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FC1E2B" w14:textId="699673E6" w:rsidR="00972E47" w:rsidRDefault="00000000" w:rsidP="00B11BDF">
      <w:pPr>
        <w:pStyle w:val="Ttulo1"/>
        <w:jc w:val="center"/>
      </w:pPr>
      <w:r>
        <w:t xml:space="preserve">Anexo 1. Fichas </w:t>
      </w:r>
      <w:r w:rsidR="006E7CF5">
        <w:t>de e</w:t>
      </w:r>
      <w:r>
        <w:t>xperiencias internacionales</w:t>
      </w:r>
    </w:p>
    <w:p w14:paraId="3E1E1E0E" w14:textId="01FB581D" w:rsidR="00972E47" w:rsidRDefault="00000000">
      <w:r>
        <w:rPr>
          <w:i/>
          <w:iCs/>
        </w:rPr>
        <w:t xml:space="preserve">El presente anexo contiene las fichas elaboradas durante el análisis del contexto internacional, sobre las cuales se desarrolla el ejercicio comparativo del cuerpo principal del documento. Las </w:t>
      </w:r>
      <w:r w:rsidR="00B11BDF">
        <w:rPr>
          <w:i/>
          <w:iCs/>
        </w:rPr>
        <w:t>21</w:t>
      </w:r>
      <w:r>
        <w:rPr>
          <w:i/>
          <w:iCs/>
        </w:rPr>
        <w:t xml:space="preserve"> fichas se organizan en dos bloques de acuerdo con la clasificación del Banco Mundial: i) economías de ingresos medios y ii) economías de ingresos altos. Para cada país</w:t>
      </w:r>
      <w:r w:rsidR="005D00A9">
        <w:rPr>
          <w:i/>
          <w:iCs/>
        </w:rPr>
        <w:t xml:space="preserve"> o región</w:t>
      </w:r>
      <w:r>
        <w:rPr>
          <w:i/>
          <w:iCs/>
        </w:rPr>
        <w:t xml:space="preserve"> se presenta, en este orden, los conceptos adoptados, el enfoque de la definición de minerales críticos y/o estratégicos, los criterios y variables aplicados en la metodología para su definición, la metodología aplicada y el listado de minerales críticos y/o estratégicos. Al final del anexo se incluye la bibliografía consolidada que respalda las fichas</w:t>
      </w:r>
      <w:r w:rsidR="000C3A81">
        <w:rPr>
          <w:i/>
          <w:iCs/>
        </w:rPr>
        <w:t>.</w:t>
      </w:r>
    </w:p>
    <w:p w14:paraId="2473CF09" w14:textId="77777777" w:rsidR="00972E47" w:rsidRDefault="00000000">
      <w:r>
        <w:br w:type="page"/>
      </w:r>
    </w:p>
    <w:p w14:paraId="09DA5ED8" w14:textId="77777777" w:rsidR="00972E47" w:rsidRDefault="00000000">
      <w:pPr>
        <w:pStyle w:val="Ttulo2"/>
      </w:pPr>
      <w:r>
        <w:lastRenderedPageBreak/>
        <w:t>Economías de ingresos medios</w:t>
      </w:r>
    </w:p>
    <w:p w14:paraId="19753E64" w14:textId="77777777" w:rsidR="00972E47" w:rsidRDefault="00000000">
      <w:pPr>
        <w:pStyle w:val="Ttulo3"/>
      </w:pPr>
      <w:r>
        <w:t>Argentina</w:t>
      </w:r>
    </w:p>
    <w:p w14:paraId="41E74577" w14:textId="77777777" w:rsidR="006C6BD4" w:rsidRPr="00721CEA" w:rsidRDefault="00000000" w:rsidP="12D42246">
      <w:pPr>
        <w:pStyle w:val="Ttulo4"/>
      </w:pPr>
      <w:r>
        <w:t>Conceptos adoptados</w:t>
      </w:r>
    </w:p>
    <w:p w14:paraId="6060B67A" w14:textId="77777777" w:rsidR="006C6BD4" w:rsidRPr="00721CEA" w:rsidRDefault="00000000" w:rsidP="00041C6A">
      <w:r w:rsidRPr="00721CEA">
        <w:t>Argentina cuenta con el documento “Minerales y metales críticos y estratégicos -Análisis de situación y metodología de clasificación para la República Argentina”, publicado por el Servicio Geológico Minero Argentino (SegemAR), en 2021. En el documento se designa a los minerales críticos como “aquellos cuyo riesgo de escasez en su suministro y</w:t>
      </w:r>
      <w:r>
        <w:t>, por lo tanto, su consecuente impacto sobre la economía</w:t>
      </w:r>
      <w:r w:rsidRPr="00721CEA">
        <w:t xml:space="preserve"> es mucho mayor que para cualquier otra materia prima”. </w:t>
      </w:r>
      <w:sdt>
        <w:sdtPr>
          <w:id w:val="-488327129"/>
          <w:citation/>
        </w:sdtPr>
        <w:sdtContent>
          <w:r w:rsidRPr="00721CEA">
            <w:fldChar w:fldCharType="begin"/>
          </w:r>
          <w:r w:rsidRPr="00721CEA">
            <w:rPr>
              <w:lang w:val="es-419"/>
            </w:rPr>
            <w:instrText xml:space="preserve"> CITATION Zap21 \l 22538 </w:instrText>
          </w:r>
          <w:r w:rsidRPr="00721CEA">
            <w:fldChar w:fldCharType="separate"/>
          </w:r>
          <w:r w:rsidRPr="00721CEA">
            <w:rPr>
              <w:noProof/>
              <w:lang w:val="es-419"/>
            </w:rPr>
            <w:t>(Zappettini, 2021)</w:t>
          </w:r>
          <w:r w:rsidRPr="00721CEA">
            <w:fldChar w:fldCharType="end"/>
          </w:r>
        </w:sdtContent>
      </w:sdt>
      <w:r w:rsidRPr="00721CEA">
        <w:t>.</w:t>
      </w:r>
    </w:p>
    <w:p w14:paraId="794554C3" w14:textId="77777777" w:rsidR="006C6BD4" w:rsidRPr="00721CEA" w:rsidRDefault="00000000" w:rsidP="001C20B6">
      <w:r w:rsidRPr="00721CEA">
        <w:t xml:space="preserve">Adicionalmente, definen los minerales estratégicos como “todos aquellos minerales que son utilizados en la industria por sus particulares propiedades intrínsecas, siendo sus reservas muy codiciadas por los países industrializados”. </w:t>
      </w:r>
      <w:sdt>
        <w:sdtPr>
          <w:id w:val="-1223977012"/>
          <w:citation/>
        </w:sdtPr>
        <w:sdtContent>
          <w:r w:rsidRPr="00721CEA">
            <w:fldChar w:fldCharType="begin"/>
          </w:r>
          <w:r w:rsidRPr="00721CEA">
            <w:rPr>
              <w:lang w:val="es-419"/>
            </w:rPr>
            <w:instrText xml:space="preserve"> CITATION Zap21 \l 22538 </w:instrText>
          </w:r>
          <w:r w:rsidRPr="00721CEA">
            <w:fldChar w:fldCharType="separate"/>
          </w:r>
          <w:r w:rsidRPr="00721CEA">
            <w:rPr>
              <w:noProof/>
              <w:lang w:val="es-419"/>
            </w:rPr>
            <w:t>(Zappettini, 2021)</w:t>
          </w:r>
          <w:r w:rsidRPr="00721CEA">
            <w:fldChar w:fldCharType="end"/>
          </w:r>
        </w:sdtContent>
      </w:sdt>
      <w:r w:rsidRPr="00721CEA">
        <w:t>.</w:t>
      </w:r>
    </w:p>
    <w:p w14:paraId="73D1B300" w14:textId="77777777" w:rsidR="006C6BD4" w:rsidRPr="00721CEA" w:rsidRDefault="00000000" w:rsidP="001C20B6">
      <w:r w:rsidRPr="00721CEA">
        <w:t xml:space="preserve">Aunque el documento presenta una metodología para establecer una clasificación dinámica de minerales críticos y de importancia económica estratégica para la República Argentina, no se menciona ni se presenta una lista específica de estos dos tipos de minerales. Por lo anterior, el país no cuenta con una lista nacional oficial de minerales críticos o estratégicos. </w:t>
      </w:r>
    </w:p>
    <w:p w14:paraId="4ECCF212" w14:textId="77777777" w:rsidR="006C6BD4" w:rsidRPr="00721CEA" w:rsidRDefault="00000000" w:rsidP="12D42246">
      <w:pPr>
        <w:pStyle w:val="Ttulo4"/>
      </w:pPr>
      <w:r>
        <w:t>Enfoque de la definición de minerales críticos y/o estratégicos</w:t>
      </w:r>
    </w:p>
    <w:p w14:paraId="276F8C1C" w14:textId="77777777" w:rsidR="006C6BD4" w:rsidRPr="00721CEA" w:rsidRDefault="00000000" w:rsidP="00662830">
      <w:r w:rsidRPr="00721CEA">
        <w:t>En Argentina existe el Código de Minería, que establece que el Poder Ejecutivo Nacional</w:t>
      </w:r>
      <w:r>
        <w:t>,</w:t>
      </w:r>
      <w:r w:rsidRPr="00721CEA">
        <w:t xml:space="preserve"> junto con los </w:t>
      </w:r>
      <w:r>
        <w:t>Ministerios</w:t>
      </w:r>
      <w:r w:rsidRPr="00721CEA">
        <w:t xml:space="preserve"> de Defensa y de Economía y Obras y Servicios Públicos</w:t>
      </w:r>
      <w:r>
        <w:t>,</w:t>
      </w:r>
      <w:r w:rsidRPr="00721CEA">
        <w:t xml:space="preserve"> y en coordinación con las Fuerzas Armadas, </w:t>
      </w:r>
      <w:r>
        <w:t>establecerá</w:t>
      </w:r>
      <w:r w:rsidRPr="00721CEA">
        <w:t xml:space="preserve"> periódicamente las sustancias minerales estratégicas. </w:t>
      </w:r>
    </w:p>
    <w:p w14:paraId="7D5ED367" w14:textId="77777777" w:rsidR="006C6BD4" w:rsidRPr="00721CEA" w:rsidRDefault="00000000" w:rsidP="00662830">
      <w:r w:rsidRPr="00721CEA">
        <w:t xml:space="preserve">Por otra parte, el Decreto 703 de 2018 estableció los lineamientos y las prioridades estratégicas de la política de Defensa en relación </w:t>
      </w:r>
      <w:r>
        <w:t>con</w:t>
      </w:r>
      <w:r w:rsidRPr="00721CEA">
        <w:t xml:space="preserve"> los recursos estratégicos, priorizando que estos deben ser preservados para garantizar el desarrollo de la nación y la libertad de sus habitantes, así como para garantizar la integridad territorial. </w:t>
      </w:r>
    </w:p>
    <w:p w14:paraId="39E11054" w14:textId="77777777" w:rsidR="006C6BD4" w:rsidRPr="00721CEA" w:rsidRDefault="00000000" w:rsidP="12D42246">
      <w:pPr>
        <w:pStyle w:val="Ttulo4"/>
      </w:pPr>
      <w:r>
        <w:t>Criterios y variables aplicado en la metodología para la definición de minerales críticos y/o estratégicos</w:t>
      </w:r>
    </w:p>
    <w:p w14:paraId="0A3C2E60" w14:textId="77777777" w:rsidR="006C6BD4" w:rsidRPr="00721CEA" w:rsidRDefault="00000000" w:rsidP="003E7126">
      <w:r w:rsidRPr="00721CEA">
        <w:t xml:space="preserve">Argentina establece dos dimensiones que están compuestas por una serie de factores nacionales e internacionales: </w:t>
      </w:r>
    </w:p>
    <w:p w14:paraId="41CBD3C5" w14:textId="77777777" w:rsidR="006C6BD4" w:rsidRDefault="00000000">
      <w:pPr>
        <w:pStyle w:val="Prrafodelista"/>
        <w:numPr>
          <w:ilvl w:val="0"/>
          <w:numId w:val="49"/>
        </w:numPr>
      </w:pPr>
      <w:r w:rsidRPr="00721CEA">
        <w:t>Importancia económica del recurso</w:t>
      </w:r>
    </w:p>
    <w:p w14:paraId="4387FD90" w14:textId="77777777" w:rsidR="00B05B2A" w:rsidRPr="00721CEA" w:rsidRDefault="00B05B2A" w:rsidP="00B05B2A">
      <w:pPr>
        <w:pStyle w:val="Prrafodelista"/>
      </w:pPr>
    </w:p>
    <w:p w14:paraId="531764B6" w14:textId="77777777" w:rsidR="006C6BD4" w:rsidRPr="00721CEA" w:rsidRDefault="00000000">
      <w:pPr>
        <w:pStyle w:val="Prrafodelista"/>
        <w:numPr>
          <w:ilvl w:val="1"/>
          <w:numId w:val="49"/>
        </w:numPr>
      </w:pPr>
      <w:r w:rsidRPr="00721CEA">
        <w:t>Factores locales</w:t>
      </w:r>
    </w:p>
    <w:p w14:paraId="437F8D6F" w14:textId="77777777" w:rsidR="006C6BD4" w:rsidRPr="00721CEA" w:rsidRDefault="00000000">
      <w:pPr>
        <w:pStyle w:val="Prrafodelista"/>
        <w:numPr>
          <w:ilvl w:val="1"/>
          <w:numId w:val="49"/>
        </w:numPr>
      </w:pPr>
      <w:r w:rsidRPr="00721CEA">
        <w:lastRenderedPageBreak/>
        <w:t>Factores internacionales</w:t>
      </w:r>
    </w:p>
    <w:p w14:paraId="0F61A3B5" w14:textId="77777777" w:rsidR="006C6BD4" w:rsidRPr="00721CEA" w:rsidRDefault="00000000">
      <w:pPr>
        <w:pStyle w:val="Prrafodelista"/>
        <w:numPr>
          <w:ilvl w:val="2"/>
          <w:numId w:val="49"/>
        </w:numPr>
        <w:autoSpaceDE w:val="0"/>
        <w:autoSpaceDN w:val="0"/>
        <w:adjustRightInd w:val="0"/>
        <w:jc w:val="left"/>
        <w:rPr>
          <w:rFonts w:cstheme="minorHAnsi"/>
          <w:sz w:val="20"/>
          <w:szCs w:val="20"/>
        </w:rPr>
      </w:pPr>
      <w:r w:rsidRPr="00721CEA">
        <w:t xml:space="preserve">Índice de criticidad de aprovisionamiento desde la percepción de los países industrializados </w:t>
      </w:r>
      <w:r w:rsidRPr="00721CEA">
        <w:rPr>
          <w:i/>
          <w:iCs/>
        </w:rPr>
        <w:t>(normalizado a una escala de 0-100)</w:t>
      </w:r>
    </w:p>
    <w:p w14:paraId="2FD21C10" w14:textId="77777777" w:rsidR="00B05B2A" w:rsidRDefault="00B05B2A" w:rsidP="00B05B2A">
      <w:pPr>
        <w:pStyle w:val="Prrafodelista"/>
      </w:pPr>
    </w:p>
    <w:p w14:paraId="2A8B6C54" w14:textId="77777777" w:rsidR="006C6BD4" w:rsidRPr="00721CEA" w:rsidRDefault="00000000">
      <w:pPr>
        <w:pStyle w:val="Prrafodelista"/>
        <w:numPr>
          <w:ilvl w:val="0"/>
          <w:numId w:val="49"/>
        </w:numPr>
      </w:pPr>
      <w:r w:rsidRPr="00721CEA">
        <w:t>Disponibilidad del recurso</w:t>
      </w:r>
    </w:p>
    <w:p w14:paraId="41C7962D" w14:textId="77777777" w:rsidR="006C6BD4" w:rsidRPr="00CB3449" w:rsidRDefault="00000000" w:rsidP="004A4B95">
      <w:pPr>
        <w:pStyle w:val="Descripcin"/>
      </w:pPr>
      <w:r w:rsidRPr="00CB3449">
        <w:t xml:space="preserve">Tabla </w:t>
      </w:r>
      <w:r w:rsidRPr="00CB3449">
        <w:fldChar w:fldCharType="begin"/>
      </w:r>
      <w:r w:rsidRPr="00CB3449">
        <w:instrText>SEQ Tabla \* ARABIC</w:instrText>
      </w:r>
      <w:r w:rsidRPr="00CB3449">
        <w:fldChar w:fldCharType="separate"/>
      </w:r>
      <w:r w:rsidRPr="00CB3449">
        <w:rPr>
          <w:noProof/>
        </w:rPr>
        <w:t>1</w:t>
      </w:r>
      <w:r w:rsidRPr="00CB3449">
        <w:fldChar w:fldCharType="end"/>
      </w:r>
      <w:r w:rsidRPr="00CB3449">
        <w:t>. Índices relacionados con la disponibilidad del recurso.</w:t>
      </w:r>
    </w:p>
    <w:tbl>
      <w:tblPr>
        <w:tblStyle w:val="Tablaconcuadrcula"/>
        <w:tblW w:w="0" w:type="auto"/>
        <w:jc w:val="center"/>
        <w:tblLook w:val="04A0" w:firstRow="1" w:lastRow="0" w:firstColumn="1" w:lastColumn="0" w:noHBand="0" w:noVBand="1"/>
      </w:tblPr>
      <w:tblGrid>
        <w:gridCol w:w="3694"/>
        <w:gridCol w:w="3694"/>
      </w:tblGrid>
      <w:tr w:rsidR="00213AB7" w:rsidRPr="00721CEA" w14:paraId="207EF55C" w14:textId="77777777" w:rsidTr="00213AB7">
        <w:trPr>
          <w:jc w:val="center"/>
        </w:trPr>
        <w:tc>
          <w:tcPr>
            <w:tcW w:w="3694" w:type="dxa"/>
          </w:tcPr>
          <w:p w14:paraId="20D91703" w14:textId="77777777" w:rsidR="006C6BD4" w:rsidRPr="00721CEA" w:rsidRDefault="00000000" w:rsidP="00213AB7">
            <w:pPr>
              <w:pStyle w:val="Prrafodelista"/>
              <w:ind w:left="0"/>
              <w:jc w:val="center"/>
              <w:rPr>
                <w:b/>
                <w:bCs/>
              </w:rPr>
            </w:pPr>
            <w:r w:rsidRPr="00721CEA">
              <w:rPr>
                <w:b/>
                <w:bCs/>
              </w:rPr>
              <w:t>Existencia suficiente del recurso</w:t>
            </w:r>
          </w:p>
        </w:tc>
        <w:tc>
          <w:tcPr>
            <w:tcW w:w="3694" w:type="dxa"/>
          </w:tcPr>
          <w:p w14:paraId="43549FB0" w14:textId="77777777" w:rsidR="006C6BD4" w:rsidRPr="00721CEA" w:rsidRDefault="00000000" w:rsidP="00213AB7">
            <w:pPr>
              <w:pStyle w:val="Prrafodelista"/>
              <w:ind w:left="0"/>
              <w:jc w:val="center"/>
              <w:rPr>
                <w:b/>
                <w:bCs/>
              </w:rPr>
            </w:pPr>
            <w:r w:rsidRPr="00721CEA">
              <w:rPr>
                <w:b/>
                <w:bCs/>
              </w:rPr>
              <w:t>Inexistencia del recurso o insuficiencia en su provisión</w:t>
            </w:r>
          </w:p>
        </w:tc>
      </w:tr>
      <w:tr w:rsidR="00213AB7" w:rsidRPr="00721CEA" w14:paraId="13A59F6B" w14:textId="77777777" w:rsidTr="00213AB7">
        <w:trPr>
          <w:jc w:val="center"/>
        </w:trPr>
        <w:tc>
          <w:tcPr>
            <w:tcW w:w="3694" w:type="dxa"/>
          </w:tcPr>
          <w:p w14:paraId="41979CC5" w14:textId="77777777" w:rsidR="006C6BD4" w:rsidRPr="00721CEA" w:rsidRDefault="00000000">
            <w:pPr>
              <w:pStyle w:val="Prrafodelista"/>
              <w:numPr>
                <w:ilvl w:val="0"/>
                <w:numId w:val="21"/>
              </w:numPr>
              <w:ind w:left="315" w:hanging="142"/>
              <w:rPr>
                <w:i/>
                <w:iCs/>
              </w:rPr>
            </w:pPr>
            <w:r w:rsidRPr="00721CEA">
              <w:t xml:space="preserve">Índice de participación de la producción del recurso en la producción minera nacional </w:t>
            </w:r>
            <w:r w:rsidRPr="00721CEA">
              <w:rPr>
                <w:i/>
                <w:iCs/>
              </w:rPr>
              <w:t>(porcentaje de aporte respecto del PBI minero total, normalizado a una escala de 0-100)</w:t>
            </w:r>
          </w:p>
        </w:tc>
        <w:tc>
          <w:tcPr>
            <w:tcW w:w="3694" w:type="dxa"/>
            <w:vMerge w:val="restart"/>
          </w:tcPr>
          <w:p w14:paraId="7065FCF1" w14:textId="77777777" w:rsidR="006C6BD4" w:rsidRPr="00721CEA" w:rsidRDefault="00000000">
            <w:pPr>
              <w:pStyle w:val="Prrafodelista"/>
              <w:numPr>
                <w:ilvl w:val="0"/>
                <w:numId w:val="22"/>
              </w:numPr>
              <w:ind w:left="315" w:hanging="142"/>
            </w:pPr>
            <w:r w:rsidRPr="00721CEA">
              <w:t xml:space="preserve">Índice de impacto en las importaciones para abastecer la demanda industrial </w:t>
            </w:r>
            <w:r w:rsidRPr="00721CEA">
              <w:rPr>
                <w:i/>
                <w:iCs/>
              </w:rPr>
              <w:t xml:space="preserve">(porcentaje de participación en el total de importaciones de materias primas </w:t>
            </w:r>
            <w:r>
              <w:rPr>
                <w:i/>
                <w:iCs/>
              </w:rPr>
              <w:t xml:space="preserve">de </w:t>
            </w:r>
            <w:r w:rsidRPr="00721CEA">
              <w:rPr>
                <w:i/>
                <w:iCs/>
              </w:rPr>
              <w:t>origen mineral, normalizado a una escala de 0-100)</w:t>
            </w:r>
          </w:p>
        </w:tc>
      </w:tr>
      <w:tr w:rsidR="00213AB7" w:rsidRPr="00721CEA" w14:paraId="423E8247" w14:textId="77777777" w:rsidTr="00213AB7">
        <w:trPr>
          <w:jc w:val="center"/>
        </w:trPr>
        <w:tc>
          <w:tcPr>
            <w:tcW w:w="3694" w:type="dxa"/>
          </w:tcPr>
          <w:p w14:paraId="53E174B5" w14:textId="77777777" w:rsidR="006C6BD4" w:rsidRPr="00721CEA" w:rsidRDefault="00000000">
            <w:pPr>
              <w:pStyle w:val="Prrafodelista"/>
              <w:numPr>
                <w:ilvl w:val="0"/>
                <w:numId w:val="22"/>
              </w:numPr>
              <w:ind w:left="315" w:hanging="142"/>
            </w:pPr>
            <w:r w:rsidRPr="00721CEA">
              <w:t xml:space="preserve">Índice de participación en las exportaciones </w:t>
            </w:r>
            <w:r w:rsidRPr="00721CEA">
              <w:rPr>
                <w:i/>
                <w:iCs/>
              </w:rPr>
              <w:t>(porcentaje de aporte a las exportaciones mineras, normalizado a una escala 0-100)</w:t>
            </w:r>
          </w:p>
        </w:tc>
        <w:tc>
          <w:tcPr>
            <w:tcW w:w="3694" w:type="dxa"/>
            <w:vMerge/>
          </w:tcPr>
          <w:p w14:paraId="0B471D5F" w14:textId="77777777" w:rsidR="006C6BD4" w:rsidRPr="00721CEA" w:rsidRDefault="006C6BD4" w:rsidP="00213AB7">
            <w:pPr>
              <w:ind w:left="301" w:hanging="283"/>
            </w:pPr>
          </w:p>
        </w:tc>
      </w:tr>
      <w:tr w:rsidR="00213AB7" w:rsidRPr="00721CEA" w14:paraId="1D6919C3" w14:textId="77777777" w:rsidTr="00213AB7">
        <w:trPr>
          <w:jc w:val="center"/>
        </w:trPr>
        <w:tc>
          <w:tcPr>
            <w:tcW w:w="3694" w:type="dxa"/>
          </w:tcPr>
          <w:p w14:paraId="7318C38B" w14:textId="77777777" w:rsidR="006C6BD4" w:rsidRPr="00721CEA" w:rsidRDefault="00000000">
            <w:pPr>
              <w:pStyle w:val="Prrafodelista"/>
              <w:numPr>
                <w:ilvl w:val="0"/>
                <w:numId w:val="22"/>
              </w:numPr>
              <w:ind w:left="315" w:hanging="142"/>
            </w:pPr>
            <w:r w:rsidRPr="00721CEA">
              <w:t xml:space="preserve">Índice de impacto sobre el empleo </w:t>
            </w:r>
            <w:r w:rsidRPr="00721CEA">
              <w:rPr>
                <w:i/>
                <w:iCs/>
              </w:rPr>
              <w:t>(porcentaje de personal empleado o potencialmente empleado respecto del total de empleados del sector minero, normalizado a una escala de 0-100)</w:t>
            </w:r>
          </w:p>
        </w:tc>
        <w:tc>
          <w:tcPr>
            <w:tcW w:w="3694" w:type="dxa"/>
            <w:vMerge w:val="restart"/>
          </w:tcPr>
          <w:p w14:paraId="18129EF7" w14:textId="77777777" w:rsidR="006C6BD4" w:rsidRPr="00721CEA" w:rsidRDefault="00000000" w:rsidP="00213AB7">
            <w:pPr>
              <w:pStyle w:val="Prrafodelista"/>
              <w:ind w:left="0"/>
            </w:pPr>
            <w:r w:rsidRPr="00721CEA">
              <w:t xml:space="preserve">ii. Índice de consumo aparente </w:t>
            </w:r>
            <w:r w:rsidRPr="00721CEA">
              <w:rPr>
                <w:i/>
                <w:iCs/>
              </w:rPr>
              <w:t>(considerado como Ci = Producción + Importaciones - Exportaciones, normalizado a una escala de 0-100)</w:t>
            </w:r>
          </w:p>
        </w:tc>
      </w:tr>
      <w:tr w:rsidR="00213AB7" w:rsidRPr="00721CEA" w14:paraId="7F04CC4E" w14:textId="77777777" w:rsidTr="00213AB7">
        <w:trPr>
          <w:jc w:val="center"/>
        </w:trPr>
        <w:tc>
          <w:tcPr>
            <w:tcW w:w="3694" w:type="dxa"/>
          </w:tcPr>
          <w:p w14:paraId="640E11DF" w14:textId="77777777" w:rsidR="006C6BD4" w:rsidRPr="00721CEA" w:rsidRDefault="00000000">
            <w:pPr>
              <w:pStyle w:val="Prrafodelista"/>
              <w:numPr>
                <w:ilvl w:val="0"/>
                <w:numId w:val="22"/>
              </w:numPr>
              <w:ind w:left="315" w:hanging="142"/>
            </w:pPr>
            <w:r w:rsidRPr="00721CEA">
              <w:t xml:space="preserve">Capacidad de generación de cadenas productivas </w:t>
            </w:r>
            <w:r w:rsidRPr="00721CEA">
              <w:rPr>
                <w:i/>
                <w:iCs/>
              </w:rPr>
              <w:t>(índice cualitativo en escala de 0-100)</w:t>
            </w:r>
          </w:p>
        </w:tc>
        <w:tc>
          <w:tcPr>
            <w:tcW w:w="3694" w:type="dxa"/>
            <w:vMerge/>
          </w:tcPr>
          <w:p w14:paraId="0AD09585" w14:textId="77777777" w:rsidR="006C6BD4" w:rsidRPr="00721CEA" w:rsidRDefault="006C6BD4" w:rsidP="00213AB7">
            <w:pPr>
              <w:pStyle w:val="Prrafodelista"/>
              <w:ind w:left="0"/>
            </w:pPr>
          </w:p>
        </w:tc>
      </w:tr>
    </w:tbl>
    <w:p w14:paraId="761EC6FE" w14:textId="77777777" w:rsidR="006C6BD4" w:rsidRDefault="00000000" w:rsidP="00C41C12">
      <w:pPr>
        <w:pStyle w:val="Fuente"/>
      </w:pPr>
      <w:r w:rsidRPr="00552519">
        <w:t>Fuente: Elaborado a partir de</w:t>
      </w:r>
      <w:r w:rsidRPr="00C41C12">
        <w:t>“Minerales y metales críticos y estratégicos” de (Zappettini, 2021).</w:t>
      </w:r>
    </w:p>
    <w:p w14:paraId="15C4E574" w14:textId="77777777" w:rsidR="006C6BD4" w:rsidRDefault="00000000">
      <w:pPr>
        <w:pStyle w:val="Prrafodelista"/>
        <w:numPr>
          <w:ilvl w:val="1"/>
          <w:numId w:val="50"/>
        </w:numPr>
      </w:pPr>
      <w:r w:rsidRPr="00721CEA">
        <w:t>Disponibilidad geológica (factores locales)</w:t>
      </w:r>
    </w:p>
    <w:p w14:paraId="3DA34B43" w14:textId="77777777" w:rsidR="00B05B2A" w:rsidRPr="00721CEA" w:rsidRDefault="00B05B2A" w:rsidP="00B05B2A">
      <w:pPr>
        <w:pStyle w:val="Prrafodelista"/>
        <w:ind w:left="1440"/>
      </w:pPr>
    </w:p>
    <w:p w14:paraId="3C8B250D" w14:textId="77777777" w:rsidR="006C6BD4" w:rsidRPr="00721CEA" w:rsidRDefault="00000000">
      <w:pPr>
        <w:pStyle w:val="Prrafodelista"/>
        <w:numPr>
          <w:ilvl w:val="0"/>
          <w:numId w:val="24"/>
        </w:numPr>
        <w:autoSpaceDE w:val="0"/>
        <w:autoSpaceDN w:val="0"/>
        <w:adjustRightInd w:val="0"/>
        <w:jc w:val="left"/>
        <w:rPr>
          <w:rFonts w:cstheme="minorHAnsi"/>
        </w:rPr>
      </w:pPr>
      <w:r w:rsidRPr="00721CEA">
        <w:lastRenderedPageBreak/>
        <w:t xml:space="preserve">Potencial geológico local </w:t>
      </w:r>
      <w:r w:rsidRPr="00721CEA">
        <w:rPr>
          <w:i/>
          <w:iCs/>
        </w:rPr>
        <w:t>(proporción entre el potencial geológico del territorio y los recursos identificados, normalizado a una escala de 0-100)</w:t>
      </w:r>
    </w:p>
    <w:p w14:paraId="41194A26" w14:textId="77777777" w:rsidR="00F35BF9" w:rsidRPr="00F35BF9" w:rsidRDefault="00000000">
      <w:pPr>
        <w:pStyle w:val="Prrafodelista"/>
        <w:numPr>
          <w:ilvl w:val="0"/>
          <w:numId w:val="24"/>
        </w:numPr>
        <w:autoSpaceDE w:val="0"/>
        <w:autoSpaceDN w:val="0"/>
        <w:adjustRightInd w:val="0"/>
        <w:jc w:val="left"/>
        <w:rPr>
          <w:rFonts w:cstheme="minorHAnsi"/>
        </w:rPr>
      </w:pPr>
      <w:r w:rsidRPr="00721CEA">
        <w:t xml:space="preserve">Existencia local de recursos y reservas económicamente explotables </w:t>
      </w:r>
      <w:r w:rsidRPr="00721CEA">
        <w:rPr>
          <w:i/>
          <w:iCs/>
        </w:rPr>
        <w:t>(proporción entre los recursos identificados y la producción anual mundial, normalizado a una escala de 0-100)</w:t>
      </w:r>
    </w:p>
    <w:p w14:paraId="023E7943" w14:textId="77777777" w:rsidR="00F35BF9" w:rsidRPr="00F35BF9" w:rsidRDefault="00F35BF9" w:rsidP="00F35BF9">
      <w:pPr>
        <w:pStyle w:val="Prrafodelista"/>
        <w:autoSpaceDE w:val="0"/>
        <w:autoSpaceDN w:val="0"/>
        <w:adjustRightInd w:val="0"/>
        <w:ind w:left="360"/>
        <w:jc w:val="left"/>
        <w:rPr>
          <w:rFonts w:cstheme="minorHAnsi"/>
        </w:rPr>
      </w:pPr>
    </w:p>
    <w:p w14:paraId="31BEB092" w14:textId="77777777" w:rsidR="006C6BD4" w:rsidRPr="00F35BF9" w:rsidRDefault="00000000">
      <w:pPr>
        <w:pStyle w:val="Prrafodelista"/>
        <w:numPr>
          <w:ilvl w:val="1"/>
          <w:numId w:val="50"/>
        </w:numPr>
        <w:autoSpaceDE w:val="0"/>
        <w:autoSpaceDN w:val="0"/>
        <w:adjustRightInd w:val="0"/>
        <w:jc w:val="left"/>
        <w:rPr>
          <w:rFonts w:cstheme="minorHAnsi"/>
        </w:rPr>
      </w:pPr>
      <w:r w:rsidRPr="00721CEA">
        <w:t>Aspectos sociales, geopolíticos y ambientales</w:t>
      </w:r>
    </w:p>
    <w:p w14:paraId="7B88917A" w14:textId="77777777" w:rsidR="00B05B2A" w:rsidRPr="00721CEA" w:rsidRDefault="00B05B2A" w:rsidP="00B05B2A">
      <w:pPr>
        <w:pStyle w:val="Prrafodelista"/>
        <w:ind w:left="1440"/>
      </w:pPr>
    </w:p>
    <w:p w14:paraId="4141EE41" w14:textId="77777777" w:rsidR="006C6BD4" w:rsidRPr="00721CEA" w:rsidRDefault="00000000">
      <w:pPr>
        <w:pStyle w:val="Prrafodelista"/>
        <w:numPr>
          <w:ilvl w:val="0"/>
          <w:numId w:val="25"/>
        </w:numPr>
      </w:pPr>
      <w:r w:rsidRPr="00721CEA">
        <w:t xml:space="preserve">Índice de aceptabilidad </w:t>
      </w:r>
      <w:r w:rsidRPr="00721CEA">
        <w:rPr>
          <w:i/>
          <w:iCs/>
        </w:rPr>
        <w:t>(Posibilidad de explotación del recurso de manera socialmente</w:t>
      </w:r>
    </w:p>
    <w:p w14:paraId="195E13E6" w14:textId="77777777" w:rsidR="006C6BD4" w:rsidRPr="00721CEA" w:rsidRDefault="00000000" w:rsidP="00E03B73">
      <w:pPr>
        <w:pStyle w:val="Prrafodelista"/>
        <w:rPr>
          <w:i/>
          <w:iCs/>
          <w:sz w:val="18"/>
          <w:szCs w:val="18"/>
        </w:rPr>
      </w:pPr>
      <w:r w:rsidRPr="00721CEA">
        <w:rPr>
          <w:i/>
          <w:iCs/>
        </w:rPr>
        <w:t>aceptadas) (índice cualitativo en escala de 0-100)</w:t>
      </w:r>
    </w:p>
    <w:p w14:paraId="492E21B1" w14:textId="77777777" w:rsidR="006C6BD4" w:rsidRPr="00721CEA" w:rsidRDefault="00000000">
      <w:pPr>
        <w:pStyle w:val="Prrafodelista"/>
        <w:numPr>
          <w:ilvl w:val="0"/>
          <w:numId w:val="25"/>
        </w:numPr>
      </w:pPr>
      <w:r w:rsidRPr="00721CEA">
        <w:t xml:space="preserve">Índice de limitación en la provisión del recurso a terceros países </w:t>
      </w:r>
      <w:r w:rsidRPr="00721CEA">
        <w:rPr>
          <w:i/>
          <w:iCs/>
        </w:rPr>
        <w:t>(índice cualitativo en escala de 0-100)</w:t>
      </w:r>
    </w:p>
    <w:p w14:paraId="09CF538D" w14:textId="77777777" w:rsidR="006C6BD4" w:rsidRPr="00721CEA" w:rsidRDefault="00000000">
      <w:pPr>
        <w:pStyle w:val="Prrafodelista"/>
        <w:numPr>
          <w:ilvl w:val="0"/>
          <w:numId w:val="25"/>
        </w:numPr>
      </w:pPr>
      <w:r w:rsidRPr="00721CEA">
        <w:t xml:space="preserve">Índice de Criticidad ambiental </w:t>
      </w:r>
      <w:r w:rsidRPr="00721CEA">
        <w:rPr>
          <w:i/>
          <w:iCs/>
        </w:rPr>
        <w:t>(escala de 0-100)</w:t>
      </w:r>
    </w:p>
    <w:p w14:paraId="71C5104D" w14:textId="77777777" w:rsidR="006C6BD4" w:rsidRPr="00721CEA" w:rsidRDefault="00000000" w:rsidP="12D42246">
      <w:pPr>
        <w:pStyle w:val="Ttulo4"/>
      </w:pPr>
      <w:r>
        <w:t>Metodología aplicada</w:t>
      </w:r>
    </w:p>
    <w:p w14:paraId="300F5023" w14:textId="77777777" w:rsidR="006C6BD4" w:rsidRPr="00721CEA" w:rsidRDefault="00000000" w:rsidP="004A688A">
      <w:r w:rsidRPr="00721CEA">
        <w:t>Para los factores internacionales (1.2 y 2.2) se utilizan las cuantificaciones desarrolladas en la literatura, a saber: para el índice 1.2 se adoptó la escala de criticidad porcentual elaborad</w:t>
      </w:r>
      <w:r>
        <w:t>a</w:t>
      </w:r>
      <w:r w:rsidRPr="00721CEA">
        <w:t xml:space="preserve"> por Hayes y McCullogh (2018) que establece una escala tomando el número de veces que fueron considerados cada uno de los minerales en los estudios evaluados y se clasificó como crítico, estos resultados se sumaron y se usaron para calcular el porcentaje de criticidad. Para el caso de los minerales industriales que no se consideraron en el documento mencionado, se usaron los datos de Coulomb et al. (2015), normalizados con una escala entre 0 y 100, “</w:t>
      </w:r>
      <w:r w:rsidRPr="00735272">
        <w:t>quienes estimaron el riesgo de aprovisionamiento</w:t>
      </w:r>
      <w:r w:rsidRPr="00721CEA">
        <w:t xml:space="preserve"> </w:t>
      </w:r>
      <w:r w:rsidRPr="00735272">
        <w:t>a partir de tres índices: la sustituibilidad, la tasa</w:t>
      </w:r>
      <w:r w:rsidRPr="00721CEA">
        <w:t xml:space="preserve"> </w:t>
      </w:r>
      <w:r w:rsidRPr="00735272">
        <w:t>de reciclaje y la concentración de la producción,</w:t>
      </w:r>
      <w:r w:rsidRPr="00721CEA">
        <w:t xml:space="preserve"> </w:t>
      </w:r>
      <w:r w:rsidRPr="00735272">
        <w:t>tomando como medida de referencia para el riesgo</w:t>
      </w:r>
      <w:r w:rsidRPr="00721CEA">
        <w:t xml:space="preserve"> </w:t>
      </w:r>
      <w:r w:rsidRPr="00735272">
        <w:t>que esto conlleva el Índice de Gobernanza Mundial</w:t>
      </w:r>
      <w:r w:rsidR="00E70E53">
        <w:t xml:space="preserve"> </w:t>
      </w:r>
      <w:r w:rsidRPr="00735272">
        <w:t>del Banco Mundial</w:t>
      </w:r>
      <w:r w:rsidRPr="00721CEA">
        <w:t xml:space="preserve">” </w:t>
      </w:r>
      <w:sdt>
        <w:sdtPr>
          <w:id w:val="728893790"/>
          <w:citation/>
        </w:sdtPr>
        <w:sdtContent>
          <w:r w:rsidRPr="00721CEA">
            <w:fldChar w:fldCharType="begin"/>
          </w:r>
          <w:r w:rsidRPr="00721CEA">
            <w:rPr>
              <w:lang w:val="es-419"/>
            </w:rPr>
            <w:instrText xml:space="preserve"> CITATION Zap21 \l 22538 </w:instrText>
          </w:r>
          <w:r w:rsidRPr="00721CEA">
            <w:fldChar w:fldCharType="separate"/>
          </w:r>
          <w:r w:rsidRPr="00721CEA">
            <w:rPr>
              <w:noProof/>
              <w:lang w:val="es-419"/>
            </w:rPr>
            <w:t>(Zappettini, 2021)</w:t>
          </w:r>
          <w:r w:rsidRPr="00721CEA">
            <w:fldChar w:fldCharType="end"/>
          </w:r>
        </w:sdtContent>
      </w:sdt>
      <w:r w:rsidRPr="00721CEA">
        <w:t>.</w:t>
      </w:r>
    </w:p>
    <w:p w14:paraId="5682136C" w14:textId="77777777" w:rsidR="006C6BD4" w:rsidRPr="00721CEA" w:rsidRDefault="00000000" w:rsidP="00997A51">
      <w:r w:rsidRPr="00721CEA">
        <w:t>El riesgo de agotamiento o escasez del recurso no se considera un riesgo de oferta en el corto plazo</w:t>
      </w:r>
      <w:r>
        <w:t>,</w:t>
      </w:r>
      <w:r w:rsidRPr="00721CEA">
        <w:t xml:space="preserve"> ya que las reservas son suficientes para el análisis de corto y mediano plazo. En cuanto a la escala de criticidad ambiental se adoptan los valores establecidos por Graedel et al. (2015), estimados a partir de dos conjuntos de datos: </w:t>
      </w:r>
    </w:p>
    <w:p w14:paraId="573005BA" w14:textId="77777777" w:rsidR="006C6BD4" w:rsidRPr="00011A2C" w:rsidRDefault="00000000">
      <w:pPr>
        <w:pStyle w:val="Prrafodelista"/>
        <w:numPr>
          <w:ilvl w:val="0"/>
          <w:numId w:val="51"/>
        </w:numPr>
      </w:pPr>
      <w:r w:rsidRPr="0040428D">
        <w:rPr>
          <w:i/>
          <w:iCs/>
        </w:rPr>
        <w:t xml:space="preserve">Daño a la salud humana: </w:t>
      </w:r>
      <w:r w:rsidRPr="00011A2C">
        <w:t>afectación al clima</w:t>
      </w:r>
      <w:r w:rsidRPr="00721CEA">
        <w:t xml:space="preserve"> </w:t>
      </w:r>
      <w:r w:rsidRPr="00011A2C">
        <w:t>-cambio climático- (CCH), impacto sobre la</w:t>
      </w:r>
      <w:r>
        <w:t xml:space="preserve"> </w:t>
      </w:r>
      <w:r w:rsidRPr="00011A2C">
        <w:t xml:space="preserve">capa de ozono </w:t>
      </w:r>
      <w:r>
        <w:t>- agotamiento -</w:t>
      </w:r>
      <w:r w:rsidRPr="00011A2C">
        <w:t xml:space="preserve"> (ODP), toxicidad</w:t>
      </w:r>
      <w:r w:rsidRPr="00721CEA">
        <w:t xml:space="preserve"> </w:t>
      </w:r>
      <w:r w:rsidRPr="00011A2C">
        <w:t>humana (HT), formación de oxidantes fotoquímicos</w:t>
      </w:r>
      <w:r w:rsidRPr="00721CEA">
        <w:t xml:space="preserve"> </w:t>
      </w:r>
      <w:r w:rsidRPr="00011A2C">
        <w:t>(POF), formación de partículas (PM) y</w:t>
      </w:r>
      <w:r w:rsidRPr="00721CEA">
        <w:t xml:space="preserve"> </w:t>
      </w:r>
      <w:r w:rsidRPr="00011A2C">
        <w:t>producción de radiación ionizante (R).</w:t>
      </w:r>
    </w:p>
    <w:p w14:paraId="68589532" w14:textId="77777777" w:rsidR="006C6BD4" w:rsidRPr="00011A2C" w:rsidRDefault="00000000">
      <w:pPr>
        <w:pStyle w:val="Prrafodelista"/>
        <w:numPr>
          <w:ilvl w:val="0"/>
          <w:numId w:val="51"/>
        </w:numPr>
      </w:pPr>
      <w:r w:rsidRPr="0040428D">
        <w:rPr>
          <w:i/>
          <w:iCs/>
        </w:rPr>
        <w:t xml:space="preserve">Daño a los ecosistemas: </w:t>
      </w:r>
      <w:r w:rsidRPr="00011A2C">
        <w:t>afectación al clima</w:t>
      </w:r>
      <w:r w:rsidRPr="00721CEA">
        <w:t xml:space="preserve"> </w:t>
      </w:r>
      <w:r w:rsidRPr="00011A2C">
        <w:t>-cambio climático- (CCE), generación de drenaje</w:t>
      </w:r>
      <w:r w:rsidRPr="00721CEA">
        <w:t xml:space="preserve"> </w:t>
      </w:r>
      <w:r w:rsidRPr="00011A2C">
        <w:t>ácido (TA), eutrofización de agua dulce (FE),</w:t>
      </w:r>
      <w:r w:rsidRPr="00721CEA">
        <w:t xml:space="preserve"> </w:t>
      </w:r>
      <w:r w:rsidRPr="00011A2C">
        <w:t>ecotoxicidad terrestre (TET), ecotoxicidad de</w:t>
      </w:r>
      <w:r w:rsidRPr="00721CEA">
        <w:t xml:space="preserve"> </w:t>
      </w:r>
      <w:r w:rsidRPr="00011A2C">
        <w:t xml:space="preserve">agua dulce (FET), </w:t>
      </w:r>
      <w:r w:rsidRPr="00011A2C">
        <w:lastRenderedPageBreak/>
        <w:t>ecotoxicidad marina (MET),</w:t>
      </w:r>
      <w:r w:rsidRPr="00721CEA">
        <w:t xml:space="preserve"> </w:t>
      </w:r>
      <w:r w:rsidRPr="00011A2C">
        <w:t>ocupación de tierras agrícolas (ALO), ocupación</w:t>
      </w:r>
      <w:r w:rsidRPr="00721CEA">
        <w:t xml:space="preserve"> </w:t>
      </w:r>
      <w:r w:rsidRPr="00011A2C">
        <w:t>de tierras urbanas (ULO) y transformación de</w:t>
      </w:r>
      <w:r w:rsidRPr="00721CEA">
        <w:t xml:space="preserve"> </w:t>
      </w:r>
      <w:r w:rsidRPr="00011A2C">
        <w:t>tierras naturales (NLT).</w:t>
      </w:r>
      <w:r w:rsidRPr="00721CEA">
        <w:t xml:space="preserve"> </w:t>
      </w:r>
      <w:sdt>
        <w:sdtPr>
          <w:id w:val="2046324972"/>
          <w:citation/>
        </w:sdtPr>
        <w:sdtContent>
          <w:r w:rsidRPr="00721CEA">
            <w:fldChar w:fldCharType="begin"/>
          </w:r>
          <w:r w:rsidRPr="0040428D">
            <w:rPr>
              <w:lang w:val="es-419"/>
            </w:rPr>
            <w:instrText xml:space="preserve"> CITATION Zap21 \l 22538 </w:instrText>
          </w:r>
          <w:r w:rsidRPr="00721CEA">
            <w:fldChar w:fldCharType="separate"/>
          </w:r>
          <w:r w:rsidRPr="0040428D">
            <w:rPr>
              <w:noProof/>
              <w:lang w:val="es-419"/>
            </w:rPr>
            <w:t>(Zappettini, 2021)</w:t>
          </w:r>
          <w:r w:rsidRPr="00721CEA">
            <w:fldChar w:fldCharType="end"/>
          </w:r>
        </w:sdtContent>
      </w:sdt>
    </w:p>
    <w:p w14:paraId="29609D32" w14:textId="77777777" w:rsidR="006C6BD4" w:rsidRPr="00721CEA" w:rsidRDefault="00000000" w:rsidP="00011A2C">
      <w:r w:rsidRPr="00721CEA">
        <w:t xml:space="preserve">Con el fin de complementar la información descrita, en el caso de las </w:t>
      </w:r>
      <w:r>
        <w:t>materias</w:t>
      </w:r>
      <w:r w:rsidRPr="00721CEA">
        <w:t xml:space="preserve"> primas minerales no consideradas en el trabajo de Graedel et al. (2015), se usan los datos de </w:t>
      </w:r>
      <w:r w:rsidRPr="00011A2C">
        <w:t xml:space="preserve">Dehoust </w:t>
      </w:r>
      <w:r w:rsidRPr="00011A2C">
        <w:rPr>
          <w:i/>
          <w:iCs/>
        </w:rPr>
        <w:t xml:space="preserve">et al. </w:t>
      </w:r>
      <w:r w:rsidRPr="00011A2C">
        <w:t>(2020)</w:t>
      </w:r>
      <w:r w:rsidRPr="00721CEA">
        <w:t xml:space="preserve">, que evalúan los riesgos </w:t>
      </w:r>
      <w:r>
        <w:t>ambientales</w:t>
      </w:r>
      <w:r w:rsidRPr="00721CEA">
        <w:t xml:space="preserve"> en la etapa de la producción minera y consideran 8 factores: </w:t>
      </w:r>
      <w:r w:rsidRPr="00011A2C">
        <w:t>1. Condiciones previas que pueden favorecer el</w:t>
      </w:r>
      <w:r w:rsidRPr="00721CEA">
        <w:t xml:space="preserve"> </w:t>
      </w:r>
      <w:r w:rsidRPr="00011A2C">
        <w:t>drenaje ácido</w:t>
      </w:r>
      <w:r w:rsidRPr="00721CEA">
        <w:t xml:space="preserve">; </w:t>
      </w:r>
      <w:r w:rsidRPr="00011A2C">
        <w:t>2. Paragénesis con presencia de metales pesados</w:t>
      </w:r>
      <w:r w:rsidRPr="00721CEA">
        <w:t xml:space="preserve">; </w:t>
      </w:r>
      <w:r w:rsidRPr="00011A2C">
        <w:t>3. Paragénesis con sustancias radioactivas</w:t>
      </w:r>
      <w:r w:rsidRPr="00721CEA">
        <w:t xml:space="preserve">; </w:t>
      </w:r>
      <w:r w:rsidRPr="00011A2C">
        <w:t>4. Tipo de mina</w:t>
      </w:r>
      <w:r w:rsidRPr="00721CEA">
        <w:t xml:space="preserve">; </w:t>
      </w:r>
      <w:r w:rsidRPr="00011A2C">
        <w:t>5. Utilización de sustancias auxiliares</w:t>
      </w:r>
      <w:r w:rsidRPr="00721CEA">
        <w:t xml:space="preserve">; </w:t>
      </w:r>
      <w:r w:rsidRPr="00011A2C">
        <w:t>6. Riesgos de accidentes naturales (inundaciones,</w:t>
      </w:r>
      <w:r w:rsidRPr="00721CEA">
        <w:t xml:space="preserve"> </w:t>
      </w:r>
      <w:r w:rsidRPr="00011A2C">
        <w:t>terremotos, tormentas, remoción en masa)</w:t>
      </w:r>
      <w:r w:rsidRPr="00721CEA">
        <w:t xml:space="preserve">; </w:t>
      </w:r>
      <w:r w:rsidRPr="00011A2C">
        <w:t>7. Estrés hídrico</w:t>
      </w:r>
      <w:r w:rsidRPr="00721CEA">
        <w:t xml:space="preserve">; y </w:t>
      </w:r>
      <w:r w:rsidRPr="00011A2C">
        <w:t>8. Sitios protegidos</w:t>
      </w:r>
      <w:r w:rsidRPr="00721CEA">
        <w:t>.</w:t>
      </w:r>
    </w:p>
    <w:p w14:paraId="7A7B4E91" w14:textId="77777777" w:rsidR="006C6BD4" w:rsidRDefault="00000000" w:rsidP="00011A2C">
      <w:r w:rsidRPr="00721CEA">
        <w:t>En la metodología desarrollada por Argentina se consideran los minerales con importancia económica (IE) aquellos cuyo resultado en la IE sea mayor de 30 y su índice de disponibilidad (ID) esté por encima de 50, mientras que se clasifican como minerales críticos aquellos cuya IE sea mayor de 30 y su ID sea menor de 50. A continuación se presenta el cuadro de criticidad de materias primas que contiene los valores mencionados:</w:t>
      </w:r>
    </w:p>
    <w:p w14:paraId="678214D9" w14:textId="77777777" w:rsidR="006C6BD4" w:rsidRPr="00D75F2E" w:rsidRDefault="00000000" w:rsidP="00C41C12">
      <w:pPr>
        <w:pStyle w:val="Descripcin"/>
      </w:pPr>
      <w:r w:rsidRPr="00D47868">
        <w:t xml:space="preserve">Ilustración </w:t>
      </w:r>
      <w:r w:rsidRPr="00D47868">
        <w:fldChar w:fldCharType="begin"/>
      </w:r>
      <w:r w:rsidRPr="00D47868">
        <w:instrText>SEQ Ilustración \* ARABIC</w:instrText>
      </w:r>
      <w:r w:rsidRPr="00D47868">
        <w:fldChar w:fldCharType="separate"/>
      </w:r>
      <w:r w:rsidRPr="00D47868">
        <w:rPr>
          <w:noProof/>
        </w:rPr>
        <w:t>1</w:t>
      </w:r>
      <w:r w:rsidRPr="00D47868">
        <w:fldChar w:fldCharType="end"/>
      </w:r>
      <w:r w:rsidRPr="00D47868">
        <w:t xml:space="preserve"> Criticidad de materias primas.</w:t>
      </w:r>
    </w:p>
    <w:p w14:paraId="0466B28F" w14:textId="77777777" w:rsidR="00972E47" w:rsidRDefault="00000000">
      <w:pPr>
        <w:jc w:val="center"/>
      </w:pPr>
      <w:r w:rsidRPr="00D47868">
        <w:rPr>
          <w:noProof/>
        </w:rPr>
        <w:drawing>
          <wp:inline distT="0" distB="0" distL="114300" distR="114300" wp14:anchorId="437030A1" wp14:editId="4206562C">
            <wp:extent cx="3664634" cy="3451860"/>
            <wp:effectExtent l="0" t="0" r="0" b="0"/>
            <wp:docPr id="10928313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831302" name=""/>
                    <pic:cNvPicPr/>
                  </pic:nvPicPr>
                  <pic:blipFill>
                    <a:blip r:embed="rId11">
                      <a:extLst>
                        <a:ext uri="{28A0092B-C50C-407E-A947-70E740481C1C}">
                          <a14:useLocalDpi xmlns:a14="http://schemas.microsoft.com/office/drawing/2010/main" val="0"/>
                        </a:ext>
                      </a:extLst>
                    </a:blip>
                    <a:stretch>
                      <a:fillRect/>
                    </a:stretch>
                  </pic:blipFill>
                  <pic:spPr>
                    <a:xfrm>
                      <a:off x="0" y="0"/>
                      <a:ext cx="3664634" cy="3451860"/>
                    </a:xfrm>
                    <a:prstGeom prst="rect">
                      <a:avLst/>
                    </a:prstGeom>
                  </pic:spPr>
                </pic:pic>
              </a:graphicData>
            </a:graphic>
          </wp:inline>
        </w:drawing>
      </w:r>
    </w:p>
    <w:p w14:paraId="72DCD6BD" w14:textId="77777777" w:rsidR="006C6BD4" w:rsidRPr="00721CEA" w:rsidRDefault="00000000" w:rsidP="00011A2C">
      <w:pPr>
        <w:pStyle w:val="Fuente"/>
      </w:pPr>
      <w:r w:rsidRPr="00721CEA">
        <w:t xml:space="preserve">Fuente: tomado del documento “Minerales y metales críticos y estratégicos” de </w:t>
      </w:r>
      <w:sdt>
        <w:sdtPr>
          <w:rPr>
            <w:sz w:val="16"/>
            <w:szCs w:val="16"/>
          </w:rPr>
          <w:id w:val="589515694"/>
          <w:citation/>
        </w:sdtPr>
        <w:sdtContent>
          <w:r w:rsidRPr="00721CEA">
            <w:fldChar w:fldCharType="begin"/>
          </w:r>
          <w:r w:rsidRPr="00721CEA">
            <w:rPr>
              <w:lang w:val="es-419"/>
            </w:rPr>
            <w:instrText xml:space="preserve"> CITATION Zap21 \l 22538 </w:instrText>
          </w:r>
          <w:r w:rsidRPr="00721CEA">
            <w:fldChar w:fldCharType="separate"/>
          </w:r>
          <w:r w:rsidRPr="00721CEA">
            <w:rPr>
              <w:noProof/>
              <w:lang w:val="es-419"/>
            </w:rPr>
            <w:t>(Zappettini, 2021)</w:t>
          </w:r>
          <w:r w:rsidRPr="00721CEA">
            <w:fldChar w:fldCharType="end"/>
          </w:r>
        </w:sdtContent>
      </w:sdt>
      <w:r w:rsidRPr="00721CEA">
        <w:t>.</w:t>
      </w:r>
    </w:p>
    <w:p w14:paraId="1D26F2BE" w14:textId="77777777" w:rsidR="006C6BD4" w:rsidRPr="00721CEA" w:rsidRDefault="00000000" w:rsidP="12D42246">
      <w:pPr>
        <w:pStyle w:val="Ttulo4"/>
      </w:pPr>
      <w:r>
        <w:lastRenderedPageBreak/>
        <w:t>Listado de minerales críticos y/o estratégicos</w:t>
      </w:r>
    </w:p>
    <w:p w14:paraId="7A3B3405" w14:textId="77777777" w:rsidR="006C6BD4" w:rsidRDefault="00000000" w:rsidP="00F01D4B">
      <w:pPr>
        <w:rPr>
          <w:color w:val="000000" w:themeColor="text1"/>
        </w:rPr>
      </w:pPr>
      <w:r w:rsidRPr="00721CEA">
        <w:t>El documento no contiene una lista de minerales. Sin embargo, la Secretaría de Minería del Ministerio de Desarrollo Productivo publicó un documento sobre los minerales estratégicos para la transición energética que contiene 10 minerales con su uso, producción anual</w:t>
      </w:r>
      <w:r>
        <w:t xml:space="preserve"> </w:t>
      </w:r>
      <w:r w:rsidRPr="003E7739">
        <w:t>y recursos en toneladas en Argentina, provincias que contienen el mineral y principales depósitos</w:t>
      </w:r>
      <w:r>
        <w:t xml:space="preserve">, a saber: </w:t>
      </w:r>
    </w:p>
    <w:p w14:paraId="4C478B38" w14:textId="77777777" w:rsidR="008E0F52" w:rsidRDefault="008E0F52">
      <w:pPr>
        <w:pStyle w:val="Prrafodelista"/>
        <w:numPr>
          <w:ilvl w:val="0"/>
          <w:numId w:val="26"/>
        </w:numPr>
        <w:sectPr w:rsidR="008E0F52">
          <w:footerReference w:type="even" r:id="rId12"/>
          <w:footerReference w:type="default" r:id="rId13"/>
          <w:footerReference w:type="first" r:id="rId14"/>
          <w:pgSz w:w="12240" w:h="15840"/>
          <w:pgMar w:top="1417" w:right="1701" w:bottom="1417" w:left="1701" w:header="708" w:footer="708" w:gutter="0"/>
          <w:cols w:space="708"/>
          <w:docGrid w:linePitch="360"/>
        </w:sectPr>
      </w:pPr>
    </w:p>
    <w:p w14:paraId="6FB4B04B" w14:textId="77777777" w:rsidR="006C6BD4" w:rsidRDefault="00000000">
      <w:pPr>
        <w:pStyle w:val="Prrafodelista"/>
        <w:numPr>
          <w:ilvl w:val="0"/>
          <w:numId w:val="26"/>
        </w:numPr>
      </w:pPr>
      <w:r>
        <w:t>Cobalto</w:t>
      </w:r>
    </w:p>
    <w:p w14:paraId="01DC1BFF" w14:textId="77777777" w:rsidR="006C6BD4" w:rsidRDefault="00000000">
      <w:pPr>
        <w:pStyle w:val="Prrafodelista"/>
        <w:numPr>
          <w:ilvl w:val="0"/>
          <w:numId w:val="26"/>
        </w:numPr>
      </w:pPr>
      <w:r>
        <w:t>Cobre</w:t>
      </w:r>
    </w:p>
    <w:p w14:paraId="742AA494" w14:textId="77777777" w:rsidR="006C6BD4" w:rsidRDefault="00000000">
      <w:pPr>
        <w:pStyle w:val="Prrafodelista"/>
        <w:numPr>
          <w:ilvl w:val="0"/>
          <w:numId w:val="26"/>
        </w:numPr>
      </w:pPr>
      <w:r>
        <w:t>Cromo</w:t>
      </w:r>
    </w:p>
    <w:p w14:paraId="22F8C2A6" w14:textId="77777777" w:rsidR="006C6BD4" w:rsidRDefault="00000000">
      <w:pPr>
        <w:pStyle w:val="Prrafodelista"/>
        <w:numPr>
          <w:ilvl w:val="0"/>
          <w:numId w:val="26"/>
        </w:numPr>
      </w:pPr>
      <w:r>
        <w:t>Elementos de tierras raras</w:t>
      </w:r>
    </w:p>
    <w:p w14:paraId="3C500E88" w14:textId="77777777" w:rsidR="006C6BD4" w:rsidRDefault="00000000">
      <w:pPr>
        <w:pStyle w:val="Prrafodelista"/>
        <w:numPr>
          <w:ilvl w:val="0"/>
          <w:numId w:val="26"/>
        </w:numPr>
      </w:pPr>
      <w:r>
        <w:t>Grafito</w:t>
      </w:r>
    </w:p>
    <w:p w14:paraId="664A4208" w14:textId="77777777" w:rsidR="006C6BD4" w:rsidRDefault="00000000">
      <w:pPr>
        <w:pStyle w:val="Prrafodelista"/>
        <w:numPr>
          <w:ilvl w:val="0"/>
          <w:numId w:val="26"/>
        </w:numPr>
      </w:pPr>
      <w:r>
        <w:t>Litio</w:t>
      </w:r>
    </w:p>
    <w:p w14:paraId="49D429D0" w14:textId="77777777" w:rsidR="006C6BD4" w:rsidRDefault="00000000">
      <w:pPr>
        <w:pStyle w:val="Prrafodelista"/>
        <w:numPr>
          <w:ilvl w:val="0"/>
          <w:numId w:val="26"/>
        </w:numPr>
      </w:pPr>
      <w:r>
        <w:t>Manganeso</w:t>
      </w:r>
    </w:p>
    <w:p w14:paraId="6B54E288" w14:textId="77777777" w:rsidR="006C6BD4" w:rsidRDefault="00000000">
      <w:pPr>
        <w:pStyle w:val="Prrafodelista"/>
        <w:numPr>
          <w:ilvl w:val="0"/>
          <w:numId w:val="26"/>
        </w:numPr>
      </w:pPr>
      <w:r>
        <w:t>Níquel</w:t>
      </w:r>
    </w:p>
    <w:p w14:paraId="328370AC" w14:textId="77777777" w:rsidR="006C6BD4" w:rsidRDefault="00000000">
      <w:pPr>
        <w:pStyle w:val="Prrafodelista"/>
        <w:numPr>
          <w:ilvl w:val="0"/>
          <w:numId w:val="26"/>
        </w:numPr>
      </w:pPr>
      <w:r>
        <w:t>Metales del grupo del platino</w:t>
      </w:r>
    </w:p>
    <w:p w14:paraId="7786344C" w14:textId="77777777" w:rsidR="006C6BD4" w:rsidRPr="00721CEA" w:rsidRDefault="00000000">
      <w:pPr>
        <w:pStyle w:val="Prrafodelista"/>
        <w:numPr>
          <w:ilvl w:val="0"/>
          <w:numId w:val="26"/>
        </w:numPr>
      </w:pPr>
      <w:r>
        <w:t>Zinc</w:t>
      </w:r>
    </w:p>
    <w:p w14:paraId="72914230" w14:textId="77777777" w:rsidR="008E0F52" w:rsidRDefault="008E0F52">
      <w:pPr>
        <w:pStyle w:val="Ttulo3"/>
        <w:sectPr w:rsidR="008E0F52" w:rsidSect="008E0F52">
          <w:type w:val="continuous"/>
          <w:pgSz w:w="12240" w:h="15840"/>
          <w:pgMar w:top="1417" w:right="1701" w:bottom="1417" w:left="1701" w:header="708" w:footer="708" w:gutter="0"/>
          <w:cols w:num="2" w:space="708"/>
          <w:docGrid w:linePitch="360"/>
        </w:sectPr>
      </w:pPr>
    </w:p>
    <w:p w14:paraId="49A531EF" w14:textId="77777777" w:rsidR="00972E47" w:rsidRDefault="00000000">
      <w:pPr>
        <w:pStyle w:val="Ttulo3"/>
      </w:pPr>
      <w:r>
        <w:t>Brasil</w:t>
      </w:r>
    </w:p>
    <w:p w14:paraId="61797976" w14:textId="77777777" w:rsidR="006C6BD4" w:rsidRPr="00C87871" w:rsidRDefault="00000000" w:rsidP="005334D6">
      <w:pPr>
        <w:pStyle w:val="Ttulo4"/>
      </w:pPr>
      <w:r>
        <w:t>Conceptos adoptados</w:t>
      </w:r>
    </w:p>
    <w:p w14:paraId="0C358354" w14:textId="77777777" w:rsidR="006C6BD4" w:rsidRPr="00572692" w:rsidRDefault="00000000" w:rsidP="005334D6">
      <w:pPr>
        <w:rPr>
          <w:rFonts w:eastAsiaTheme="minorEastAsia"/>
          <w:sz w:val="24"/>
          <w:szCs w:val="24"/>
        </w:rPr>
      </w:pPr>
      <w:r w:rsidRPr="4F29092C">
        <w:t>En Brasil, la identificación y definición de los minerales estratégicos y críticos se desarrolla mediante un proceso dinámico que combina instrumentos normativos formales con evaluaciones técnicas permanentes. Este enfoque permite que la política minera del país se adapte de manera continua a los cambios en la economía global, las innovaciones tecnológicas y las necesidades internas de desarrollo.</w:t>
      </w:r>
    </w:p>
    <w:p w14:paraId="7BFBF0B9" w14:textId="77777777" w:rsidR="006C6BD4" w:rsidRPr="00572692" w:rsidRDefault="00000000" w:rsidP="005334D6">
      <w:pPr>
        <w:rPr>
          <w:rFonts w:eastAsiaTheme="minorEastAsia"/>
          <w:b/>
          <w:bCs/>
          <w:sz w:val="24"/>
          <w:szCs w:val="24"/>
        </w:rPr>
      </w:pPr>
      <w:r w:rsidRPr="4F29092C">
        <w:rPr>
          <w:b/>
          <w:bCs/>
        </w:rPr>
        <w:t>Historial de Publicación de Listados</w:t>
      </w:r>
    </w:p>
    <w:p w14:paraId="0B4EE6CA" w14:textId="77777777" w:rsidR="006C6BD4" w:rsidRPr="0056313E" w:rsidRDefault="00000000" w:rsidP="005334D6">
      <w:pPr>
        <w:rPr>
          <w:rFonts w:eastAsiaTheme="minorEastAsia"/>
          <w:sz w:val="24"/>
          <w:szCs w:val="24"/>
        </w:rPr>
      </w:pPr>
      <w:r w:rsidRPr="0056313E">
        <w:t>En el ámbito normativo, el establecimiento y actualización de estos minerales se apoyan en una serie de instrumentos legales y documentos técnicos que han ido consolidándose en el marco de la referencia actual.</w:t>
      </w:r>
    </w:p>
    <w:p w14:paraId="6CF89757" w14:textId="77777777" w:rsidR="006C6BD4" w:rsidRDefault="00000000" w:rsidP="005334D6">
      <w:pPr>
        <w:rPr>
          <w:rFonts w:eastAsiaTheme="minorEastAsia"/>
          <w:sz w:val="24"/>
          <w:szCs w:val="24"/>
        </w:rPr>
      </w:pPr>
      <w:r w:rsidRPr="0056313E">
        <w:t xml:space="preserve">Uno de los principales hitos es el Decreto N.° 10.657 del 24 de marzo de 2021, el cual estableció la política nacional relacionada con los minerales estratégicos y definió los criterios generales para su identificación </w:t>
      </w:r>
      <w:sdt>
        <w:sdtPr>
          <w:rPr>
            <w:rFonts w:eastAsiaTheme="minorEastAsia"/>
            <w:sz w:val="24"/>
            <w:szCs w:val="24"/>
          </w:rPr>
          <w:id w:val="1973933905"/>
          <w:citation/>
        </w:sdtPr>
        <w:sdtContent>
          <w:r>
            <w:fldChar w:fldCharType="begin"/>
          </w:r>
          <w:r>
            <w:instrText xml:space="preserve"> CITATION Bra24 \l 9226 </w:instrText>
          </w:r>
          <w:r>
            <w:fldChar w:fldCharType="separate"/>
          </w:r>
          <w:r w:rsidRPr="000E39B9">
            <w:rPr>
              <w:noProof/>
            </w:rPr>
            <w:t>(Brasil. Presidência da República., 2024)</w:t>
          </w:r>
          <w:r>
            <w:fldChar w:fldCharType="end"/>
          </w:r>
        </w:sdtContent>
      </w:sdt>
      <w:r w:rsidRPr="0056313E">
        <w:t xml:space="preserve">. Posteriormente, la Resolución N.° 2 del 18 de junio de 2021 publicó formalmente la lista de minerales estratégicos para el país, organizándolos en tres grupos principales </w:t>
      </w:r>
      <w:sdt>
        <w:sdtPr>
          <w:rPr>
            <w:rFonts w:eastAsiaTheme="minorEastAsia"/>
            <w:sz w:val="24"/>
            <w:szCs w:val="24"/>
          </w:rPr>
          <w:id w:val="1199426034"/>
          <w:citation/>
        </w:sdtPr>
        <w:sdtContent>
          <w:r>
            <w:fldChar w:fldCharType="begin"/>
          </w:r>
          <w:r>
            <w:instrText xml:space="preserve">CITATION Min21 \l 9226 </w:instrText>
          </w:r>
          <w:r>
            <w:fldChar w:fldCharType="separate"/>
          </w:r>
          <w:r w:rsidRPr="000E39B9">
            <w:rPr>
              <w:noProof/>
            </w:rPr>
            <w:t>(Brasil. Ministério de Minas e Energia (MME), 2021)</w:t>
          </w:r>
          <w:r>
            <w:fldChar w:fldCharType="end"/>
          </w:r>
        </w:sdtContent>
      </w:sdt>
    </w:p>
    <w:p w14:paraId="17D2DB25" w14:textId="77777777" w:rsidR="006C6BD4" w:rsidRPr="0056313E" w:rsidRDefault="00000000" w:rsidP="005334D6">
      <w:pPr>
        <w:rPr>
          <w:rFonts w:eastAsiaTheme="minorEastAsia"/>
          <w:sz w:val="24"/>
          <w:szCs w:val="24"/>
        </w:rPr>
      </w:pPr>
      <w:r w:rsidRPr="0056313E">
        <w:t xml:space="preserve">De manera complementaria, el Servicio Geológico de Brasil (SGB) publica periódicamente informes técnicos denominados "panoramas", de las cuales han salido las versiones del 2022, 2024 y 2025 </w:t>
      </w:r>
      <w:sdt>
        <w:sdtPr>
          <w:rPr>
            <w:rFonts w:eastAsiaTheme="minorEastAsia"/>
            <w:sz w:val="24"/>
            <w:szCs w:val="24"/>
          </w:rPr>
          <w:id w:val="-1729839466"/>
          <w:citation/>
        </w:sdtPr>
        <w:sdtContent>
          <w:r>
            <w:fldChar w:fldCharType="begin"/>
          </w:r>
          <w:r>
            <w:instrText xml:space="preserve"> CITATION Sil24 \l 9226 </w:instrText>
          </w:r>
          <w:r>
            <w:fldChar w:fldCharType="separate"/>
          </w:r>
          <w:r w:rsidRPr="000E39B9">
            <w:rPr>
              <w:noProof/>
            </w:rPr>
            <w:t>(Silva, Silva, &amp; y Souza Gaia, 2024)</w:t>
          </w:r>
          <w:r>
            <w:fldChar w:fldCharType="end"/>
          </w:r>
        </w:sdtContent>
      </w:sdt>
      <w:r>
        <w:t xml:space="preserve">. </w:t>
      </w:r>
      <w:r w:rsidRPr="0056313E">
        <w:t>En estas se amplía y actualiza el análisis sobre la relevancia estratégica de distintos minerales. Estos documentos permiten incorporar nuevas consideraciones asociadas a cambios tecnológicos, transformaciones en el mercado global y nuevas demandas industriales.</w:t>
      </w:r>
    </w:p>
    <w:p w14:paraId="0F2DDB8F" w14:textId="77777777" w:rsidR="006C6BD4" w:rsidRDefault="00000000" w:rsidP="005334D6">
      <w:pPr>
        <w:rPr>
          <w:rFonts w:eastAsiaTheme="minorEastAsia"/>
          <w:sz w:val="24"/>
          <w:szCs w:val="24"/>
        </w:rPr>
      </w:pPr>
      <w:r w:rsidRPr="0056313E">
        <w:lastRenderedPageBreak/>
        <w:t>Más recientemente, el Proyecto de Ley N.° 2.780 de 2024 propone la creación de la Política Nacional de Minerales Críticos y Estratégicos (PNMCE)</w:t>
      </w:r>
      <w:r>
        <w:t xml:space="preserve"> </w:t>
      </w:r>
      <w:sdt>
        <w:sdtPr>
          <w:rPr>
            <w:rFonts w:eastAsiaTheme="minorEastAsia"/>
            <w:sz w:val="24"/>
            <w:szCs w:val="24"/>
          </w:rPr>
          <w:id w:val="1087498505"/>
          <w:citation/>
        </w:sdtPr>
        <w:sdtContent>
          <w:r>
            <w:fldChar w:fldCharType="begin"/>
          </w:r>
          <w:r>
            <w:instrText xml:space="preserve"> CITATION Bra241 \l 9226 </w:instrText>
          </w:r>
          <w:r>
            <w:fldChar w:fldCharType="separate"/>
          </w:r>
          <w:r w:rsidRPr="000E39B9">
            <w:rPr>
              <w:noProof/>
            </w:rPr>
            <w:t>(Brasil. Câmara dos Deputados, 2024)</w:t>
          </w:r>
          <w:r>
            <w:fldChar w:fldCharType="end"/>
          </w:r>
        </w:sdtContent>
      </w:sdt>
      <w:r w:rsidRPr="0056313E">
        <w:t>, lo que podría conducir a una revisión formal de las listas vigentes y fortalecer el marco institucional que regula estos recursos</w:t>
      </w:r>
      <w:r>
        <w:t xml:space="preserve"> </w:t>
      </w:r>
      <w:sdt>
        <w:sdtPr>
          <w:rPr>
            <w:rFonts w:eastAsiaTheme="minorEastAsia"/>
            <w:sz w:val="24"/>
            <w:szCs w:val="24"/>
          </w:rPr>
          <w:id w:val="-1072887142"/>
          <w:citation/>
        </w:sdtPr>
        <w:sdtContent>
          <w:r>
            <w:fldChar w:fldCharType="begin"/>
          </w:r>
          <w:r>
            <w:instrText xml:space="preserve"> CITATION Sil24 \l 9226 </w:instrText>
          </w:r>
          <w:r>
            <w:fldChar w:fldCharType="separate"/>
          </w:r>
          <w:r w:rsidRPr="000E39B9">
            <w:rPr>
              <w:noProof/>
            </w:rPr>
            <w:t>(Silva, Silva, &amp; y Souza Gaia, 2024)</w:t>
          </w:r>
          <w:r>
            <w:fldChar w:fldCharType="end"/>
          </w:r>
        </w:sdtContent>
      </w:sdt>
      <w:r>
        <w:t>.</w:t>
      </w:r>
    </w:p>
    <w:p w14:paraId="6D4CAA81" w14:textId="77777777" w:rsidR="006C6BD4" w:rsidRDefault="00000000" w:rsidP="005334D6">
      <w:pPr>
        <w:rPr>
          <w:rFonts w:eastAsiaTheme="minorEastAsia"/>
          <w:sz w:val="24"/>
          <w:szCs w:val="24"/>
        </w:rPr>
      </w:pPr>
      <w:r w:rsidRPr="0056313E">
        <w:t xml:space="preserve">A diferencia de otros países que establecen plazos definidos para revisar sus listados, Brasil adopta un modelo de actualización flexible y adaptativo. En primer lugar, el Comité Interministerial (CTAPME) posee la facultad legal de modificar la lista de minerales estratégicos en cualquier momento. Esta modificación puede realizarse a solicitud de los propios miembros del comité o de cualquier actor que presente una justificación técnica fundamentada </w:t>
      </w:r>
      <w:sdt>
        <w:sdtPr>
          <w:rPr>
            <w:rFonts w:eastAsiaTheme="minorEastAsia"/>
            <w:sz w:val="24"/>
            <w:szCs w:val="24"/>
          </w:rPr>
          <w:id w:val="1711766259"/>
          <w:citation/>
        </w:sdtPr>
        <w:sdtContent>
          <w:r>
            <w:fldChar w:fldCharType="begin"/>
          </w:r>
          <w:r>
            <w:instrText xml:space="preserve">CITATION Min21 \l 9226 </w:instrText>
          </w:r>
          <w:r>
            <w:fldChar w:fldCharType="separate"/>
          </w:r>
          <w:r w:rsidRPr="000E39B9">
            <w:rPr>
              <w:noProof/>
            </w:rPr>
            <w:t>(Brasil. Ministério de Minas e Energia (MME), 2021)</w:t>
          </w:r>
          <w:r>
            <w:fldChar w:fldCharType="end"/>
          </w:r>
        </w:sdtContent>
      </w:sdt>
      <w:r w:rsidRPr="0056313E">
        <w:t>.</w:t>
      </w:r>
      <w:r>
        <w:t xml:space="preserve"> </w:t>
      </w:r>
      <w:r w:rsidRPr="0056313E">
        <w:t xml:space="preserve">Asimismo, el Plan Nacional de Minería 2050 (PNM 2050), que es una modificación y mejora del Plan Nacional de Minería 2030 (PNM 2030), destaca la importancia de mantener listados dinámicos que se actualicen periódicamente para responder a las transformaciones en la matriz energética, las nuevas tecnologías y las tendencias del mercado internacional </w:t>
      </w:r>
      <w:sdt>
        <w:sdtPr>
          <w:rPr>
            <w:rFonts w:eastAsiaTheme="minorEastAsia"/>
            <w:sz w:val="24"/>
            <w:szCs w:val="24"/>
          </w:rPr>
          <w:id w:val="742994357"/>
          <w:citation/>
        </w:sdtPr>
        <w:sdtContent>
          <w:r>
            <w:fldChar w:fldCharType="begin"/>
          </w:r>
          <w:r>
            <w:instrText xml:space="preserve">CITATION Bra10 \l 9226 </w:instrText>
          </w:r>
          <w:r>
            <w:fldChar w:fldCharType="separate"/>
          </w:r>
          <w:r w:rsidRPr="000E39B9">
            <w:rPr>
              <w:noProof/>
            </w:rPr>
            <w:t>(Brasil. Ministério de Minas e Energia (MME), 2010)</w:t>
          </w:r>
          <w:r>
            <w:fldChar w:fldCharType="end"/>
          </w:r>
        </w:sdtContent>
      </w:sdt>
    </w:p>
    <w:p w14:paraId="3136017D" w14:textId="77777777" w:rsidR="006C6BD4" w:rsidRPr="00572692" w:rsidRDefault="00000000" w:rsidP="005334D6">
      <w:pPr>
        <w:rPr>
          <w:rFonts w:eastAsiaTheme="minorEastAsia"/>
          <w:sz w:val="24"/>
          <w:szCs w:val="24"/>
        </w:rPr>
      </w:pPr>
      <w:r w:rsidRPr="56523A8A">
        <w:t>En contraste, en el ámbito de la defensa nacional (donde algunos de estos minerales también tienen relevancia), la lista de tecnologías críticas vinculadas a estos recursos se actualiza cada cuatro años.</w:t>
      </w:r>
    </w:p>
    <w:p w14:paraId="7FE3DE2A" w14:textId="77777777" w:rsidR="006C6BD4" w:rsidRPr="00923E17" w:rsidRDefault="00000000" w:rsidP="005334D6">
      <w:pPr>
        <w:rPr>
          <w:rFonts w:eastAsiaTheme="minorEastAsia"/>
          <w:sz w:val="24"/>
          <w:szCs w:val="24"/>
        </w:rPr>
      </w:pPr>
      <w:r w:rsidRPr="0056313E">
        <w:t xml:space="preserve">En Brasil, los conceptos de minerales críticos y estratégicos no se consideran categorías estáticas. Por el contrario, se conciben como clasificaciones dinámicas que evolucionan en función de los cambios tecnológicos, la demanda global de materias primas y las prioridades de desarrollo del país. De acuerdo con lo establecido en el Decreto N.° 10.657 (art. 2) y en la Resolución N.° 2 (art. </w:t>
      </w:r>
      <w:r w:rsidRPr="00923E17">
        <w:t xml:space="preserve">1), Brasil define los minerales estratégicos a partir de tres criterios principales de clasificación </w:t>
      </w:r>
      <w:sdt>
        <w:sdtPr>
          <w:rPr>
            <w:rFonts w:eastAsiaTheme="minorEastAsia"/>
            <w:sz w:val="24"/>
            <w:szCs w:val="24"/>
          </w:rPr>
          <w:id w:val="-953086436"/>
          <w:citation/>
        </w:sdtPr>
        <w:sdtContent>
          <w:r w:rsidRPr="00923E17">
            <w:fldChar w:fldCharType="begin"/>
          </w:r>
          <w:r w:rsidRPr="00923E17">
            <w:instrText xml:space="preserve"> CITATION Bra24 \l 9226 </w:instrText>
          </w:r>
          <w:r w:rsidRPr="00923E17">
            <w:fldChar w:fldCharType="separate"/>
          </w:r>
          <w:r w:rsidRPr="000E39B9">
            <w:rPr>
              <w:noProof/>
            </w:rPr>
            <w:t>(Brasil. Presidência da República., 2024)</w:t>
          </w:r>
          <w:r w:rsidRPr="00923E17">
            <w:fldChar w:fldCharType="end"/>
          </w:r>
        </w:sdtContent>
      </w:sdt>
    </w:p>
    <w:p w14:paraId="63CEF594" w14:textId="77777777" w:rsidR="006C6BD4" w:rsidRPr="00572692" w:rsidRDefault="00000000" w:rsidP="005334D6">
      <w:pPr>
        <w:rPr>
          <w:rFonts w:eastAsiaTheme="minorEastAsia"/>
          <w:sz w:val="24"/>
          <w:szCs w:val="24"/>
        </w:rPr>
      </w:pPr>
      <w:r w:rsidRPr="00923E17">
        <w:t xml:space="preserve">Esta visión se formaliza principalmente mediante el Decreto No 10.657 de 2021, que establece una clasificación de los minerales estratégicos en tres grupos fundamentales </w:t>
      </w:r>
      <w:sdt>
        <w:sdtPr>
          <w:rPr>
            <w:rFonts w:eastAsiaTheme="minorEastAsia"/>
            <w:sz w:val="24"/>
            <w:szCs w:val="24"/>
          </w:rPr>
          <w:id w:val="397474337"/>
          <w:citation/>
        </w:sdtPr>
        <w:sdtContent>
          <w:r w:rsidRPr="00923E17">
            <w:fldChar w:fldCharType="begin"/>
          </w:r>
          <w:r w:rsidRPr="00923E17">
            <w:instrText xml:space="preserve"> CITATION Bra24 \l 9226 </w:instrText>
          </w:r>
          <w:r w:rsidRPr="00923E17">
            <w:fldChar w:fldCharType="separate"/>
          </w:r>
          <w:r w:rsidRPr="000E39B9">
            <w:rPr>
              <w:noProof/>
            </w:rPr>
            <w:t>(Brasil. Presidência da República., 2024)</w:t>
          </w:r>
          <w:r w:rsidRPr="00923E17">
            <w:fldChar w:fldCharType="end"/>
          </w:r>
        </w:sdtContent>
      </w:sdt>
    </w:p>
    <w:p w14:paraId="15B0266E" w14:textId="77777777" w:rsidR="006C6BD4" w:rsidRPr="00572692" w:rsidRDefault="00000000">
      <w:pPr>
        <w:pStyle w:val="Prrafodelista"/>
        <w:numPr>
          <w:ilvl w:val="0"/>
          <w:numId w:val="9"/>
        </w:numPr>
        <w:rPr>
          <w:rFonts w:eastAsiaTheme="minorEastAsia"/>
          <w:sz w:val="24"/>
          <w:szCs w:val="24"/>
        </w:rPr>
      </w:pPr>
      <w:r w:rsidRPr="4F29092C">
        <w:rPr>
          <w:b/>
          <w:bCs/>
        </w:rPr>
        <w:t xml:space="preserve">Grupo I Dependencia de importaciones: </w:t>
      </w:r>
      <w:r w:rsidRPr="4F29092C">
        <w:t>Incluye minerales que Brasil necesita importar en grandes proporciones para abastecer sectores esenciales de su economía, especialmente la agricultura. En este grupo se encuentran recursos como el azufre, los fosfatos, el potasio y el molibdeno.</w:t>
      </w:r>
    </w:p>
    <w:p w14:paraId="21BF0083" w14:textId="77777777" w:rsidR="006C6BD4" w:rsidRPr="00572692" w:rsidRDefault="00000000">
      <w:pPr>
        <w:pStyle w:val="Prrafodelista"/>
        <w:numPr>
          <w:ilvl w:val="0"/>
          <w:numId w:val="9"/>
        </w:numPr>
        <w:rPr>
          <w:rFonts w:eastAsiaTheme="minorEastAsia"/>
          <w:sz w:val="24"/>
          <w:szCs w:val="24"/>
        </w:rPr>
      </w:pPr>
      <w:r w:rsidRPr="4F29092C">
        <w:rPr>
          <w:b/>
          <w:bCs/>
        </w:rPr>
        <w:t xml:space="preserve">Grupo II Alta tecnología: </w:t>
      </w:r>
      <w:r w:rsidRPr="4F29092C">
        <w:t xml:space="preserve">Agrupa minerales esenciales para el desarrollo de tecnologías avanzadas, la fabricación de baterías, la transición energética y otras innovaciones asociadas a la economía verde. </w:t>
      </w:r>
      <w:r w:rsidRPr="4F29092C">
        <w:lastRenderedPageBreak/>
        <w:t>Entre ellos se encuentran el cobalto, cobre, litio, niobio, tierras raras, tantalio y níquel.</w:t>
      </w:r>
    </w:p>
    <w:p w14:paraId="37835E0F" w14:textId="77777777" w:rsidR="006C6BD4" w:rsidRPr="00572692" w:rsidRDefault="00000000">
      <w:pPr>
        <w:pStyle w:val="Prrafodelista"/>
        <w:numPr>
          <w:ilvl w:val="0"/>
          <w:numId w:val="9"/>
        </w:numPr>
        <w:rPr>
          <w:rFonts w:eastAsiaTheme="minorEastAsia"/>
          <w:sz w:val="24"/>
          <w:szCs w:val="24"/>
        </w:rPr>
      </w:pPr>
      <w:r w:rsidRPr="56523A8A">
        <w:rPr>
          <w:b/>
          <w:bCs/>
        </w:rPr>
        <w:t xml:space="preserve">Grupo III Ventajas comparativas: </w:t>
      </w:r>
      <w:r w:rsidRPr="56523A8A">
        <w:t>Incluye minerales en los cuales Brasil posee abundancia geológica y competitividad internacional, contribuyendo significativamente a la generación de divisas mediante exportaciones. Ejemplos de este grupo son el hierro, aluminio, oro, manganeso y uranio.</w:t>
      </w:r>
    </w:p>
    <w:p w14:paraId="45BC2F54" w14:textId="77777777" w:rsidR="006C6BD4" w:rsidRPr="00C87871" w:rsidRDefault="00000000" w:rsidP="005334D6">
      <w:pPr>
        <w:pStyle w:val="Ttulo4"/>
      </w:pPr>
      <w:r>
        <w:t>Enfoque de la definición de minerales críticos y/o estratégicos</w:t>
      </w:r>
    </w:p>
    <w:p w14:paraId="5F708719" w14:textId="77777777" w:rsidR="006C6BD4" w:rsidRPr="00572692" w:rsidRDefault="00000000" w:rsidP="005334D6">
      <w:pPr>
        <w:rPr>
          <w:rFonts w:eastAsiaTheme="minorEastAsia"/>
          <w:sz w:val="24"/>
          <w:szCs w:val="24"/>
        </w:rPr>
      </w:pPr>
      <w:r w:rsidRPr="4F29092C">
        <w:t xml:space="preserve">Brasil en el </w:t>
      </w:r>
      <w:r w:rsidRPr="0056313E">
        <w:t>Decreto No. 10657 de 2021</w:t>
      </w:r>
      <w:r>
        <w:t xml:space="preserve"> </w:t>
      </w:r>
      <w:sdt>
        <w:sdtPr>
          <w:rPr>
            <w:rFonts w:eastAsiaTheme="minorEastAsia"/>
            <w:sz w:val="24"/>
            <w:szCs w:val="24"/>
          </w:rPr>
          <w:id w:val="-40981830"/>
          <w:citation/>
        </w:sdtPr>
        <w:sdtContent>
          <w:r>
            <w:fldChar w:fldCharType="begin"/>
          </w:r>
          <w:r>
            <w:instrText xml:space="preserve"> CITATION Ins25 \l 9226 </w:instrText>
          </w:r>
          <w:r>
            <w:fldChar w:fldCharType="separate"/>
          </w:r>
          <w:r w:rsidRPr="000E39B9">
            <w:rPr>
              <w:noProof/>
            </w:rPr>
            <w:t>(Instituto Brasileiro de Mineração, 2025)</w:t>
          </w:r>
          <w:r>
            <w:fldChar w:fldCharType="end"/>
          </w:r>
        </w:sdtContent>
      </w:sdt>
      <w:r>
        <w:t>,</w:t>
      </w:r>
      <w:r w:rsidRPr="4F29092C">
        <w:t xml:space="preserve"> no define los minerales críticos como parte de la política intrínseca del Estado. Solo en clasificaciones técnicas, en el contexto del sector minero brasileño, se incorporan otros conceptos clave tomados de estudios recientes del Instituto Brasileño de Minería. El cual introduce una diferenciación conceptual entre minerales críticos y estratégicos. Según este enfoque, los minerales críticos son aquellos cuyo suministro presenta riesgos globales o cuya disponibilidad depende en gran medida de importaciones, mientras que los minerales estratégicos se caracterizan por contar con reservas significativas en el país y por su potencial para fortalecer la cadena productiva nacional.</w:t>
      </w:r>
    </w:p>
    <w:p w14:paraId="7AFBC543" w14:textId="77777777" w:rsidR="006C6BD4" w:rsidRDefault="00000000" w:rsidP="005334D6">
      <w:pPr>
        <w:rPr>
          <w:rFonts w:eastAsiaTheme="minorEastAsia"/>
          <w:sz w:val="24"/>
          <w:szCs w:val="24"/>
        </w:rPr>
      </w:pPr>
      <w:r w:rsidRPr="4F29092C">
        <w:t>Otras definiciones y actualizaciones se han estado trabajando para el país como:</w:t>
      </w:r>
    </w:p>
    <w:p w14:paraId="27CB8CDC" w14:textId="77777777" w:rsidR="006C6BD4" w:rsidRPr="00735E3A" w:rsidRDefault="00000000" w:rsidP="005334D6">
      <w:pPr>
        <w:rPr>
          <w:rFonts w:eastAsiaTheme="minorEastAsia"/>
          <w:sz w:val="24"/>
          <w:szCs w:val="24"/>
        </w:rPr>
      </w:pPr>
      <w:r w:rsidRPr="4F29092C">
        <w:t xml:space="preserve">En </w:t>
      </w:r>
      <w:sdt>
        <w:sdtPr>
          <w:rPr>
            <w:rFonts w:eastAsiaTheme="minorEastAsia"/>
            <w:sz w:val="24"/>
            <w:szCs w:val="24"/>
          </w:rPr>
          <w:id w:val="-1546139548"/>
          <w:citation/>
        </w:sdtPr>
        <w:sdtContent>
          <w:r>
            <w:fldChar w:fldCharType="begin"/>
          </w:r>
          <w:r>
            <w:instrText xml:space="preserve">CITATION DeT24 \l 9226 </w:instrText>
          </w:r>
          <w:r>
            <w:fldChar w:fldCharType="separate"/>
          </w:r>
          <w:r w:rsidRPr="000E39B9">
            <w:rPr>
              <w:noProof/>
            </w:rPr>
            <w:t>(De Tomi, Loredo, &amp; Santos, 2024)</w:t>
          </w:r>
          <w:r>
            <w:fldChar w:fldCharType="end"/>
          </w:r>
        </w:sdtContent>
      </w:sdt>
      <w:r>
        <w:t xml:space="preserve"> </w:t>
      </w:r>
      <w:r w:rsidRPr="4F29092C">
        <w:t xml:space="preserve">definen </w:t>
      </w:r>
      <w:r w:rsidRPr="00735E3A">
        <w:t xml:space="preserve">los minerales críticos o “minerales verdes” como “minerales de alta tecnología” o “minerales verdes”. Definidos como insumos fundamentales para el desarrollo de tecnologías limpias y para atender las demandas de descarbonización de la sociedad actual. Estos recursos resultan indispensables para la generación de energías renovables mediante la fabricación de infraestructuras como turbinas eólicas, paneles solares y sistemas de almacenamiento energético. También se habla de que la soberanía mineral está estrechamente vinculada a las estrategias nacionales de producción y abastecimiento. Implica que el país debe tener el poder de decisión sobre la extracción y utilización de sus recursos minerales para impulsar activamente el desarrollo sostenible, fortalecer la economía verde y acelerar la descarbonización del territorio </w:t>
      </w:r>
      <w:sdt>
        <w:sdtPr>
          <w:rPr>
            <w:rFonts w:eastAsiaTheme="minorEastAsia"/>
            <w:sz w:val="24"/>
            <w:szCs w:val="24"/>
          </w:rPr>
          <w:id w:val="-1167478084"/>
          <w:citation/>
        </w:sdtPr>
        <w:sdtContent>
          <w:r w:rsidRPr="00735E3A">
            <w:fldChar w:fldCharType="begin"/>
          </w:r>
          <w:r w:rsidRPr="00735E3A">
            <w:instrText xml:space="preserve"> CITATION DeT24 \l 9226 </w:instrText>
          </w:r>
          <w:r w:rsidRPr="00735E3A">
            <w:fldChar w:fldCharType="separate"/>
          </w:r>
          <w:r w:rsidRPr="000E39B9">
            <w:rPr>
              <w:noProof/>
            </w:rPr>
            <w:t>(De Tomi, Loredo, &amp; Santos, 2024)</w:t>
          </w:r>
          <w:r w:rsidRPr="00735E3A">
            <w:fldChar w:fldCharType="end"/>
          </w:r>
        </w:sdtContent>
      </w:sdt>
    </w:p>
    <w:p w14:paraId="46E78E97" w14:textId="77777777" w:rsidR="006C6BD4" w:rsidRPr="00735E3A" w:rsidRDefault="00000000" w:rsidP="005334D6">
      <w:pPr>
        <w:rPr>
          <w:rFonts w:eastAsiaTheme="minorEastAsia"/>
          <w:sz w:val="24"/>
          <w:szCs w:val="24"/>
        </w:rPr>
      </w:pPr>
      <w:r w:rsidRPr="00735E3A">
        <w:t>Asimismo, se entiende como un concepto asociado a la seguridad en el acceso a las materias primas necesarias para la estabilidad económica y la defensa nacional</w:t>
      </w:r>
      <w:r>
        <w:t xml:space="preserve">. </w:t>
      </w:r>
      <w:r w:rsidRPr="00735E3A">
        <w:t xml:space="preserve">Además de definiciones como la transición justa como objetivo de sostenibilidad, con base en los principios de justicia social </w:t>
      </w:r>
      <w:sdt>
        <w:sdtPr>
          <w:rPr>
            <w:rFonts w:eastAsiaTheme="minorEastAsia"/>
            <w:sz w:val="24"/>
            <w:szCs w:val="24"/>
          </w:rPr>
          <w:id w:val="-1645429062"/>
          <w:citation/>
        </w:sdtPr>
        <w:sdtContent>
          <w:r w:rsidRPr="00735E3A">
            <w:fldChar w:fldCharType="begin"/>
          </w:r>
          <w:r w:rsidRPr="00735E3A">
            <w:instrText xml:space="preserve"> CITATION DeT24 \l 9226 </w:instrText>
          </w:r>
          <w:r w:rsidRPr="00735E3A">
            <w:fldChar w:fldCharType="separate"/>
          </w:r>
          <w:r w:rsidRPr="000E39B9">
            <w:rPr>
              <w:noProof/>
            </w:rPr>
            <w:t>(De Tomi, Loredo, &amp; Santos, 2024)</w:t>
          </w:r>
          <w:r w:rsidRPr="00735E3A">
            <w:fldChar w:fldCharType="end"/>
          </w:r>
        </w:sdtContent>
      </w:sdt>
    </w:p>
    <w:p w14:paraId="3C561950" w14:textId="77777777" w:rsidR="006C6BD4" w:rsidRPr="00735E3A" w:rsidRDefault="00000000" w:rsidP="005334D6">
      <w:pPr>
        <w:rPr>
          <w:rFonts w:eastAsiaTheme="minorEastAsia"/>
          <w:sz w:val="24"/>
          <w:szCs w:val="24"/>
        </w:rPr>
      </w:pPr>
      <w:r w:rsidRPr="00735E3A">
        <w:t xml:space="preserve">Su premisa central es que el cambio hacia economías bajas en carbono no debe dejar a nadie atrás, garantizando que tanto los retos como las oportunidades se distribuyan de forma equitativa entre todos los segmentos de la población. En el </w:t>
      </w:r>
      <w:r w:rsidRPr="00735E3A">
        <w:lastRenderedPageBreak/>
        <w:t xml:space="preserve">sector minero, este modelo promueve la participación de los trabajadores y de las comunidades locales, asegurando que reciban un trato justo y se beneficien directamente de la riqueza económica y social generada por la actividad </w:t>
      </w:r>
      <w:sdt>
        <w:sdtPr>
          <w:rPr>
            <w:rFonts w:eastAsiaTheme="minorEastAsia"/>
            <w:sz w:val="24"/>
            <w:szCs w:val="24"/>
          </w:rPr>
          <w:id w:val="-1595007407"/>
          <w:citation/>
        </w:sdtPr>
        <w:sdtContent>
          <w:r w:rsidRPr="00735E3A">
            <w:fldChar w:fldCharType="begin"/>
          </w:r>
          <w:r w:rsidRPr="00735E3A">
            <w:instrText xml:space="preserve"> CITATION DeT24 \l 9226 </w:instrText>
          </w:r>
          <w:r w:rsidRPr="00735E3A">
            <w:fldChar w:fldCharType="separate"/>
          </w:r>
          <w:r w:rsidRPr="000E39B9">
            <w:rPr>
              <w:noProof/>
            </w:rPr>
            <w:t>(De Tomi, Loredo, &amp; Santos, 2024)</w:t>
          </w:r>
          <w:r w:rsidRPr="00735E3A">
            <w:fldChar w:fldCharType="end"/>
          </w:r>
        </w:sdtContent>
      </w:sdt>
    </w:p>
    <w:p w14:paraId="4E15DF77" w14:textId="77777777" w:rsidR="006C6BD4" w:rsidRPr="002222FC" w:rsidRDefault="00000000">
      <w:pPr>
        <w:pStyle w:val="Prrafodelista"/>
        <w:numPr>
          <w:ilvl w:val="0"/>
          <w:numId w:val="53"/>
        </w:numPr>
        <w:rPr>
          <w:rFonts w:eastAsiaTheme="minorEastAsia"/>
          <w:sz w:val="24"/>
          <w:szCs w:val="24"/>
        </w:rPr>
      </w:pPr>
      <w:r w:rsidRPr="002222FC">
        <w:t>Incentivos asociados a los minerales estratégicos y críticos</w:t>
      </w:r>
      <w:r w:rsidR="002222FC">
        <w:t>:</w:t>
      </w:r>
    </w:p>
    <w:p w14:paraId="382AA40F" w14:textId="77777777" w:rsidR="006C6BD4" w:rsidRPr="00572692" w:rsidRDefault="00000000" w:rsidP="005334D6">
      <w:pPr>
        <w:rPr>
          <w:rFonts w:eastAsiaTheme="minorEastAsia"/>
          <w:sz w:val="24"/>
          <w:szCs w:val="24"/>
        </w:rPr>
      </w:pPr>
      <w:r w:rsidRPr="4F29092C">
        <w:t>En Brasil, los incentivos dirigidos a proyectos vinculados con minerales estratégicos o críticos se estructuran en diversos mecanismos que incluyen simplificación administrativa, instrumentos financieros, beneficios fiscales y programas de apoyo técnico. En conjunto, estas medidas buscan fortalecer la seguridad de suministro, estimular la inversión y apoyar la transición energética.</w:t>
      </w:r>
    </w:p>
    <w:p w14:paraId="56E4A665" w14:textId="77777777" w:rsidR="006C6BD4" w:rsidRPr="002222FC" w:rsidRDefault="00000000">
      <w:pPr>
        <w:pStyle w:val="Prrafodelista"/>
        <w:numPr>
          <w:ilvl w:val="0"/>
          <w:numId w:val="52"/>
        </w:numPr>
        <w:rPr>
          <w:rFonts w:eastAsiaTheme="minorEastAsia"/>
          <w:sz w:val="24"/>
          <w:szCs w:val="24"/>
        </w:rPr>
      </w:pPr>
      <w:r w:rsidRPr="002222FC">
        <w:t>Apoyo administrativo y de licenciamiento</w:t>
      </w:r>
      <w:r w:rsidR="002222FC">
        <w:t>:</w:t>
      </w:r>
    </w:p>
    <w:p w14:paraId="1CD04D75" w14:textId="77777777" w:rsidR="006C6BD4" w:rsidRDefault="00000000" w:rsidP="005334D6">
      <w:pPr>
        <w:rPr>
          <w:rFonts w:eastAsiaTheme="minorEastAsia"/>
          <w:sz w:val="24"/>
          <w:szCs w:val="24"/>
        </w:rPr>
      </w:pPr>
      <w:r w:rsidRPr="0056313E">
        <w:t xml:space="preserve">Uno de los principales instrumentos es la política Pró-Minerais Estratégicos, creada mediante el Decreto N.° 10.657 de 2021 </w:t>
      </w:r>
      <w:sdt>
        <w:sdtPr>
          <w:rPr>
            <w:rFonts w:eastAsiaTheme="minorEastAsia"/>
            <w:sz w:val="24"/>
            <w:szCs w:val="24"/>
          </w:rPr>
          <w:id w:val="1495611778"/>
          <w:citation/>
        </w:sdtPr>
        <w:sdtContent>
          <w:r>
            <w:fldChar w:fldCharType="begin"/>
          </w:r>
          <w:r>
            <w:instrText xml:space="preserve"> CITATION Bra24 \l 9226 </w:instrText>
          </w:r>
          <w:r>
            <w:fldChar w:fldCharType="separate"/>
          </w:r>
          <w:r w:rsidRPr="000E39B9">
            <w:rPr>
              <w:noProof/>
            </w:rPr>
            <w:t>(Brasil. Presidência da República., 2024)</w:t>
          </w:r>
          <w:r>
            <w:fldChar w:fldCharType="end"/>
          </w:r>
        </w:sdtContent>
      </w:sdt>
      <w:r>
        <w:t xml:space="preserve">. </w:t>
      </w:r>
      <w:r w:rsidRPr="0056313E">
        <w:t xml:space="preserve">Entre sus principales objetivos se encuentra la priorización del licenciamiento de proyectos estratégicos, mediante la articulación de acciones entre diferentes entidades públicas. Esta medida busca reducir el tiempo necesario para que un proyecto minero avance desde la fase de investigación hasta la etapa de explotación, proceso que en muchos casos puede tardar cerca de diez años </w:t>
      </w:r>
      <w:sdt>
        <w:sdtPr>
          <w:rPr>
            <w:rFonts w:eastAsiaTheme="minorEastAsia"/>
            <w:sz w:val="24"/>
            <w:szCs w:val="24"/>
          </w:rPr>
          <w:id w:val="231825920"/>
          <w:citation/>
        </w:sdtPr>
        <w:sdtContent>
          <w:r>
            <w:fldChar w:fldCharType="begin"/>
          </w:r>
          <w:r>
            <w:instrText xml:space="preserve">CITATION Min21 \l 9226 </w:instrText>
          </w:r>
          <w:r>
            <w:fldChar w:fldCharType="separate"/>
          </w:r>
          <w:r w:rsidRPr="000E39B9">
            <w:rPr>
              <w:noProof/>
            </w:rPr>
            <w:t>(Brasil. Ministério de Minas e Energia (MME), 2021)</w:t>
          </w:r>
          <w:r>
            <w:fldChar w:fldCharType="end"/>
          </w:r>
        </w:sdtContent>
      </w:sdt>
    </w:p>
    <w:p w14:paraId="7E383008" w14:textId="77777777" w:rsidR="006C6BD4" w:rsidRDefault="00000000" w:rsidP="005334D6">
      <w:pPr>
        <w:rPr>
          <w:rFonts w:eastAsiaTheme="minorEastAsia"/>
          <w:sz w:val="24"/>
          <w:szCs w:val="24"/>
        </w:rPr>
      </w:pPr>
      <w:r w:rsidRPr="4F29092C">
        <w:t xml:space="preserve">Asimismo, la </w:t>
      </w:r>
      <w:r w:rsidRPr="00735E3A">
        <w:t xml:space="preserve">Secretaría Especial del Programa de Parcerias de Investimentos (PPI) actúa como instancia de coordinación institucional para facilitar el diálogo entre organismos responsables del licenciamiento ambiental y otras autoridades relevantes, como la FUNAI o el </w:t>
      </w:r>
      <w:r w:rsidRPr="0056313E">
        <w:t xml:space="preserve">INCRA </w:t>
      </w:r>
      <w:sdt>
        <w:sdtPr>
          <w:rPr>
            <w:rFonts w:eastAsiaTheme="minorEastAsia"/>
            <w:sz w:val="24"/>
            <w:szCs w:val="24"/>
          </w:rPr>
          <w:id w:val="1165901079"/>
          <w:citation/>
        </w:sdtPr>
        <w:sdtContent>
          <w:r>
            <w:fldChar w:fldCharType="begin"/>
          </w:r>
          <w:r>
            <w:instrText xml:space="preserve"> CITATION Bra24 \l 9226 </w:instrText>
          </w:r>
          <w:r>
            <w:fldChar w:fldCharType="separate"/>
          </w:r>
          <w:r w:rsidRPr="000E39B9">
            <w:rPr>
              <w:noProof/>
            </w:rPr>
            <w:t>(Brasil. Presidência da República., 2024)</w:t>
          </w:r>
          <w:r>
            <w:fldChar w:fldCharType="end"/>
          </w:r>
        </w:sdtContent>
      </w:sdt>
      <w:r>
        <w:t>.</w:t>
      </w:r>
    </w:p>
    <w:p w14:paraId="4C979B64" w14:textId="77777777" w:rsidR="006C6BD4" w:rsidRDefault="00000000" w:rsidP="005334D6">
      <w:pPr>
        <w:rPr>
          <w:rFonts w:eastAsiaTheme="minorEastAsia"/>
          <w:sz w:val="24"/>
          <w:szCs w:val="24"/>
        </w:rPr>
      </w:pPr>
      <w:r w:rsidRPr="00735E3A">
        <w:t>Otro mecanismo importante es la Guía de Utilización (GU), que permite de forma excepcional la extracción y comercialización de minerales antes de obtener la concesión definitiva de explotación. Este instrumento se utiliza principalmente para realizar pruebas industriales o evaluar la viabilidad comercial de los proyectos</w:t>
      </w:r>
      <w:r>
        <w:t xml:space="preserve"> </w:t>
      </w:r>
      <w:sdt>
        <w:sdtPr>
          <w:rPr>
            <w:rFonts w:eastAsiaTheme="minorEastAsia"/>
            <w:sz w:val="24"/>
            <w:szCs w:val="24"/>
          </w:rPr>
          <w:id w:val="886609088"/>
          <w:citation/>
        </w:sdtPr>
        <w:sdtContent>
          <w:r>
            <w:fldChar w:fldCharType="begin"/>
          </w:r>
          <w:r>
            <w:instrText xml:space="preserve"> CITATION Ins25 \l 9226 </w:instrText>
          </w:r>
          <w:r>
            <w:fldChar w:fldCharType="separate"/>
          </w:r>
          <w:r w:rsidRPr="000E39B9">
            <w:rPr>
              <w:noProof/>
            </w:rPr>
            <w:t>(Instituto Brasileiro de Mineração, 2025)</w:t>
          </w:r>
          <w:r>
            <w:fldChar w:fldCharType="end"/>
          </w:r>
        </w:sdtContent>
      </w:sdt>
      <w:r>
        <w:t>.</w:t>
      </w:r>
    </w:p>
    <w:p w14:paraId="6F312829" w14:textId="77777777" w:rsidR="006C6BD4" w:rsidRPr="002222FC" w:rsidRDefault="00000000">
      <w:pPr>
        <w:pStyle w:val="Prrafodelista"/>
        <w:numPr>
          <w:ilvl w:val="0"/>
          <w:numId w:val="52"/>
        </w:numPr>
        <w:rPr>
          <w:rFonts w:eastAsiaTheme="minorEastAsia"/>
          <w:sz w:val="24"/>
          <w:szCs w:val="24"/>
        </w:rPr>
      </w:pPr>
      <w:r w:rsidRPr="002222FC">
        <w:t>Incentivos financieros y de crédito</w:t>
      </w:r>
      <w:r w:rsidR="002222FC">
        <w:t>:</w:t>
      </w:r>
    </w:p>
    <w:p w14:paraId="4BDEAF1F" w14:textId="77777777" w:rsidR="006C6BD4" w:rsidRPr="00DB4C2A" w:rsidRDefault="00000000" w:rsidP="005334D6">
      <w:pPr>
        <w:rPr>
          <w:rFonts w:eastAsiaTheme="minorEastAsia"/>
          <w:sz w:val="24"/>
          <w:szCs w:val="24"/>
        </w:rPr>
      </w:pPr>
      <w:r w:rsidRPr="00DB4C2A">
        <w:t xml:space="preserve">Brasil también cuenta con diversos instrumentos destinados a facilitar el acceso a financiamiento de largo plazo para proyectos estratégicos. Entre ellos se encuentran las obligaciones incentivadas, títulos de deuda que ofrecen beneficios tributarios a inversionistas (especialmente exenciones del impuesto sobre la renta para personas natural) cuando se destinan a proyectos de infraestructura considerados prioritarios </w:t>
      </w:r>
      <w:sdt>
        <w:sdtPr>
          <w:rPr>
            <w:rFonts w:eastAsiaTheme="minorEastAsia"/>
            <w:sz w:val="24"/>
            <w:szCs w:val="24"/>
          </w:rPr>
          <w:id w:val="-1922255397"/>
          <w:citation/>
        </w:sdtPr>
        <w:sdtContent>
          <w:r>
            <w:fldChar w:fldCharType="begin"/>
          </w:r>
          <w:r>
            <w:instrText xml:space="preserve"> CITATION Ins25 \l 9226 </w:instrText>
          </w:r>
          <w:r>
            <w:fldChar w:fldCharType="separate"/>
          </w:r>
          <w:r w:rsidRPr="000E39B9">
            <w:rPr>
              <w:noProof/>
            </w:rPr>
            <w:t>(Instituto Brasileiro de Mineração, 2025)</w:t>
          </w:r>
          <w:r>
            <w:fldChar w:fldCharType="end"/>
          </w:r>
        </w:sdtContent>
      </w:sdt>
      <w:r>
        <w:t>.</w:t>
      </w:r>
    </w:p>
    <w:p w14:paraId="38F10643" w14:textId="77777777" w:rsidR="006C6BD4" w:rsidRPr="00DB4C2A" w:rsidRDefault="00000000" w:rsidP="005334D6">
      <w:pPr>
        <w:rPr>
          <w:rFonts w:eastAsiaTheme="minorEastAsia"/>
          <w:sz w:val="24"/>
          <w:szCs w:val="24"/>
        </w:rPr>
      </w:pPr>
      <w:r w:rsidRPr="00DB4C2A">
        <w:t xml:space="preserve">El Banco Nacional de Desarrollo Económico y Social (BNDES) también desempeña un papel clave mediante líneas de crédito dirigidas al desarrollo del </w:t>
      </w:r>
      <w:r w:rsidRPr="00DB4C2A">
        <w:lastRenderedPageBreak/>
        <w:t xml:space="preserve">sector. Un ejemplo reciente es la aprobación de aproximadamente 486,7 millones de reales para la expansión de la producción de concentrado de litio </w:t>
      </w:r>
      <w:sdt>
        <w:sdtPr>
          <w:rPr>
            <w:rFonts w:eastAsiaTheme="minorEastAsia"/>
            <w:sz w:val="24"/>
            <w:szCs w:val="24"/>
          </w:rPr>
          <w:id w:val="-433136292"/>
          <w:citation/>
        </w:sdtPr>
        <w:sdtContent>
          <w:r>
            <w:fldChar w:fldCharType="begin"/>
          </w:r>
          <w:r>
            <w:instrText xml:space="preserve">CITATION Ban24 \l 9226 </w:instrText>
          </w:r>
          <w:r>
            <w:fldChar w:fldCharType="separate"/>
          </w:r>
          <w:r w:rsidRPr="000E39B9">
            <w:rPr>
              <w:noProof/>
            </w:rPr>
            <w:t>(Banco Nacional de Desenvolvimento Econômico e Social , 2024)</w:t>
          </w:r>
          <w:r>
            <w:fldChar w:fldCharType="end"/>
          </w:r>
        </w:sdtContent>
      </w:sdt>
    </w:p>
    <w:p w14:paraId="118A158E" w14:textId="77777777" w:rsidR="006C6BD4" w:rsidRDefault="00000000" w:rsidP="005334D6">
      <w:pPr>
        <w:rPr>
          <w:rFonts w:eastAsiaTheme="minorEastAsia"/>
          <w:sz w:val="24"/>
          <w:szCs w:val="24"/>
        </w:rPr>
      </w:pPr>
      <w:r w:rsidRPr="00DB4C2A">
        <w:t>Adicionalmente, el Nuevo Programa de Aceleración del Crecimiento (PAC) contempla inversiones que pueden destinarse a investigación, desarrollo e innovación en procesos de extracción más sostenibles</w:t>
      </w:r>
      <w:r>
        <w:t xml:space="preserve">. </w:t>
      </w:r>
      <w:r w:rsidRPr="00DB4C2A">
        <w:t xml:space="preserve">Por su parte, el Consejo Nacional de Política Energética (CNPE) ha determinado que </w:t>
      </w:r>
      <w:r>
        <w:t xml:space="preserve">los </w:t>
      </w:r>
      <w:r w:rsidRPr="00DB4C2A">
        <w:t xml:space="preserve">recursos de investigación y desarrollo del sector energético </w:t>
      </w:r>
      <w:r>
        <w:t>pueden</w:t>
      </w:r>
      <w:r w:rsidRPr="00DB4C2A">
        <w:t xml:space="preserve"> ser utilizados en la cadena de valor de minerales críticos, con el objetivo de reducir los costos de tecnologías renovables </w:t>
      </w:r>
      <w:sdt>
        <w:sdtPr>
          <w:rPr>
            <w:rFonts w:eastAsiaTheme="minorEastAsia"/>
            <w:sz w:val="24"/>
            <w:szCs w:val="24"/>
          </w:rPr>
          <w:id w:val="1400332298"/>
          <w:citation/>
        </w:sdtPr>
        <w:sdtContent>
          <w:r>
            <w:fldChar w:fldCharType="begin"/>
          </w:r>
          <w:r>
            <w:instrText xml:space="preserve"> CITATION Ins25 \l 9226 </w:instrText>
          </w:r>
          <w:r>
            <w:fldChar w:fldCharType="separate"/>
          </w:r>
          <w:r w:rsidRPr="000E39B9">
            <w:rPr>
              <w:noProof/>
            </w:rPr>
            <w:t>(Instituto Brasileiro de Mineração, 2025)</w:t>
          </w:r>
          <w:r>
            <w:fldChar w:fldCharType="end"/>
          </w:r>
        </w:sdtContent>
      </w:sdt>
      <w:r>
        <w:t>.</w:t>
      </w:r>
    </w:p>
    <w:p w14:paraId="79699A8F" w14:textId="77777777" w:rsidR="006C6BD4" w:rsidRPr="002222FC" w:rsidRDefault="00000000">
      <w:pPr>
        <w:pStyle w:val="Prrafodelista"/>
        <w:numPr>
          <w:ilvl w:val="0"/>
          <w:numId w:val="52"/>
        </w:numPr>
        <w:rPr>
          <w:rFonts w:eastAsiaTheme="minorEastAsia"/>
          <w:sz w:val="24"/>
          <w:szCs w:val="24"/>
        </w:rPr>
      </w:pPr>
      <w:r w:rsidRPr="002222FC">
        <w:t>Incentivos fiscales y tributarios</w:t>
      </w:r>
      <w:r w:rsidR="002222FC">
        <w:t>:</w:t>
      </w:r>
    </w:p>
    <w:p w14:paraId="635B6612" w14:textId="77777777" w:rsidR="006C6BD4" w:rsidRPr="00DB4C2A" w:rsidRDefault="00000000" w:rsidP="005334D6">
      <w:pPr>
        <w:rPr>
          <w:rFonts w:eastAsiaTheme="minorEastAsia"/>
          <w:sz w:val="24"/>
          <w:szCs w:val="24"/>
        </w:rPr>
      </w:pPr>
      <w:r w:rsidRPr="00DB4C2A">
        <w:t>En el ámbito fiscal, existen diversos mecanismos orientados a mejorar la competitividad de la producción nacional. Los agrominerales utilizados en fertilizantes se benefician del Convenio 100 del CONFAZ, el cual reduce la carga del impuesto sobre circulación de mercancías y servicios (ICMS) para favorecer la producción nacional frente a las importaciones</w:t>
      </w:r>
      <w:r>
        <w:t>.</w:t>
      </w:r>
    </w:p>
    <w:p w14:paraId="44679FA0" w14:textId="77777777" w:rsidR="006C6BD4" w:rsidRPr="00DB4C2A" w:rsidRDefault="00000000" w:rsidP="005334D6">
      <w:pPr>
        <w:rPr>
          <w:rFonts w:eastAsiaTheme="minorEastAsia"/>
          <w:sz w:val="24"/>
          <w:szCs w:val="24"/>
        </w:rPr>
      </w:pPr>
      <w:r w:rsidRPr="00DB4C2A">
        <w:t>Asimismo, algunos estados brasileños ofrecen incentivos fiscales regionales. El estado de Pará, por ejemplo, concede reducciones de hasta el 95 % en determinados impuestos para actividades consideradas estratégicas</w:t>
      </w:r>
      <w:r>
        <w:t>.</w:t>
      </w:r>
    </w:p>
    <w:p w14:paraId="566383DB" w14:textId="77777777" w:rsidR="006C6BD4" w:rsidRDefault="00000000" w:rsidP="005334D6">
      <w:pPr>
        <w:rPr>
          <w:rFonts w:eastAsiaTheme="minorEastAsia"/>
          <w:sz w:val="24"/>
          <w:szCs w:val="24"/>
        </w:rPr>
      </w:pPr>
      <w:r w:rsidRPr="00DB4C2A">
        <w:t xml:space="preserve">En el plano legislativo también se han propuesto medidas adicionales, como la extensión del Régimen Especial de Incentivos para el Desarrollo de Infraestructura (REIDI) a la minería estratégica, lo que permitiría suspender el cobro de PIS/Cofins en la adquisición de bienes destinados a infraestructura. Otras propuestas incluyen la reducción del impuesto sobre operaciones financieras (IOF) en créditos vinculados a estos proyectos y la exención de impuestos de importación para maquinaria especializada </w:t>
      </w:r>
      <w:sdt>
        <w:sdtPr>
          <w:rPr>
            <w:rFonts w:eastAsiaTheme="minorEastAsia"/>
            <w:sz w:val="24"/>
            <w:szCs w:val="24"/>
          </w:rPr>
          <w:id w:val="190958653"/>
          <w:citation/>
        </w:sdtPr>
        <w:sdtContent>
          <w:r>
            <w:fldChar w:fldCharType="begin"/>
          </w:r>
          <w:r>
            <w:instrText xml:space="preserve"> CITATION Ins25 \l 9226 </w:instrText>
          </w:r>
          <w:r>
            <w:fldChar w:fldCharType="separate"/>
          </w:r>
          <w:r w:rsidRPr="000E39B9">
            <w:rPr>
              <w:noProof/>
            </w:rPr>
            <w:t>(Instituto Brasileiro de Mineração, 2025)</w:t>
          </w:r>
          <w:r>
            <w:fldChar w:fldCharType="end"/>
          </w:r>
        </w:sdtContent>
      </w:sdt>
      <w:r>
        <w:t>.</w:t>
      </w:r>
    </w:p>
    <w:p w14:paraId="42C65461" w14:textId="77777777" w:rsidR="006C6BD4" w:rsidRPr="002222FC" w:rsidRDefault="00000000">
      <w:pPr>
        <w:pStyle w:val="Prrafodelista"/>
        <w:numPr>
          <w:ilvl w:val="0"/>
          <w:numId w:val="52"/>
        </w:numPr>
        <w:rPr>
          <w:rFonts w:eastAsiaTheme="minorEastAsia"/>
          <w:sz w:val="24"/>
          <w:szCs w:val="24"/>
        </w:rPr>
      </w:pPr>
      <w:r w:rsidRPr="002222FC">
        <w:t>Incentivos para la pequeña minería y el cooperativismo</w:t>
      </w:r>
      <w:r w:rsidR="002222FC">
        <w:t>:</w:t>
      </w:r>
    </w:p>
    <w:p w14:paraId="4D9FF5B0" w14:textId="77777777" w:rsidR="006C6BD4" w:rsidRPr="00DB4C2A" w:rsidRDefault="00000000" w:rsidP="005334D6">
      <w:pPr>
        <w:rPr>
          <w:rFonts w:eastAsiaTheme="minorEastAsia"/>
          <w:sz w:val="24"/>
          <w:szCs w:val="24"/>
        </w:rPr>
      </w:pPr>
      <w:r w:rsidRPr="00DB4C2A">
        <w:t xml:space="preserve">Considerando que aproximadamente el 87 % de los títulos mineros activos en Brasil pertenecen a pequeña minería, el Estado ha desarrollado programas orientados a su formalización y fortalecimiento. Entre ellos destacan los Acuerdos Productivos Locales (APL), promovidos por el Ministerio de Ciencia, Tecnología e Innovación, que buscan fortalecer la cooperación entre pequeñas empresas y cooperativas mediante el intercambio de conocimiento, tecnología y recursos </w:t>
      </w:r>
      <w:r>
        <w:fldChar w:fldCharType="begin" w:fldLock="1"/>
      </w:r>
      <w:r>
        <w:instrText>ADDIN CSL_CITATION {"citationItems":[{"id":"ITEM-1","itemData":{"author":[{"dropping-particle":"","family":"Tomi","given":"G.","non-dropping-particle":"De","parse-names":false,"suffix":""},{"dropping-particle":"","family":"Loredo","given":"G.","non-dropping-particle":"","parse-names":false,"suffix":""},{"dropping-particle":"","family":"Santos","given":"V.","non-dropping-particle":"","parse-names":false,"suffix":""}],"id":"ITEM-1","issued":{"date-parts":[["2024"]]},"title":"Minerales Críticos y Estratégicos en Brasil: Una Agenda de Soberanía y de Clima","type":"article-journal"},"uris":["http://www.mendeley.com/documents/?uuid=92beb227-0f5d-430a-837d-7182091e3830"]}],"mendeley":{"formattedCitation":"(De Tomi et al., 2024)","plainTextFormattedCitation":"(De Tomi et al., 2024)","previouslyFormattedCitation":"(De Tomi et al., 2024)"},"properties":{"noteIndex":0},"schema":"https://github.com/citation-style-language/schema/raw/master/csl-citation.json"}</w:instrText>
      </w:r>
      <w:r>
        <w:fldChar w:fldCharType="separate"/>
      </w:r>
      <w:sdt>
        <w:sdtPr>
          <w:rPr>
            <w:rFonts w:eastAsiaTheme="minorEastAsia"/>
            <w:sz w:val="24"/>
            <w:szCs w:val="24"/>
          </w:rPr>
          <w:id w:val="-1840532991"/>
          <w:citation/>
        </w:sdtPr>
        <w:sdtContent>
          <w:r>
            <w:fldChar w:fldCharType="begin"/>
          </w:r>
          <w:r>
            <w:rPr>
              <w:noProof/>
            </w:rPr>
            <w:instrText xml:space="preserve"> CITATION DeT24 \l 9226 </w:instrText>
          </w:r>
          <w:r>
            <w:fldChar w:fldCharType="separate"/>
          </w:r>
          <w:r>
            <w:rPr>
              <w:noProof/>
            </w:rPr>
            <w:t xml:space="preserve"> </w:t>
          </w:r>
          <w:r w:rsidRPr="000E39B9">
            <w:rPr>
              <w:noProof/>
            </w:rPr>
            <w:t>(De Tomi, Loredo, &amp; Santos, 2024)</w:t>
          </w:r>
          <w:r>
            <w:fldChar w:fldCharType="end"/>
          </w:r>
        </w:sdtContent>
      </w:sdt>
      <w:r>
        <w:fldChar w:fldCharType="end"/>
      </w:r>
      <w:r w:rsidRPr="00DB4C2A">
        <w:t xml:space="preserve"> </w:t>
      </w:r>
    </w:p>
    <w:p w14:paraId="0CA142B9" w14:textId="77777777" w:rsidR="006C6BD4" w:rsidRDefault="00000000" w:rsidP="005334D6">
      <w:pPr>
        <w:rPr>
          <w:rFonts w:eastAsiaTheme="minorEastAsia"/>
          <w:sz w:val="24"/>
          <w:szCs w:val="24"/>
        </w:rPr>
      </w:pPr>
      <w:r w:rsidRPr="00DB4C2A">
        <w:t xml:space="preserve">Asimismo, existen líneas de crédito específicas destinadas a mejorar la estabilidad del entorno de negocios para pequeños productores y reducir los impactos derivados de cambios regulatorios </w:t>
      </w:r>
      <w:sdt>
        <w:sdtPr>
          <w:rPr>
            <w:rFonts w:eastAsiaTheme="minorEastAsia"/>
            <w:sz w:val="24"/>
            <w:szCs w:val="24"/>
          </w:rPr>
          <w:id w:val="1424689823"/>
          <w:citation/>
        </w:sdtPr>
        <w:sdtContent>
          <w:r>
            <w:fldChar w:fldCharType="begin"/>
          </w:r>
          <w:r>
            <w:instrText xml:space="preserve"> CITATION Ins25 \l 9226 </w:instrText>
          </w:r>
          <w:r>
            <w:fldChar w:fldCharType="separate"/>
          </w:r>
          <w:r w:rsidRPr="000E39B9">
            <w:rPr>
              <w:noProof/>
            </w:rPr>
            <w:t>(Instituto Brasileiro de Mineração, 2025)</w:t>
          </w:r>
          <w:r>
            <w:fldChar w:fldCharType="end"/>
          </w:r>
        </w:sdtContent>
      </w:sdt>
      <w:r>
        <w:t>.</w:t>
      </w:r>
    </w:p>
    <w:p w14:paraId="21896842" w14:textId="77777777" w:rsidR="006C6BD4" w:rsidRPr="002222FC" w:rsidRDefault="00000000" w:rsidP="005334D6">
      <w:pPr>
        <w:rPr>
          <w:rFonts w:eastAsiaTheme="minorEastAsia"/>
          <w:sz w:val="24"/>
          <w:szCs w:val="24"/>
        </w:rPr>
      </w:pPr>
      <w:r w:rsidRPr="002222FC">
        <w:lastRenderedPageBreak/>
        <w:t>Incentivos estatales específicos</w:t>
      </w:r>
      <w:r w:rsidR="002222FC">
        <w:t>:</w:t>
      </w:r>
    </w:p>
    <w:p w14:paraId="2F717688" w14:textId="77777777" w:rsidR="006C6BD4" w:rsidRDefault="00000000" w:rsidP="002222FC">
      <w:r w:rsidRPr="00DB4C2A">
        <w:rPr>
          <w:lang w:val="es-MX"/>
        </w:rPr>
        <w:t xml:space="preserve">Además de las políticas federales, algunos estados brasileños han desarrollado iniciativas propias para promover el aprovechamiento de minerales críticos. El estado de Goiás creó el Fondo Estatal de Desarrollo de Minerales Críticos (FEDMC) y estableció zonas especiales dedicadas a la planificación y promoción de estas actividades. Por su parte, el estado de Minas Gerais impulsa el proyecto Vale do Litio, una iniciativa que busca articular instituciones públicas, empresas y centros de investigación para consolidar un polo tecnológico global vinculado a la cadena de valor del </w:t>
      </w:r>
      <w:r w:rsidRPr="000E39B9">
        <w:t xml:space="preserve">litio </w:t>
      </w:r>
      <w:sdt>
        <w:sdtPr>
          <w:rPr>
            <w:rFonts w:asciiTheme="minorHAnsi" w:hAnsiTheme="minorHAnsi" w:cstheme="minorHAnsi"/>
            <w:b/>
            <w:bCs/>
            <w:i/>
            <w:iCs/>
          </w:rPr>
          <w:id w:val="-1507431406"/>
          <w:citation/>
        </w:sdtPr>
        <w:sdtContent>
          <w:r w:rsidRPr="000E39B9">
            <w:fldChar w:fldCharType="begin"/>
          </w:r>
          <w:r w:rsidRPr="000E39B9">
            <w:instrText xml:space="preserve"> CITATION Ins25 \l 9226 </w:instrText>
          </w:r>
          <w:r w:rsidRPr="000E39B9">
            <w:fldChar w:fldCharType="separate"/>
          </w:r>
          <w:r w:rsidRPr="000E39B9">
            <w:t>(Instituto Brasileiro de Mineração, 2025)</w:t>
          </w:r>
          <w:r w:rsidRPr="000E39B9">
            <w:fldChar w:fldCharType="end"/>
          </w:r>
        </w:sdtContent>
      </w:sdt>
      <w:r>
        <w:t>.</w:t>
      </w:r>
    </w:p>
    <w:p w14:paraId="2EDD0EFB" w14:textId="77777777" w:rsidR="006C6BD4" w:rsidRPr="00C87871" w:rsidRDefault="00000000" w:rsidP="005334D6">
      <w:pPr>
        <w:pStyle w:val="Ttulo4"/>
      </w:pPr>
      <w:r>
        <w:t>Criterios y variables aplicado en la metodología para la definición de minerales críticos y/o estratégicos</w:t>
      </w:r>
    </w:p>
    <w:p w14:paraId="71948946" w14:textId="77777777" w:rsidR="006C6BD4" w:rsidRPr="00572692" w:rsidRDefault="00000000" w:rsidP="005334D6">
      <w:pPr>
        <w:rPr>
          <w:rFonts w:eastAsiaTheme="minorEastAsia"/>
          <w:color w:val="000000" w:themeColor="text1"/>
          <w:sz w:val="24"/>
          <w:szCs w:val="24"/>
        </w:rPr>
      </w:pPr>
      <w:r w:rsidRPr="4F29092C">
        <w:t xml:space="preserve">Como se mencionó anteriormente, Brasil no cuenta con la definición establecida de minerales críticos; sin embargo, al comparar el </w:t>
      </w:r>
      <w:r w:rsidRPr="00DB4C2A">
        <w:t>decreto No. 10.657</w:t>
      </w:r>
      <w:r>
        <w:t xml:space="preserve"> </w:t>
      </w:r>
      <w:r w:rsidRPr="4F29092C">
        <w:t xml:space="preserve">con los documentos y estudios posteriores analizados, se observa que los criterios y las variables aplicados en la metodología brasileña para definir y categorizar los minerales como críticos o estratégicos se fundamentan </w:t>
      </w:r>
      <w:r w:rsidRPr="00471F87">
        <w:t>principalmente en la susceptibilidad de la oferta, la importancia económica interna y la ventaja competitiva global. Sin embargo, no se encontraron las variables cuantitativas para diferenciar entre minerales estratégicos y minerales críticos</w:t>
      </w:r>
    </w:p>
    <w:p w14:paraId="6A633751" w14:textId="77777777" w:rsidR="006C6BD4" w:rsidRPr="00572692" w:rsidRDefault="00000000" w:rsidP="005C44AA">
      <w:pPr>
        <w:rPr>
          <w:rFonts w:eastAsiaTheme="minorEastAsia"/>
          <w:sz w:val="24"/>
          <w:szCs w:val="24"/>
        </w:rPr>
      </w:pPr>
      <w:r w:rsidRPr="4F29092C">
        <w:t xml:space="preserve">Estudios técnicos recientes </w:t>
      </w:r>
      <w:r>
        <w:fldChar w:fldCharType="begin" w:fldLock="1"/>
      </w:r>
      <w:r>
        <w:instrText>ADDIN CSL_CITATION {"citationItems":[{"id":"ITEM-1","itemData":{"ISBN":"9788561993221","author":[{"dropping-particle":"","family":"Passaporte","given":"U M","non-dropping-particle":"","parse-names":false,"suffix":""},{"dropping-particle":"","family":"Futuro","given":"Para O","non-dropping-particle":"","parse-names":false,"suffix":""}],"id":"ITEM-1","issued":{"date-parts":[["0"]]},"title":"Minerais críticos e estratégicos no brasil","type":"book"},"uris":["http://www.mendeley.com/documents/?uuid=b8a4d981-11ec-448f-860f-8b699327a3da"]}],"mendeley":{"formattedCitation":"(Passaporte &amp; Futuro, n.d.)","manualFormatting":"(IBRAM, 2025)","plainTextFormattedCitation":"(Passaporte &amp; Futuro, n.d.)","previouslyFormattedCitation":"(Passaporte &amp; Futuro, n.d.)"},"properties":{"noteIndex":0},"schema":"https://github.com/citation-style-language/schema/raw/master/csl-citation.json"}</w:instrText>
      </w:r>
      <w:r>
        <w:fldChar w:fldCharType="separate"/>
      </w:r>
      <w:sdt>
        <w:sdtPr>
          <w:rPr>
            <w:rFonts w:eastAsiaTheme="minorEastAsia"/>
            <w:sz w:val="24"/>
            <w:szCs w:val="24"/>
          </w:rPr>
          <w:id w:val="-1453471508"/>
          <w:citation/>
        </w:sdtPr>
        <w:sdtContent>
          <w:r>
            <w:fldChar w:fldCharType="begin"/>
          </w:r>
          <w:r>
            <w:rPr>
              <w:noProof/>
            </w:rPr>
            <w:instrText xml:space="preserve"> CITATION Ins25 \l 9226 </w:instrText>
          </w:r>
          <w:r>
            <w:fldChar w:fldCharType="separate"/>
          </w:r>
          <w:r>
            <w:rPr>
              <w:noProof/>
            </w:rPr>
            <w:t xml:space="preserve"> </w:t>
          </w:r>
          <w:r w:rsidRPr="000E39B9">
            <w:rPr>
              <w:noProof/>
            </w:rPr>
            <w:t>(Instituto Brasileiro de Mineração, 2025)</w:t>
          </w:r>
          <w:r>
            <w:fldChar w:fldCharType="end"/>
          </w:r>
        </w:sdtContent>
      </w:sdt>
      <w:r w:rsidRPr="00560FD5">
        <w:rPr>
          <w:noProof/>
        </w:rPr>
        <w:t>)</w:t>
      </w:r>
      <w:r>
        <w:fldChar w:fldCharType="end"/>
      </w:r>
      <w:sdt>
        <w:sdtPr>
          <w:rPr>
            <w:rFonts w:eastAsiaTheme="minorEastAsia"/>
            <w:sz w:val="24"/>
            <w:szCs w:val="24"/>
          </w:rPr>
          <w:id w:val="1883902389"/>
          <w:citation/>
        </w:sdtPr>
        <w:sdtContent>
          <w:r>
            <w:fldChar w:fldCharType="begin"/>
          </w:r>
          <w:r>
            <w:instrText xml:space="preserve">CITATION Sil24 \l 9226 </w:instrText>
          </w:r>
          <w:r>
            <w:fldChar w:fldCharType="separate"/>
          </w:r>
          <w:r>
            <w:rPr>
              <w:noProof/>
            </w:rPr>
            <w:t xml:space="preserve"> </w:t>
          </w:r>
          <w:r w:rsidRPr="000E39B9">
            <w:rPr>
              <w:noProof/>
            </w:rPr>
            <w:t>(Silva, Silva, &amp; y Souza Gaia, 2024)</w:t>
          </w:r>
          <w:r>
            <w:fldChar w:fldCharType="end"/>
          </w:r>
        </w:sdtContent>
      </w:sdt>
      <w:r>
        <w:t xml:space="preserve"> </w:t>
      </w:r>
      <w:r w:rsidRPr="00471F87">
        <w:t>aplican una metodología de análisis cualitativa y cuantitativa para diferenciar estos conceptos bajo variables específicas:</w:t>
      </w:r>
    </w:p>
    <w:p w14:paraId="7B4E060C" w14:textId="77777777" w:rsidR="006C6BD4" w:rsidRDefault="00000000" w:rsidP="002222FC">
      <w:pPr>
        <w:pStyle w:val="Descripcin"/>
        <w:ind w:left="360"/>
        <w:jc w:val="both"/>
      </w:pPr>
      <w:r>
        <w:t xml:space="preserve">Tabla </w:t>
      </w:r>
      <w:fldSimple w:instr=" SEQ Tabla \* ARABIC ">
        <w:r w:rsidR="006C6BD4">
          <w:rPr>
            <w:noProof/>
          </w:rPr>
          <w:t>1</w:t>
        </w:r>
      </w:fldSimple>
      <w:r>
        <w:t xml:space="preserve"> Variables implementadas para clasificar minerales críticos y estratégicos.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37"/>
        <w:gridCol w:w="3321"/>
        <w:gridCol w:w="3770"/>
      </w:tblGrid>
      <w:tr w:rsidR="005334D6" w:rsidRPr="00572692" w14:paraId="77FD05FA" w14:textId="77777777" w:rsidTr="001C1E52">
        <w:trPr>
          <w:jc w:val="center"/>
        </w:trPr>
        <w:tc>
          <w:tcPr>
            <w:tcW w:w="0" w:type="auto"/>
            <w:vAlign w:val="center"/>
            <w:hideMark/>
          </w:tcPr>
          <w:p w14:paraId="7B4B0293" w14:textId="77777777" w:rsidR="006C6BD4" w:rsidRPr="00641E7F" w:rsidRDefault="00000000" w:rsidP="001C1E52">
            <w:pPr>
              <w:spacing w:after="0" w:line="240" w:lineRule="auto"/>
              <w:jc w:val="center"/>
              <w:rPr>
                <w:rFonts w:eastAsiaTheme="minorEastAsia"/>
                <w:b/>
                <w:bCs/>
              </w:rPr>
            </w:pPr>
            <w:r w:rsidRPr="00641E7F">
              <w:rPr>
                <w:b/>
                <w:bCs/>
              </w:rPr>
              <w:t>Variable</w:t>
            </w:r>
          </w:p>
        </w:tc>
        <w:tc>
          <w:tcPr>
            <w:tcW w:w="0" w:type="auto"/>
            <w:vAlign w:val="center"/>
            <w:hideMark/>
          </w:tcPr>
          <w:p w14:paraId="07AECA26" w14:textId="77777777" w:rsidR="006C6BD4" w:rsidRPr="00641E7F" w:rsidRDefault="00000000" w:rsidP="001C1E52">
            <w:pPr>
              <w:spacing w:after="0" w:line="240" w:lineRule="auto"/>
              <w:jc w:val="center"/>
              <w:rPr>
                <w:rFonts w:eastAsiaTheme="minorEastAsia"/>
                <w:b/>
                <w:bCs/>
              </w:rPr>
            </w:pPr>
            <w:r w:rsidRPr="00641E7F">
              <w:rPr>
                <w:b/>
                <w:bCs/>
              </w:rPr>
              <w:t>Minerales Críticos</w:t>
            </w:r>
          </w:p>
        </w:tc>
        <w:tc>
          <w:tcPr>
            <w:tcW w:w="0" w:type="auto"/>
            <w:vAlign w:val="center"/>
            <w:hideMark/>
          </w:tcPr>
          <w:p w14:paraId="578DDA50" w14:textId="77777777" w:rsidR="006C6BD4" w:rsidRPr="00641E7F" w:rsidRDefault="00000000" w:rsidP="001C1E52">
            <w:pPr>
              <w:spacing w:after="0" w:line="240" w:lineRule="auto"/>
              <w:jc w:val="center"/>
              <w:rPr>
                <w:rFonts w:eastAsiaTheme="minorEastAsia"/>
                <w:b/>
                <w:bCs/>
              </w:rPr>
            </w:pPr>
            <w:r w:rsidRPr="00641E7F">
              <w:rPr>
                <w:b/>
                <w:bCs/>
              </w:rPr>
              <w:t>Minerales Estratégicos</w:t>
            </w:r>
          </w:p>
        </w:tc>
      </w:tr>
      <w:tr w:rsidR="005334D6" w:rsidRPr="00572692" w14:paraId="08A31ECB" w14:textId="77777777" w:rsidTr="001C1E52">
        <w:trPr>
          <w:jc w:val="center"/>
        </w:trPr>
        <w:tc>
          <w:tcPr>
            <w:tcW w:w="0" w:type="auto"/>
            <w:vAlign w:val="center"/>
            <w:hideMark/>
          </w:tcPr>
          <w:p w14:paraId="40DB3CA2" w14:textId="77777777" w:rsidR="006C6BD4" w:rsidRPr="00641E7F" w:rsidRDefault="00000000" w:rsidP="001C1E52">
            <w:pPr>
              <w:spacing w:after="0" w:line="240" w:lineRule="auto"/>
              <w:jc w:val="center"/>
              <w:rPr>
                <w:rFonts w:eastAsiaTheme="minorEastAsia"/>
                <w:sz w:val="20"/>
                <w:szCs w:val="20"/>
              </w:rPr>
            </w:pPr>
            <w:r w:rsidRPr="00641E7F">
              <w:rPr>
                <w:b/>
                <w:bCs/>
              </w:rPr>
              <w:t>Demanda</w:t>
            </w:r>
          </w:p>
        </w:tc>
        <w:tc>
          <w:tcPr>
            <w:tcW w:w="0" w:type="auto"/>
            <w:vAlign w:val="center"/>
            <w:hideMark/>
          </w:tcPr>
          <w:p w14:paraId="35B1F396" w14:textId="77777777" w:rsidR="006C6BD4" w:rsidRPr="00641E7F" w:rsidRDefault="00000000" w:rsidP="001C1E52">
            <w:pPr>
              <w:spacing w:after="0" w:line="240" w:lineRule="auto"/>
              <w:rPr>
                <w:rFonts w:eastAsiaTheme="minorEastAsia"/>
                <w:sz w:val="20"/>
                <w:szCs w:val="20"/>
              </w:rPr>
            </w:pPr>
            <w:r w:rsidRPr="00641E7F">
              <w:t>Significativa para la producción interna.</w:t>
            </w:r>
          </w:p>
        </w:tc>
        <w:tc>
          <w:tcPr>
            <w:tcW w:w="0" w:type="auto"/>
            <w:vAlign w:val="center"/>
            <w:hideMark/>
          </w:tcPr>
          <w:p w14:paraId="06DA8814" w14:textId="77777777" w:rsidR="006C6BD4" w:rsidRPr="00641E7F" w:rsidRDefault="00000000" w:rsidP="001C1E52">
            <w:pPr>
              <w:spacing w:after="0" w:line="240" w:lineRule="auto"/>
              <w:rPr>
                <w:rFonts w:eastAsiaTheme="minorEastAsia"/>
                <w:sz w:val="20"/>
                <w:szCs w:val="20"/>
              </w:rPr>
            </w:pPr>
            <w:r w:rsidRPr="00641E7F">
              <w:t>Demanda de exportación (bruta o beneficiada).</w:t>
            </w:r>
          </w:p>
        </w:tc>
      </w:tr>
      <w:tr w:rsidR="005334D6" w:rsidRPr="00572692" w14:paraId="39EFE3B0" w14:textId="77777777" w:rsidTr="001C1E52">
        <w:trPr>
          <w:jc w:val="center"/>
        </w:trPr>
        <w:tc>
          <w:tcPr>
            <w:tcW w:w="0" w:type="auto"/>
            <w:vAlign w:val="center"/>
            <w:hideMark/>
          </w:tcPr>
          <w:p w14:paraId="74E0F5B5" w14:textId="77777777" w:rsidR="006C6BD4" w:rsidRPr="00641E7F" w:rsidRDefault="00000000" w:rsidP="001C1E52">
            <w:pPr>
              <w:spacing w:after="0" w:line="240" w:lineRule="auto"/>
              <w:jc w:val="center"/>
              <w:rPr>
                <w:rFonts w:eastAsiaTheme="minorEastAsia"/>
                <w:sz w:val="20"/>
                <w:szCs w:val="20"/>
              </w:rPr>
            </w:pPr>
            <w:r w:rsidRPr="00641E7F">
              <w:rPr>
                <w:b/>
                <w:bCs/>
              </w:rPr>
              <w:t>Dotación Nacional</w:t>
            </w:r>
          </w:p>
        </w:tc>
        <w:tc>
          <w:tcPr>
            <w:tcW w:w="0" w:type="auto"/>
            <w:vAlign w:val="center"/>
            <w:hideMark/>
          </w:tcPr>
          <w:p w14:paraId="753F2825" w14:textId="77777777" w:rsidR="006C6BD4" w:rsidRPr="00641E7F" w:rsidRDefault="00000000" w:rsidP="001C1E52">
            <w:pPr>
              <w:spacing w:after="0" w:line="240" w:lineRule="auto"/>
              <w:rPr>
                <w:rFonts w:eastAsiaTheme="minorEastAsia"/>
                <w:sz w:val="20"/>
                <w:szCs w:val="20"/>
              </w:rPr>
            </w:pPr>
            <w:r w:rsidRPr="00641E7F">
              <w:t>No poseen dotación significativa en relación a la demanda (dependencia externa).</w:t>
            </w:r>
          </w:p>
        </w:tc>
        <w:tc>
          <w:tcPr>
            <w:tcW w:w="0" w:type="auto"/>
            <w:vAlign w:val="center"/>
            <w:hideMark/>
          </w:tcPr>
          <w:p w14:paraId="12F41C57" w14:textId="77777777" w:rsidR="006C6BD4" w:rsidRPr="00641E7F" w:rsidRDefault="00000000" w:rsidP="001C1E52">
            <w:pPr>
              <w:spacing w:after="0" w:line="240" w:lineRule="auto"/>
              <w:rPr>
                <w:rFonts w:eastAsiaTheme="minorEastAsia"/>
                <w:sz w:val="20"/>
                <w:szCs w:val="20"/>
              </w:rPr>
            </w:pPr>
            <w:r w:rsidRPr="00641E7F">
              <w:t>Presentan reservas nacionales significativas</w:t>
            </w:r>
            <w:r>
              <w:t>.</w:t>
            </w:r>
          </w:p>
        </w:tc>
      </w:tr>
      <w:tr w:rsidR="005334D6" w:rsidRPr="00572692" w14:paraId="3BDC7946" w14:textId="77777777" w:rsidTr="001C1E52">
        <w:trPr>
          <w:jc w:val="center"/>
        </w:trPr>
        <w:tc>
          <w:tcPr>
            <w:tcW w:w="0" w:type="auto"/>
            <w:vAlign w:val="center"/>
            <w:hideMark/>
          </w:tcPr>
          <w:p w14:paraId="42FEA59D" w14:textId="77777777" w:rsidR="006C6BD4" w:rsidRPr="00641E7F" w:rsidRDefault="00000000" w:rsidP="001C1E52">
            <w:pPr>
              <w:spacing w:after="0" w:line="240" w:lineRule="auto"/>
              <w:jc w:val="center"/>
              <w:rPr>
                <w:rFonts w:eastAsiaTheme="minorEastAsia"/>
                <w:sz w:val="20"/>
                <w:szCs w:val="20"/>
              </w:rPr>
            </w:pPr>
            <w:r w:rsidRPr="00641E7F">
              <w:rPr>
                <w:b/>
                <w:bCs/>
              </w:rPr>
              <w:t>Suministro</w:t>
            </w:r>
          </w:p>
        </w:tc>
        <w:tc>
          <w:tcPr>
            <w:tcW w:w="0" w:type="auto"/>
            <w:vAlign w:val="center"/>
            <w:hideMark/>
          </w:tcPr>
          <w:p w14:paraId="3E24473C" w14:textId="77777777" w:rsidR="006C6BD4" w:rsidRPr="00641E7F" w:rsidRDefault="00000000" w:rsidP="001C1E52">
            <w:pPr>
              <w:spacing w:after="0" w:line="240" w:lineRule="auto"/>
              <w:rPr>
                <w:rFonts w:eastAsiaTheme="minorEastAsia"/>
                <w:sz w:val="20"/>
                <w:szCs w:val="20"/>
              </w:rPr>
            </w:pPr>
            <w:r w:rsidRPr="00641E7F">
              <w:t xml:space="preserve">Presentan riesgo </w:t>
            </w:r>
            <w:r>
              <w:t>de</w:t>
            </w:r>
            <w:r w:rsidRPr="00641E7F">
              <w:t xml:space="preserve"> ruptura del suministro.</w:t>
            </w:r>
          </w:p>
        </w:tc>
        <w:tc>
          <w:tcPr>
            <w:tcW w:w="0" w:type="auto"/>
            <w:vAlign w:val="center"/>
            <w:hideMark/>
          </w:tcPr>
          <w:p w14:paraId="10CDA26A" w14:textId="77777777" w:rsidR="006C6BD4" w:rsidRPr="00641E7F" w:rsidRDefault="00000000" w:rsidP="001C1E52">
            <w:pPr>
              <w:spacing w:after="0" w:line="240" w:lineRule="auto"/>
              <w:rPr>
                <w:rFonts w:eastAsiaTheme="minorEastAsia"/>
                <w:sz w:val="20"/>
                <w:szCs w:val="20"/>
              </w:rPr>
            </w:pPr>
            <w:r w:rsidRPr="00641E7F">
              <w:t>Presentan potencial de aplicación en sectores industriales nacionales para el aden</w:t>
            </w:r>
            <w:r>
              <w:t>d</w:t>
            </w:r>
            <w:r w:rsidRPr="00641E7F">
              <w:t>amiento de la cadena.</w:t>
            </w:r>
          </w:p>
        </w:tc>
      </w:tr>
      <w:tr w:rsidR="005334D6" w:rsidRPr="00572692" w14:paraId="03C27131" w14:textId="77777777" w:rsidTr="001C1E52">
        <w:trPr>
          <w:jc w:val="center"/>
        </w:trPr>
        <w:tc>
          <w:tcPr>
            <w:tcW w:w="0" w:type="auto"/>
            <w:vAlign w:val="center"/>
            <w:hideMark/>
          </w:tcPr>
          <w:p w14:paraId="1425582F" w14:textId="77777777" w:rsidR="006C6BD4" w:rsidRPr="00641E7F" w:rsidRDefault="00000000" w:rsidP="001C1E52">
            <w:pPr>
              <w:spacing w:after="0" w:line="240" w:lineRule="auto"/>
              <w:jc w:val="center"/>
              <w:rPr>
                <w:rFonts w:eastAsiaTheme="minorEastAsia"/>
                <w:sz w:val="20"/>
                <w:szCs w:val="20"/>
              </w:rPr>
            </w:pPr>
            <w:r w:rsidRPr="00641E7F">
              <w:rPr>
                <w:b/>
                <w:bCs/>
              </w:rPr>
              <w:t>Importancia Global</w:t>
            </w:r>
          </w:p>
        </w:tc>
        <w:tc>
          <w:tcPr>
            <w:tcW w:w="0" w:type="auto"/>
            <w:vAlign w:val="center"/>
            <w:hideMark/>
          </w:tcPr>
          <w:p w14:paraId="77B4D02C" w14:textId="77777777" w:rsidR="006C6BD4" w:rsidRPr="00641E7F" w:rsidRDefault="00000000" w:rsidP="001C1E52">
            <w:pPr>
              <w:spacing w:after="0" w:line="240" w:lineRule="auto"/>
              <w:rPr>
                <w:rFonts w:eastAsiaTheme="minorEastAsia"/>
                <w:sz w:val="20"/>
                <w:szCs w:val="20"/>
              </w:rPr>
            </w:pPr>
            <w:r w:rsidRPr="00641E7F">
              <w:t>Se definen por su importancia en el ámbito global y escasez de reservas a nivel mundial.</w:t>
            </w:r>
          </w:p>
        </w:tc>
        <w:tc>
          <w:tcPr>
            <w:tcW w:w="0" w:type="auto"/>
            <w:vAlign w:val="center"/>
            <w:hideMark/>
          </w:tcPr>
          <w:p w14:paraId="6EA324AA" w14:textId="77777777" w:rsidR="006C6BD4" w:rsidRPr="00641E7F" w:rsidRDefault="00000000" w:rsidP="001C1E52">
            <w:pPr>
              <w:spacing w:after="0" w:line="240" w:lineRule="auto"/>
              <w:rPr>
                <w:rFonts w:eastAsiaTheme="minorEastAsia"/>
                <w:sz w:val="20"/>
                <w:szCs w:val="20"/>
              </w:rPr>
            </w:pPr>
            <w:r w:rsidRPr="00641E7F">
              <w:t>Se definen en relación con la oferta y demanda nacionales.</w:t>
            </w:r>
          </w:p>
        </w:tc>
      </w:tr>
      <w:tr w:rsidR="005334D6" w:rsidRPr="00572692" w14:paraId="5511710B" w14:textId="77777777" w:rsidTr="001C1E52">
        <w:trPr>
          <w:jc w:val="center"/>
        </w:trPr>
        <w:tc>
          <w:tcPr>
            <w:tcW w:w="0" w:type="auto"/>
            <w:vAlign w:val="center"/>
          </w:tcPr>
          <w:p w14:paraId="557D19C6" w14:textId="77777777" w:rsidR="006C6BD4" w:rsidRPr="00641E7F" w:rsidRDefault="00000000" w:rsidP="001C1E52">
            <w:pPr>
              <w:spacing w:after="0" w:line="240" w:lineRule="auto"/>
              <w:jc w:val="center"/>
              <w:rPr>
                <w:rFonts w:eastAsiaTheme="minorEastAsia"/>
                <w:b/>
                <w:bCs/>
                <w:sz w:val="20"/>
                <w:szCs w:val="20"/>
              </w:rPr>
            </w:pPr>
            <w:r w:rsidRPr="00641E7F">
              <w:rPr>
                <w:b/>
                <w:bCs/>
              </w:rPr>
              <w:t>Tecnología</w:t>
            </w:r>
          </w:p>
        </w:tc>
        <w:tc>
          <w:tcPr>
            <w:tcW w:w="0" w:type="auto"/>
            <w:vAlign w:val="center"/>
          </w:tcPr>
          <w:p w14:paraId="3B52AAE1" w14:textId="77777777" w:rsidR="006C6BD4" w:rsidRPr="00641E7F" w:rsidRDefault="00000000" w:rsidP="001C1E52">
            <w:pPr>
              <w:spacing w:after="0" w:line="240" w:lineRule="auto"/>
              <w:rPr>
                <w:rFonts w:eastAsiaTheme="minorEastAsia"/>
                <w:sz w:val="20"/>
                <w:szCs w:val="20"/>
              </w:rPr>
            </w:pPr>
            <w:r w:rsidRPr="00641E7F">
              <w:t xml:space="preserve">Demanda tecnológica a nivel mundial. </w:t>
            </w:r>
          </w:p>
        </w:tc>
        <w:tc>
          <w:tcPr>
            <w:tcW w:w="0" w:type="auto"/>
            <w:vAlign w:val="center"/>
          </w:tcPr>
          <w:p w14:paraId="6D724D6E" w14:textId="77777777" w:rsidR="006C6BD4" w:rsidRPr="00641E7F" w:rsidRDefault="006C6BD4" w:rsidP="001C1E52">
            <w:pPr>
              <w:spacing w:after="0" w:line="240" w:lineRule="auto"/>
              <w:rPr>
                <w:rFonts w:eastAsiaTheme="minorEastAsia"/>
                <w:sz w:val="20"/>
                <w:szCs w:val="20"/>
              </w:rPr>
            </w:pPr>
          </w:p>
        </w:tc>
      </w:tr>
    </w:tbl>
    <w:p w14:paraId="192A850C" w14:textId="77777777" w:rsidR="006C6BD4" w:rsidRPr="00DB4C2A" w:rsidRDefault="00000000" w:rsidP="005334D6">
      <w:pPr>
        <w:pStyle w:val="Fuente"/>
        <w:keepNext/>
        <w:keepLines/>
        <w:rPr>
          <w:kern w:val="2"/>
          <w14:ligatures w14:val="standardContextual"/>
        </w:rPr>
      </w:pPr>
      <w:r w:rsidRPr="00DB4C2A">
        <w:rPr>
          <w:kern w:val="2"/>
          <w14:ligatures w14:val="standardContextual"/>
        </w:rPr>
        <w:lastRenderedPageBreak/>
        <w:t xml:space="preserve">Fuente: </w:t>
      </w:r>
      <w:sdt>
        <w:sdtPr>
          <w:rPr>
            <w:rFonts w:eastAsiaTheme="minorEastAsia"/>
            <w:color w:val="000000" w:themeColor="text1"/>
            <w:kern w:val="2"/>
            <w14:ligatures w14:val="standardContextual"/>
          </w:rPr>
          <w:id w:val="-33973685"/>
          <w:citation/>
        </w:sdtPr>
        <w:sdtContent>
          <w:r>
            <w:rPr>
              <w:kern w:val="2"/>
              <w14:ligatures w14:val="standardContextual"/>
            </w:rPr>
            <w:fldChar w:fldCharType="begin"/>
          </w:r>
          <w:r>
            <w:rPr>
              <w:kern w:val="2"/>
              <w14:ligatures w14:val="standardContextual"/>
            </w:rPr>
            <w:instrText xml:space="preserve"> CITATION Ins25 \l 9226 </w:instrText>
          </w:r>
          <w:r>
            <w:rPr>
              <w:kern w:val="2"/>
              <w14:ligatures w14:val="standardContextual"/>
            </w:rPr>
            <w:fldChar w:fldCharType="separate"/>
          </w:r>
          <w:r w:rsidRPr="000E39B9">
            <w:rPr>
              <w:noProof/>
              <w:kern w:val="2"/>
              <w14:ligatures w14:val="standardContextual"/>
            </w:rPr>
            <w:t>(Instituto Brasileiro de Mineração, 2025)</w:t>
          </w:r>
          <w:r>
            <w:rPr>
              <w:kern w:val="2"/>
              <w14:ligatures w14:val="standardContextual"/>
            </w:rPr>
            <w:fldChar w:fldCharType="end"/>
          </w:r>
        </w:sdtContent>
      </w:sdt>
      <w:sdt>
        <w:sdtPr>
          <w:rPr>
            <w:rFonts w:eastAsiaTheme="minorEastAsia"/>
            <w:color w:val="000000" w:themeColor="text1"/>
            <w:kern w:val="2"/>
            <w14:ligatures w14:val="standardContextual"/>
          </w:rPr>
          <w:id w:val="-471138318"/>
          <w:citation/>
        </w:sdtPr>
        <w:sdtContent>
          <w:r>
            <w:rPr>
              <w:kern w:val="2"/>
              <w14:ligatures w14:val="standardContextual"/>
            </w:rPr>
            <w:fldChar w:fldCharType="begin"/>
          </w:r>
          <w:r>
            <w:rPr>
              <w:kern w:val="2"/>
              <w14:ligatures w14:val="standardContextual"/>
            </w:rPr>
            <w:instrText xml:space="preserve"> CITATION Sil24 \l 9226 </w:instrText>
          </w:r>
          <w:r>
            <w:rPr>
              <w:kern w:val="2"/>
              <w14:ligatures w14:val="standardContextual"/>
            </w:rPr>
            <w:fldChar w:fldCharType="separate"/>
          </w:r>
          <w:r>
            <w:rPr>
              <w:noProof/>
              <w:kern w:val="2"/>
              <w14:ligatures w14:val="standardContextual"/>
            </w:rPr>
            <w:t xml:space="preserve"> </w:t>
          </w:r>
          <w:r w:rsidRPr="000E39B9">
            <w:rPr>
              <w:noProof/>
              <w:kern w:val="2"/>
              <w14:ligatures w14:val="standardContextual"/>
            </w:rPr>
            <w:t>(Silva, Silva, &amp; y Souza Gaia, 2024)</w:t>
          </w:r>
          <w:r>
            <w:rPr>
              <w:kern w:val="2"/>
              <w14:ligatures w14:val="standardContextual"/>
            </w:rPr>
            <w:fldChar w:fldCharType="end"/>
          </w:r>
        </w:sdtContent>
      </w:sdt>
    </w:p>
    <w:p w14:paraId="0F3ECCDE" w14:textId="77777777" w:rsidR="006C6BD4" w:rsidRPr="00C87871" w:rsidRDefault="00000000" w:rsidP="005334D6">
      <w:pPr>
        <w:pStyle w:val="Ttulo4"/>
        <w:jc w:val="both"/>
        <w:rPr>
          <w:kern w:val="2"/>
          <w14:ligatures w14:val="standardContextual"/>
        </w:rPr>
      </w:pPr>
      <w:r>
        <w:t>Metodología aplicada</w:t>
      </w:r>
    </w:p>
    <w:p w14:paraId="77461A44" w14:textId="77777777" w:rsidR="006C6BD4" w:rsidRDefault="00000000" w:rsidP="005334D6">
      <w:pPr>
        <w:rPr>
          <w:rFonts w:eastAsiaTheme="minorEastAsia"/>
          <w:sz w:val="24"/>
          <w:szCs w:val="24"/>
        </w:rPr>
      </w:pPr>
      <w:r w:rsidRPr="4F29092C">
        <w:t>Brasil, no cuenta con información pública de la metodología aplicada para la selección cuantitativa y/o cualitativa de la clasificación.</w:t>
      </w:r>
    </w:p>
    <w:p w14:paraId="576A96B1" w14:textId="77777777" w:rsidR="006C6BD4" w:rsidRPr="00C87871" w:rsidRDefault="00000000" w:rsidP="005334D6">
      <w:pPr>
        <w:pStyle w:val="Ttulo4"/>
        <w:jc w:val="both"/>
        <w:rPr>
          <w:kern w:val="2"/>
          <w14:ligatures w14:val="standardContextual"/>
        </w:rPr>
      </w:pPr>
      <w:r>
        <w:t>Listado de minerales críticos y/o estratégicos</w:t>
      </w:r>
    </w:p>
    <w:p w14:paraId="2F23E509" w14:textId="77777777" w:rsidR="006C6BD4" w:rsidRDefault="00000000" w:rsidP="005334D6">
      <w:pPr>
        <w:rPr>
          <w:rFonts w:eastAsiaTheme="minorEastAsia"/>
          <w:kern w:val="2"/>
          <w:sz w:val="24"/>
          <w:szCs w:val="24"/>
          <w14:ligatures w14:val="standardContextual"/>
        </w:rPr>
      </w:pPr>
      <w:r w:rsidRPr="00DB4C2A">
        <w:rPr>
          <w:kern w:val="2"/>
          <w14:ligatures w14:val="standardContextual"/>
        </w:rPr>
        <w:t xml:space="preserve">Los minerales considerados estratégicos están formalizados por la Resolución N.° 2 de 2021 del Ministerio de Minas y Energía, la cual sigue los criterios establecidos en el Decreto N.° 10.657 de 2021 </w:t>
      </w:r>
      <w:sdt>
        <w:sdtPr>
          <w:rPr>
            <w:rFonts w:eastAsiaTheme="minorEastAsia"/>
            <w:kern w:val="2"/>
            <w:sz w:val="24"/>
            <w:szCs w:val="24"/>
            <w14:ligatures w14:val="standardContextual"/>
          </w:rPr>
          <w:id w:val="-2046903098"/>
          <w:citation/>
        </w:sdtPr>
        <w:sdtContent>
          <w:r>
            <w:rPr>
              <w:kern w:val="2"/>
              <w14:ligatures w14:val="standardContextual"/>
            </w:rPr>
            <w:fldChar w:fldCharType="begin"/>
          </w:r>
          <w:r>
            <w:rPr>
              <w:kern w:val="2"/>
              <w14:ligatures w14:val="standardContextual"/>
            </w:rPr>
            <w:instrText xml:space="preserve"> CITATION Bra24 \l 9226 </w:instrText>
          </w:r>
          <w:r>
            <w:rPr>
              <w:kern w:val="2"/>
              <w14:ligatures w14:val="standardContextual"/>
            </w:rPr>
            <w:fldChar w:fldCharType="separate"/>
          </w:r>
          <w:r w:rsidRPr="000E39B9">
            <w:rPr>
              <w:noProof/>
              <w:kern w:val="2"/>
              <w14:ligatures w14:val="standardContextual"/>
            </w:rPr>
            <w:t>(Brasil. Presidência da República., 2024)</w:t>
          </w:r>
          <w:r>
            <w:rPr>
              <w:kern w:val="2"/>
              <w14:ligatures w14:val="standardContextual"/>
            </w:rPr>
            <w:fldChar w:fldCharType="end"/>
          </w:r>
        </w:sdtContent>
      </w:sdt>
    </w:p>
    <w:p w14:paraId="0F1650DB" w14:textId="77777777" w:rsidR="006C6BD4" w:rsidRDefault="00000000" w:rsidP="005334D6">
      <w:pPr>
        <w:pStyle w:val="Descripcin"/>
      </w:pPr>
      <w:r>
        <w:t xml:space="preserve">Tabla </w:t>
      </w:r>
      <w:fldSimple w:instr=" SEQ Tabla \* ARABIC ">
        <w:r w:rsidR="006C6BD4">
          <w:rPr>
            <w:noProof/>
          </w:rPr>
          <w:t>2</w:t>
        </w:r>
      </w:fldSimple>
      <w:r>
        <w:t xml:space="preserve"> Clasificación de los minerales estratégicos de Brasil.</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2934"/>
        <w:gridCol w:w="2939"/>
        <w:gridCol w:w="2955"/>
      </w:tblGrid>
      <w:tr w:rsidR="005334D6" w14:paraId="7DEB17B9" w14:textId="77777777" w:rsidTr="001C1E52">
        <w:trPr>
          <w:trHeight w:val="300"/>
          <w:jc w:val="center"/>
        </w:trPr>
        <w:tc>
          <w:tcPr>
            <w:tcW w:w="3117" w:type="dxa"/>
            <w:tcBorders>
              <w:top w:val="single" w:sz="4" w:space="0" w:color="auto"/>
              <w:left w:val="single" w:sz="4" w:space="0" w:color="auto"/>
              <w:bottom w:val="single" w:sz="4" w:space="0" w:color="auto"/>
              <w:right w:val="single" w:sz="4" w:space="0" w:color="auto"/>
            </w:tcBorders>
          </w:tcPr>
          <w:p w14:paraId="66289914" w14:textId="77777777" w:rsidR="006C6BD4" w:rsidRDefault="00000000" w:rsidP="001C1E52">
            <w:pPr>
              <w:jc w:val="center"/>
              <w:rPr>
                <w:rFonts w:eastAsiaTheme="minorEastAsia"/>
                <w:b/>
                <w:bCs/>
                <w:sz w:val="24"/>
                <w:szCs w:val="24"/>
              </w:rPr>
            </w:pPr>
            <w:r w:rsidRPr="4F29092C">
              <w:rPr>
                <w:b/>
                <w:bCs/>
              </w:rPr>
              <w:t>Grupo l:</w:t>
            </w:r>
          </w:p>
        </w:tc>
        <w:tc>
          <w:tcPr>
            <w:tcW w:w="3116" w:type="dxa"/>
            <w:tcBorders>
              <w:top w:val="single" w:sz="4" w:space="0" w:color="auto"/>
              <w:left w:val="single" w:sz="4" w:space="0" w:color="auto"/>
              <w:bottom w:val="single" w:sz="4" w:space="0" w:color="auto"/>
              <w:right w:val="single" w:sz="4" w:space="0" w:color="auto"/>
            </w:tcBorders>
          </w:tcPr>
          <w:p w14:paraId="3E8584F5" w14:textId="77777777" w:rsidR="006C6BD4" w:rsidRDefault="00000000" w:rsidP="001C1E52">
            <w:pPr>
              <w:jc w:val="center"/>
              <w:rPr>
                <w:rFonts w:eastAsiaTheme="minorEastAsia"/>
                <w:b/>
                <w:bCs/>
                <w:sz w:val="24"/>
                <w:szCs w:val="24"/>
              </w:rPr>
            </w:pPr>
            <w:r w:rsidRPr="4F29092C">
              <w:rPr>
                <w:b/>
                <w:bCs/>
              </w:rPr>
              <w:t>Grupo ll:</w:t>
            </w:r>
          </w:p>
        </w:tc>
        <w:tc>
          <w:tcPr>
            <w:tcW w:w="3117" w:type="dxa"/>
            <w:tcBorders>
              <w:top w:val="single" w:sz="4" w:space="0" w:color="auto"/>
              <w:left w:val="single" w:sz="4" w:space="0" w:color="auto"/>
              <w:bottom w:val="single" w:sz="4" w:space="0" w:color="auto"/>
              <w:right w:val="single" w:sz="4" w:space="0" w:color="auto"/>
            </w:tcBorders>
          </w:tcPr>
          <w:p w14:paraId="234A8C0A" w14:textId="77777777" w:rsidR="006C6BD4" w:rsidRDefault="00000000" w:rsidP="001C1E52">
            <w:pPr>
              <w:jc w:val="center"/>
              <w:rPr>
                <w:rFonts w:eastAsiaTheme="minorEastAsia"/>
                <w:b/>
                <w:bCs/>
                <w:sz w:val="24"/>
                <w:szCs w:val="24"/>
              </w:rPr>
            </w:pPr>
            <w:r w:rsidRPr="4F29092C">
              <w:rPr>
                <w:b/>
                <w:bCs/>
              </w:rPr>
              <w:t>Grupo lll:</w:t>
            </w:r>
          </w:p>
        </w:tc>
      </w:tr>
      <w:tr w:rsidR="005334D6" w14:paraId="7A5711E1" w14:textId="77777777" w:rsidTr="001C1E52">
        <w:trPr>
          <w:trHeight w:val="300"/>
          <w:jc w:val="center"/>
        </w:trPr>
        <w:tc>
          <w:tcPr>
            <w:tcW w:w="3117" w:type="dxa"/>
            <w:tcBorders>
              <w:top w:val="single" w:sz="4" w:space="0" w:color="auto"/>
              <w:left w:val="single" w:sz="4" w:space="0" w:color="auto"/>
              <w:bottom w:val="single" w:sz="4" w:space="0" w:color="auto"/>
              <w:right w:val="single" w:sz="4" w:space="0" w:color="auto"/>
            </w:tcBorders>
            <w:vAlign w:val="center"/>
          </w:tcPr>
          <w:p w14:paraId="3EFA07F9" w14:textId="77777777" w:rsidR="006C6BD4" w:rsidRDefault="00000000">
            <w:pPr>
              <w:numPr>
                <w:ilvl w:val="0"/>
                <w:numId w:val="13"/>
              </w:numPr>
              <w:contextualSpacing/>
              <w:rPr>
                <w:rFonts w:eastAsiaTheme="minorEastAsia"/>
                <w:sz w:val="24"/>
                <w:szCs w:val="24"/>
              </w:rPr>
            </w:pPr>
            <w:r w:rsidRPr="4F29092C">
              <w:t>Azufre</w:t>
            </w:r>
          </w:p>
        </w:tc>
        <w:tc>
          <w:tcPr>
            <w:tcW w:w="3116" w:type="dxa"/>
            <w:tcBorders>
              <w:top w:val="single" w:sz="4" w:space="0" w:color="auto"/>
              <w:left w:val="single" w:sz="4" w:space="0" w:color="auto"/>
              <w:bottom w:val="single" w:sz="4" w:space="0" w:color="auto"/>
              <w:right w:val="single" w:sz="4" w:space="0" w:color="auto"/>
            </w:tcBorders>
            <w:vAlign w:val="center"/>
          </w:tcPr>
          <w:p w14:paraId="1910A75D" w14:textId="77777777" w:rsidR="006C6BD4" w:rsidRDefault="00000000">
            <w:pPr>
              <w:numPr>
                <w:ilvl w:val="0"/>
                <w:numId w:val="13"/>
              </w:numPr>
              <w:contextualSpacing/>
              <w:rPr>
                <w:rFonts w:eastAsiaTheme="minorEastAsia"/>
                <w:sz w:val="24"/>
                <w:szCs w:val="24"/>
              </w:rPr>
            </w:pPr>
            <w:r w:rsidRPr="4F29092C">
              <w:t>Cobalto</w:t>
            </w:r>
          </w:p>
        </w:tc>
        <w:tc>
          <w:tcPr>
            <w:tcW w:w="3117" w:type="dxa"/>
            <w:tcBorders>
              <w:top w:val="single" w:sz="4" w:space="0" w:color="auto"/>
              <w:left w:val="single" w:sz="4" w:space="0" w:color="auto"/>
              <w:bottom w:val="single" w:sz="4" w:space="0" w:color="auto"/>
              <w:right w:val="single" w:sz="4" w:space="0" w:color="auto"/>
            </w:tcBorders>
            <w:vAlign w:val="center"/>
          </w:tcPr>
          <w:p w14:paraId="2EF14E56" w14:textId="77777777" w:rsidR="006C6BD4" w:rsidRDefault="00000000">
            <w:pPr>
              <w:numPr>
                <w:ilvl w:val="0"/>
                <w:numId w:val="13"/>
              </w:numPr>
              <w:contextualSpacing/>
              <w:rPr>
                <w:rFonts w:eastAsiaTheme="minorEastAsia"/>
                <w:sz w:val="24"/>
                <w:szCs w:val="24"/>
              </w:rPr>
            </w:pPr>
            <w:r w:rsidRPr="4F29092C">
              <w:t>Aluminio</w:t>
            </w:r>
          </w:p>
        </w:tc>
      </w:tr>
      <w:tr w:rsidR="005334D6" w14:paraId="052DBFE3" w14:textId="77777777" w:rsidTr="001C1E52">
        <w:trPr>
          <w:trHeight w:val="300"/>
          <w:jc w:val="center"/>
        </w:trPr>
        <w:tc>
          <w:tcPr>
            <w:tcW w:w="3117" w:type="dxa"/>
            <w:tcBorders>
              <w:top w:val="single" w:sz="4" w:space="0" w:color="auto"/>
              <w:left w:val="single" w:sz="4" w:space="0" w:color="auto"/>
              <w:bottom w:val="single" w:sz="4" w:space="0" w:color="auto"/>
              <w:right w:val="single" w:sz="4" w:space="0" w:color="auto"/>
            </w:tcBorders>
            <w:vAlign w:val="center"/>
          </w:tcPr>
          <w:p w14:paraId="7955E05E" w14:textId="77777777" w:rsidR="006C6BD4" w:rsidRDefault="00000000">
            <w:pPr>
              <w:numPr>
                <w:ilvl w:val="0"/>
                <w:numId w:val="13"/>
              </w:numPr>
              <w:contextualSpacing/>
              <w:rPr>
                <w:rFonts w:eastAsiaTheme="minorEastAsia"/>
                <w:sz w:val="24"/>
                <w:szCs w:val="24"/>
              </w:rPr>
            </w:pPr>
            <w:r w:rsidRPr="4F29092C">
              <w:t>Fosfatos</w:t>
            </w:r>
          </w:p>
        </w:tc>
        <w:tc>
          <w:tcPr>
            <w:tcW w:w="3116" w:type="dxa"/>
            <w:tcBorders>
              <w:top w:val="single" w:sz="4" w:space="0" w:color="auto"/>
              <w:left w:val="single" w:sz="4" w:space="0" w:color="auto"/>
              <w:bottom w:val="single" w:sz="4" w:space="0" w:color="auto"/>
              <w:right w:val="single" w:sz="4" w:space="0" w:color="auto"/>
            </w:tcBorders>
            <w:vAlign w:val="center"/>
          </w:tcPr>
          <w:p w14:paraId="6E8D6B1C" w14:textId="77777777" w:rsidR="006C6BD4" w:rsidRDefault="00000000">
            <w:pPr>
              <w:numPr>
                <w:ilvl w:val="0"/>
                <w:numId w:val="13"/>
              </w:numPr>
              <w:contextualSpacing/>
              <w:rPr>
                <w:rFonts w:eastAsiaTheme="minorEastAsia"/>
                <w:sz w:val="24"/>
                <w:szCs w:val="24"/>
              </w:rPr>
            </w:pPr>
            <w:r w:rsidRPr="4F29092C">
              <w:t>Cobre (gp ll y lll)</w:t>
            </w:r>
          </w:p>
        </w:tc>
        <w:tc>
          <w:tcPr>
            <w:tcW w:w="3117" w:type="dxa"/>
            <w:tcBorders>
              <w:top w:val="single" w:sz="4" w:space="0" w:color="auto"/>
              <w:left w:val="single" w:sz="4" w:space="0" w:color="auto"/>
              <w:bottom w:val="single" w:sz="4" w:space="0" w:color="auto"/>
              <w:right w:val="single" w:sz="4" w:space="0" w:color="auto"/>
            </w:tcBorders>
            <w:vAlign w:val="center"/>
          </w:tcPr>
          <w:p w14:paraId="4252FFD7" w14:textId="77777777" w:rsidR="006C6BD4" w:rsidRDefault="00000000">
            <w:pPr>
              <w:numPr>
                <w:ilvl w:val="0"/>
                <w:numId w:val="13"/>
              </w:numPr>
              <w:contextualSpacing/>
              <w:rPr>
                <w:rFonts w:eastAsiaTheme="minorEastAsia"/>
                <w:sz w:val="24"/>
                <w:szCs w:val="24"/>
              </w:rPr>
            </w:pPr>
            <w:r w:rsidRPr="4F29092C">
              <w:t>Hierro</w:t>
            </w:r>
          </w:p>
        </w:tc>
      </w:tr>
      <w:tr w:rsidR="005334D6" w14:paraId="4D6D3A24" w14:textId="77777777" w:rsidTr="001C1E52">
        <w:trPr>
          <w:trHeight w:val="300"/>
          <w:jc w:val="center"/>
        </w:trPr>
        <w:tc>
          <w:tcPr>
            <w:tcW w:w="3117" w:type="dxa"/>
            <w:tcBorders>
              <w:top w:val="single" w:sz="4" w:space="0" w:color="auto"/>
              <w:left w:val="single" w:sz="4" w:space="0" w:color="auto"/>
              <w:bottom w:val="single" w:sz="4" w:space="0" w:color="auto"/>
              <w:right w:val="single" w:sz="4" w:space="0" w:color="auto"/>
            </w:tcBorders>
            <w:vAlign w:val="center"/>
          </w:tcPr>
          <w:p w14:paraId="472726B4" w14:textId="77777777" w:rsidR="006C6BD4" w:rsidRDefault="00000000">
            <w:pPr>
              <w:numPr>
                <w:ilvl w:val="0"/>
                <w:numId w:val="13"/>
              </w:numPr>
              <w:contextualSpacing/>
              <w:rPr>
                <w:rFonts w:eastAsiaTheme="minorEastAsia"/>
                <w:sz w:val="24"/>
                <w:szCs w:val="24"/>
              </w:rPr>
            </w:pPr>
            <w:r w:rsidRPr="4F29092C">
              <w:t>Potasio</w:t>
            </w:r>
          </w:p>
        </w:tc>
        <w:tc>
          <w:tcPr>
            <w:tcW w:w="3116" w:type="dxa"/>
            <w:tcBorders>
              <w:top w:val="single" w:sz="4" w:space="0" w:color="auto"/>
              <w:left w:val="single" w:sz="4" w:space="0" w:color="auto"/>
              <w:bottom w:val="single" w:sz="4" w:space="0" w:color="auto"/>
              <w:right w:val="single" w:sz="4" w:space="0" w:color="auto"/>
            </w:tcBorders>
            <w:vAlign w:val="center"/>
          </w:tcPr>
          <w:p w14:paraId="4404ACEB" w14:textId="77777777" w:rsidR="006C6BD4" w:rsidRDefault="00000000">
            <w:pPr>
              <w:numPr>
                <w:ilvl w:val="0"/>
                <w:numId w:val="13"/>
              </w:numPr>
              <w:contextualSpacing/>
              <w:rPr>
                <w:rFonts w:eastAsiaTheme="minorEastAsia"/>
                <w:sz w:val="24"/>
                <w:szCs w:val="24"/>
              </w:rPr>
            </w:pPr>
            <w:r w:rsidRPr="4F29092C">
              <w:t>Estaño</w:t>
            </w:r>
          </w:p>
        </w:tc>
        <w:tc>
          <w:tcPr>
            <w:tcW w:w="3117" w:type="dxa"/>
            <w:tcBorders>
              <w:top w:val="single" w:sz="4" w:space="0" w:color="auto"/>
              <w:left w:val="single" w:sz="4" w:space="0" w:color="auto"/>
              <w:bottom w:val="single" w:sz="4" w:space="0" w:color="auto"/>
              <w:right w:val="single" w:sz="4" w:space="0" w:color="auto"/>
            </w:tcBorders>
            <w:vAlign w:val="center"/>
          </w:tcPr>
          <w:p w14:paraId="026A91EF" w14:textId="77777777" w:rsidR="006C6BD4" w:rsidRDefault="00000000">
            <w:pPr>
              <w:numPr>
                <w:ilvl w:val="0"/>
                <w:numId w:val="13"/>
              </w:numPr>
              <w:contextualSpacing/>
              <w:rPr>
                <w:rFonts w:eastAsiaTheme="minorEastAsia"/>
                <w:sz w:val="24"/>
                <w:szCs w:val="24"/>
              </w:rPr>
            </w:pPr>
            <w:r w:rsidRPr="4F29092C">
              <w:t>Grafito</w:t>
            </w:r>
          </w:p>
        </w:tc>
      </w:tr>
      <w:tr w:rsidR="005334D6" w14:paraId="1A03CB8A" w14:textId="77777777" w:rsidTr="001C1E52">
        <w:trPr>
          <w:trHeight w:val="300"/>
          <w:jc w:val="center"/>
        </w:trPr>
        <w:tc>
          <w:tcPr>
            <w:tcW w:w="3117" w:type="dxa"/>
            <w:tcBorders>
              <w:top w:val="single" w:sz="4" w:space="0" w:color="auto"/>
              <w:left w:val="single" w:sz="4" w:space="0" w:color="auto"/>
              <w:bottom w:val="single" w:sz="4" w:space="0" w:color="auto"/>
              <w:right w:val="single" w:sz="4" w:space="0" w:color="auto"/>
            </w:tcBorders>
            <w:vAlign w:val="center"/>
          </w:tcPr>
          <w:p w14:paraId="725C5962" w14:textId="77777777" w:rsidR="006C6BD4" w:rsidRDefault="00000000">
            <w:pPr>
              <w:numPr>
                <w:ilvl w:val="0"/>
                <w:numId w:val="13"/>
              </w:numPr>
              <w:contextualSpacing/>
              <w:rPr>
                <w:rFonts w:eastAsiaTheme="minorEastAsia"/>
                <w:sz w:val="24"/>
                <w:szCs w:val="24"/>
              </w:rPr>
            </w:pPr>
            <w:r w:rsidRPr="4F29092C">
              <w:t>Molibdeno</w:t>
            </w:r>
          </w:p>
        </w:tc>
        <w:tc>
          <w:tcPr>
            <w:tcW w:w="3116" w:type="dxa"/>
            <w:tcBorders>
              <w:top w:val="single" w:sz="4" w:space="0" w:color="auto"/>
              <w:left w:val="single" w:sz="4" w:space="0" w:color="auto"/>
              <w:bottom w:val="single" w:sz="4" w:space="0" w:color="auto"/>
              <w:right w:val="single" w:sz="4" w:space="0" w:color="auto"/>
            </w:tcBorders>
            <w:vAlign w:val="center"/>
          </w:tcPr>
          <w:p w14:paraId="5BDE016E" w14:textId="77777777" w:rsidR="006C6BD4" w:rsidRDefault="00000000">
            <w:pPr>
              <w:numPr>
                <w:ilvl w:val="0"/>
                <w:numId w:val="13"/>
              </w:numPr>
              <w:contextualSpacing/>
              <w:rPr>
                <w:rFonts w:eastAsiaTheme="minorEastAsia"/>
                <w:sz w:val="24"/>
                <w:szCs w:val="24"/>
              </w:rPr>
            </w:pPr>
            <w:r w:rsidRPr="4F29092C">
              <w:t>Grafíto</w:t>
            </w:r>
          </w:p>
        </w:tc>
        <w:tc>
          <w:tcPr>
            <w:tcW w:w="3117" w:type="dxa"/>
            <w:tcBorders>
              <w:top w:val="single" w:sz="4" w:space="0" w:color="auto"/>
              <w:left w:val="single" w:sz="4" w:space="0" w:color="auto"/>
              <w:bottom w:val="single" w:sz="4" w:space="0" w:color="auto"/>
              <w:right w:val="single" w:sz="4" w:space="0" w:color="auto"/>
            </w:tcBorders>
            <w:vAlign w:val="center"/>
          </w:tcPr>
          <w:p w14:paraId="6EE9CA53" w14:textId="77777777" w:rsidR="006C6BD4" w:rsidRDefault="00000000">
            <w:pPr>
              <w:numPr>
                <w:ilvl w:val="0"/>
                <w:numId w:val="13"/>
              </w:numPr>
              <w:contextualSpacing/>
              <w:rPr>
                <w:rFonts w:eastAsiaTheme="minorEastAsia"/>
                <w:sz w:val="24"/>
                <w:szCs w:val="24"/>
              </w:rPr>
            </w:pPr>
            <w:r w:rsidRPr="4F29092C">
              <w:t>Oro</w:t>
            </w:r>
          </w:p>
        </w:tc>
      </w:tr>
      <w:tr w:rsidR="005334D6" w14:paraId="0CC9196A" w14:textId="77777777" w:rsidTr="001C1E52">
        <w:trPr>
          <w:trHeight w:val="300"/>
          <w:jc w:val="center"/>
        </w:trPr>
        <w:tc>
          <w:tcPr>
            <w:tcW w:w="3117" w:type="dxa"/>
            <w:tcBorders>
              <w:top w:val="single" w:sz="4" w:space="0" w:color="auto"/>
              <w:right w:val="single" w:sz="4" w:space="0" w:color="auto"/>
            </w:tcBorders>
            <w:vAlign w:val="center"/>
          </w:tcPr>
          <w:p w14:paraId="1EA42A80" w14:textId="77777777" w:rsidR="006C6BD4" w:rsidRDefault="006C6BD4" w:rsidP="001C1E52">
            <w:pPr>
              <w:rPr>
                <w:rFonts w:eastAsiaTheme="minorEastAsia"/>
                <w:sz w:val="24"/>
                <w:szCs w:val="24"/>
              </w:rPr>
            </w:pPr>
          </w:p>
        </w:tc>
        <w:tc>
          <w:tcPr>
            <w:tcW w:w="3116" w:type="dxa"/>
            <w:tcBorders>
              <w:top w:val="single" w:sz="4" w:space="0" w:color="auto"/>
              <w:left w:val="single" w:sz="4" w:space="0" w:color="auto"/>
              <w:bottom w:val="single" w:sz="4" w:space="0" w:color="auto"/>
              <w:right w:val="single" w:sz="4" w:space="0" w:color="auto"/>
            </w:tcBorders>
            <w:vAlign w:val="center"/>
          </w:tcPr>
          <w:p w14:paraId="1AFF4146" w14:textId="77777777" w:rsidR="006C6BD4" w:rsidRDefault="00000000">
            <w:pPr>
              <w:numPr>
                <w:ilvl w:val="0"/>
                <w:numId w:val="13"/>
              </w:numPr>
              <w:contextualSpacing/>
              <w:rPr>
                <w:rFonts w:eastAsiaTheme="minorEastAsia"/>
                <w:sz w:val="24"/>
                <w:szCs w:val="24"/>
              </w:rPr>
            </w:pPr>
            <w:r w:rsidRPr="4F29092C">
              <w:t>Metales del grupo del Platino</w:t>
            </w:r>
          </w:p>
        </w:tc>
        <w:tc>
          <w:tcPr>
            <w:tcW w:w="3117" w:type="dxa"/>
            <w:tcBorders>
              <w:top w:val="single" w:sz="4" w:space="0" w:color="auto"/>
              <w:left w:val="single" w:sz="4" w:space="0" w:color="auto"/>
              <w:bottom w:val="single" w:sz="4" w:space="0" w:color="auto"/>
              <w:right w:val="single" w:sz="4" w:space="0" w:color="auto"/>
            </w:tcBorders>
            <w:vAlign w:val="center"/>
          </w:tcPr>
          <w:p w14:paraId="4D77ECED" w14:textId="77777777" w:rsidR="006C6BD4" w:rsidRDefault="00000000">
            <w:pPr>
              <w:numPr>
                <w:ilvl w:val="0"/>
                <w:numId w:val="13"/>
              </w:numPr>
              <w:contextualSpacing/>
              <w:rPr>
                <w:rFonts w:eastAsiaTheme="minorEastAsia"/>
                <w:sz w:val="24"/>
                <w:szCs w:val="24"/>
              </w:rPr>
            </w:pPr>
            <w:r w:rsidRPr="4F29092C">
              <w:t>Manganeso</w:t>
            </w:r>
          </w:p>
        </w:tc>
      </w:tr>
      <w:tr w:rsidR="005334D6" w14:paraId="018C280E" w14:textId="77777777" w:rsidTr="00374142">
        <w:trPr>
          <w:trHeight w:val="53"/>
          <w:jc w:val="center"/>
        </w:trPr>
        <w:tc>
          <w:tcPr>
            <w:tcW w:w="3117" w:type="dxa"/>
            <w:tcBorders>
              <w:right w:val="single" w:sz="4" w:space="0" w:color="auto"/>
            </w:tcBorders>
            <w:vAlign w:val="center"/>
          </w:tcPr>
          <w:p w14:paraId="19E0BEC4" w14:textId="77777777" w:rsidR="006C6BD4" w:rsidRDefault="006C6BD4" w:rsidP="001C1E52">
            <w:pPr>
              <w:rPr>
                <w:rFonts w:eastAsiaTheme="minorEastAsia"/>
                <w:sz w:val="24"/>
                <w:szCs w:val="24"/>
              </w:rPr>
            </w:pPr>
          </w:p>
        </w:tc>
        <w:tc>
          <w:tcPr>
            <w:tcW w:w="3116" w:type="dxa"/>
            <w:tcBorders>
              <w:top w:val="single" w:sz="4" w:space="0" w:color="auto"/>
              <w:left w:val="single" w:sz="4" w:space="0" w:color="auto"/>
              <w:bottom w:val="single" w:sz="4" w:space="0" w:color="auto"/>
              <w:right w:val="single" w:sz="4" w:space="0" w:color="auto"/>
            </w:tcBorders>
            <w:vAlign w:val="center"/>
          </w:tcPr>
          <w:p w14:paraId="5E033513" w14:textId="77777777" w:rsidR="006C6BD4" w:rsidRDefault="00000000">
            <w:pPr>
              <w:numPr>
                <w:ilvl w:val="0"/>
                <w:numId w:val="13"/>
              </w:numPr>
              <w:contextualSpacing/>
              <w:rPr>
                <w:rFonts w:eastAsiaTheme="minorEastAsia"/>
                <w:sz w:val="24"/>
                <w:szCs w:val="24"/>
              </w:rPr>
            </w:pPr>
            <w:r w:rsidRPr="4F29092C">
              <w:t>Litio</w:t>
            </w:r>
          </w:p>
        </w:tc>
        <w:tc>
          <w:tcPr>
            <w:tcW w:w="3117" w:type="dxa"/>
            <w:tcBorders>
              <w:top w:val="single" w:sz="4" w:space="0" w:color="auto"/>
              <w:left w:val="single" w:sz="4" w:space="0" w:color="auto"/>
            </w:tcBorders>
            <w:vAlign w:val="center"/>
          </w:tcPr>
          <w:p w14:paraId="3C180BDE" w14:textId="77777777" w:rsidR="006C6BD4" w:rsidRDefault="006C6BD4" w:rsidP="001C1E52">
            <w:pPr>
              <w:rPr>
                <w:rFonts w:eastAsiaTheme="minorEastAsia"/>
                <w:sz w:val="24"/>
                <w:szCs w:val="24"/>
              </w:rPr>
            </w:pPr>
          </w:p>
        </w:tc>
      </w:tr>
      <w:tr w:rsidR="005334D6" w14:paraId="1206F7DD" w14:textId="77777777" w:rsidTr="001C1E52">
        <w:trPr>
          <w:trHeight w:val="300"/>
          <w:jc w:val="center"/>
        </w:trPr>
        <w:tc>
          <w:tcPr>
            <w:tcW w:w="3117" w:type="dxa"/>
            <w:tcBorders>
              <w:right w:val="single" w:sz="4" w:space="0" w:color="auto"/>
            </w:tcBorders>
            <w:vAlign w:val="center"/>
          </w:tcPr>
          <w:p w14:paraId="78E963D8" w14:textId="77777777" w:rsidR="006C6BD4" w:rsidRDefault="006C6BD4" w:rsidP="001C1E52">
            <w:pPr>
              <w:rPr>
                <w:rFonts w:eastAsiaTheme="minorEastAsia"/>
                <w:sz w:val="24"/>
                <w:szCs w:val="24"/>
              </w:rPr>
            </w:pPr>
          </w:p>
        </w:tc>
        <w:tc>
          <w:tcPr>
            <w:tcW w:w="3116" w:type="dxa"/>
            <w:tcBorders>
              <w:top w:val="single" w:sz="4" w:space="0" w:color="auto"/>
              <w:left w:val="single" w:sz="4" w:space="0" w:color="auto"/>
              <w:bottom w:val="single" w:sz="4" w:space="0" w:color="auto"/>
              <w:right w:val="single" w:sz="4" w:space="0" w:color="auto"/>
            </w:tcBorders>
            <w:vAlign w:val="center"/>
          </w:tcPr>
          <w:p w14:paraId="2CA84F9B" w14:textId="77777777" w:rsidR="006C6BD4" w:rsidRDefault="00000000">
            <w:pPr>
              <w:pStyle w:val="Prrafodelista"/>
              <w:numPr>
                <w:ilvl w:val="0"/>
                <w:numId w:val="13"/>
              </w:numPr>
              <w:rPr>
                <w:rFonts w:eastAsiaTheme="minorEastAsia"/>
                <w:sz w:val="24"/>
                <w:szCs w:val="24"/>
              </w:rPr>
            </w:pPr>
            <w:r w:rsidRPr="4F29092C">
              <w:t>Niquel</w:t>
            </w:r>
          </w:p>
        </w:tc>
        <w:tc>
          <w:tcPr>
            <w:tcW w:w="3117" w:type="dxa"/>
            <w:tcBorders>
              <w:left w:val="single" w:sz="4" w:space="0" w:color="auto"/>
            </w:tcBorders>
            <w:vAlign w:val="center"/>
          </w:tcPr>
          <w:p w14:paraId="5002AF2B" w14:textId="77777777" w:rsidR="006C6BD4" w:rsidRDefault="006C6BD4" w:rsidP="001C1E52">
            <w:pPr>
              <w:rPr>
                <w:rFonts w:eastAsiaTheme="minorEastAsia"/>
                <w:sz w:val="24"/>
                <w:szCs w:val="24"/>
              </w:rPr>
            </w:pPr>
          </w:p>
        </w:tc>
      </w:tr>
      <w:tr w:rsidR="005334D6" w14:paraId="7C2E991F" w14:textId="77777777" w:rsidTr="001C1E52">
        <w:trPr>
          <w:trHeight w:val="300"/>
          <w:jc w:val="center"/>
        </w:trPr>
        <w:tc>
          <w:tcPr>
            <w:tcW w:w="3117" w:type="dxa"/>
            <w:tcBorders>
              <w:right w:val="single" w:sz="4" w:space="0" w:color="auto"/>
            </w:tcBorders>
            <w:vAlign w:val="center"/>
          </w:tcPr>
          <w:p w14:paraId="305F9AB3" w14:textId="77777777" w:rsidR="006C6BD4" w:rsidRDefault="006C6BD4" w:rsidP="001C1E52">
            <w:pPr>
              <w:rPr>
                <w:rFonts w:eastAsiaTheme="minorEastAsia"/>
                <w:sz w:val="24"/>
                <w:szCs w:val="24"/>
              </w:rPr>
            </w:pPr>
          </w:p>
        </w:tc>
        <w:tc>
          <w:tcPr>
            <w:tcW w:w="3116" w:type="dxa"/>
            <w:tcBorders>
              <w:top w:val="single" w:sz="4" w:space="0" w:color="auto"/>
              <w:left w:val="single" w:sz="4" w:space="0" w:color="auto"/>
              <w:bottom w:val="single" w:sz="4" w:space="0" w:color="auto"/>
              <w:right w:val="single" w:sz="4" w:space="0" w:color="auto"/>
            </w:tcBorders>
            <w:vAlign w:val="center"/>
          </w:tcPr>
          <w:p w14:paraId="5EBE8E75" w14:textId="77777777" w:rsidR="006C6BD4" w:rsidRDefault="00000000">
            <w:pPr>
              <w:numPr>
                <w:ilvl w:val="0"/>
                <w:numId w:val="13"/>
              </w:numPr>
              <w:contextualSpacing/>
              <w:rPr>
                <w:rFonts w:eastAsiaTheme="minorEastAsia"/>
                <w:sz w:val="24"/>
                <w:szCs w:val="24"/>
              </w:rPr>
            </w:pPr>
            <w:r w:rsidRPr="4F29092C">
              <w:t>Niobio (gp ll y lll)</w:t>
            </w:r>
          </w:p>
        </w:tc>
        <w:tc>
          <w:tcPr>
            <w:tcW w:w="3117" w:type="dxa"/>
            <w:tcBorders>
              <w:left w:val="single" w:sz="4" w:space="0" w:color="auto"/>
            </w:tcBorders>
            <w:vAlign w:val="center"/>
          </w:tcPr>
          <w:p w14:paraId="4F6BF8A4" w14:textId="77777777" w:rsidR="006C6BD4" w:rsidRDefault="006C6BD4" w:rsidP="001C1E52">
            <w:pPr>
              <w:rPr>
                <w:rFonts w:eastAsiaTheme="minorEastAsia"/>
                <w:sz w:val="24"/>
                <w:szCs w:val="24"/>
              </w:rPr>
            </w:pPr>
          </w:p>
        </w:tc>
      </w:tr>
      <w:tr w:rsidR="005334D6" w14:paraId="6260F3FD" w14:textId="77777777" w:rsidTr="001C1E52">
        <w:trPr>
          <w:trHeight w:val="300"/>
          <w:jc w:val="center"/>
        </w:trPr>
        <w:tc>
          <w:tcPr>
            <w:tcW w:w="3117" w:type="dxa"/>
            <w:tcBorders>
              <w:right w:val="single" w:sz="4" w:space="0" w:color="auto"/>
            </w:tcBorders>
            <w:vAlign w:val="center"/>
          </w:tcPr>
          <w:p w14:paraId="22B52988" w14:textId="77777777" w:rsidR="006C6BD4" w:rsidRDefault="006C6BD4" w:rsidP="001C1E52">
            <w:pPr>
              <w:rPr>
                <w:rFonts w:eastAsiaTheme="minorEastAsia"/>
                <w:sz w:val="24"/>
                <w:szCs w:val="24"/>
              </w:rPr>
            </w:pPr>
          </w:p>
        </w:tc>
        <w:tc>
          <w:tcPr>
            <w:tcW w:w="3116" w:type="dxa"/>
            <w:tcBorders>
              <w:top w:val="single" w:sz="4" w:space="0" w:color="auto"/>
              <w:left w:val="single" w:sz="4" w:space="0" w:color="auto"/>
              <w:bottom w:val="single" w:sz="4" w:space="0" w:color="auto"/>
              <w:right w:val="single" w:sz="4" w:space="0" w:color="auto"/>
            </w:tcBorders>
            <w:vAlign w:val="center"/>
          </w:tcPr>
          <w:p w14:paraId="1B071635" w14:textId="77777777" w:rsidR="006C6BD4" w:rsidRDefault="00000000">
            <w:pPr>
              <w:pStyle w:val="Prrafodelista"/>
              <w:numPr>
                <w:ilvl w:val="0"/>
                <w:numId w:val="13"/>
              </w:numPr>
              <w:rPr>
                <w:rFonts w:eastAsiaTheme="minorEastAsia"/>
                <w:sz w:val="24"/>
                <w:szCs w:val="24"/>
              </w:rPr>
            </w:pPr>
            <w:r w:rsidRPr="4F29092C">
              <w:t>Silicio</w:t>
            </w:r>
          </w:p>
        </w:tc>
        <w:tc>
          <w:tcPr>
            <w:tcW w:w="3117" w:type="dxa"/>
            <w:tcBorders>
              <w:left w:val="single" w:sz="4" w:space="0" w:color="auto"/>
            </w:tcBorders>
            <w:vAlign w:val="center"/>
          </w:tcPr>
          <w:p w14:paraId="79EBB3E3" w14:textId="77777777" w:rsidR="006C6BD4" w:rsidRDefault="006C6BD4" w:rsidP="001C1E52">
            <w:pPr>
              <w:rPr>
                <w:rFonts w:eastAsiaTheme="minorEastAsia"/>
                <w:sz w:val="24"/>
                <w:szCs w:val="24"/>
              </w:rPr>
            </w:pPr>
          </w:p>
        </w:tc>
      </w:tr>
      <w:tr w:rsidR="005334D6" w14:paraId="24E319E8" w14:textId="77777777" w:rsidTr="001C1E52">
        <w:trPr>
          <w:trHeight w:val="300"/>
          <w:jc w:val="center"/>
        </w:trPr>
        <w:tc>
          <w:tcPr>
            <w:tcW w:w="3117" w:type="dxa"/>
            <w:tcBorders>
              <w:right w:val="single" w:sz="4" w:space="0" w:color="auto"/>
            </w:tcBorders>
            <w:vAlign w:val="center"/>
          </w:tcPr>
          <w:p w14:paraId="3C7D19BC" w14:textId="77777777" w:rsidR="006C6BD4" w:rsidRDefault="006C6BD4" w:rsidP="001C1E52">
            <w:pPr>
              <w:rPr>
                <w:rFonts w:eastAsiaTheme="minorEastAsia"/>
                <w:sz w:val="24"/>
                <w:szCs w:val="24"/>
              </w:rPr>
            </w:pPr>
          </w:p>
        </w:tc>
        <w:tc>
          <w:tcPr>
            <w:tcW w:w="3116" w:type="dxa"/>
            <w:tcBorders>
              <w:top w:val="single" w:sz="4" w:space="0" w:color="auto"/>
              <w:left w:val="single" w:sz="4" w:space="0" w:color="auto"/>
              <w:bottom w:val="single" w:sz="4" w:space="0" w:color="auto"/>
              <w:right w:val="single" w:sz="4" w:space="0" w:color="auto"/>
            </w:tcBorders>
            <w:vAlign w:val="center"/>
          </w:tcPr>
          <w:p w14:paraId="26511F8F" w14:textId="77777777" w:rsidR="006C6BD4" w:rsidRDefault="00000000">
            <w:pPr>
              <w:pStyle w:val="Prrafodelista"/>
              <w:numPr>
                <w:ilvl w:val="0"/>
                <w:numId w:val="13"/>
              </w:numPr>
              <w:rPr>
                <w:rFonts w:eastAsiaTheme="minorEastAsia"/>
                <w:sz w:val="24"/>
                <w:szCs w:val="24"/>
              </w:rPr>
            </w:pPr>
            <w:r w:rsidRPr="4F29092C">
              <w:t>Talio</w:t>
            </w:r>
          </w:p>
        </w:tc>
        <w:tc>
          <w:tcPr>
            <w:tcW w:w="3117" w:type="dxa"/>
            <w:tcBorders>
              <w:left w:val="single" w:sz="4" w:space="0" w:color="auto"/>
            </w:tcBorders>
            <w:vAlign w:val="center"/>
          </w:tcPr>
          <w:p w14:paraId="113477C2" w14:textId="77777777" w:rsidR="006C6BD4" w:rsidRDefault="006C6BD4" w:rsidP="001C1E52">
            <w:pPr>
              <w:rPr>
                <w:rFonts w:eastAsiaTheme="minorEastAsia"/>
                <w:sz w:val="24"/>
                <w:szCs w:val="24"/>
              </w:rPr>
            </w:pPr>
          </w:p>
        </w:tc>
      </w:tr>
      <w:tr w:rsidR="005334D6" w14:paraId="2AC267C7" w14:textId="77777777" w:rsidTr="001C1E52">
        <w:trPr>
          <w:trHeight w:val="300"/>
          <w:jc w:val="center"/>
        </w:trPr>
        <w:tc>
          <w:tcPr>
            <w:tcW w:w="3117" w:type="dxa"/>
            <w:tcBorders>
              <w:right w:val="single" w:sz="4" w:space="0" w:color="auto"/>
            </w:tcBorders>
            <w:vAlign w:val="center"/>
          </w:tcPr>
          <w:p w14:paraId="3765973F" w14:textId="77777777" w:rsidR="006C6BD4" w:rsidRDefault="006C6BD4" w:rsidP="001C1E52">
            <w:pPr>
              <w:rPr>
                <w:rFonts w:eastAsiaTheme="minorEastAsia"/>
                <w:sz w:val="24"/>
                <w:szCs w:val="24"/>
              </w:rPr>
            </w:pPr>
          </w:p>
        </w:tc>
        <w:tc>
          <w:tcPr>
            <w:tcW w:w="3116" w:type="dxa"/>
            <w:tcBorders>
              <w:top w:val="single" w:sz="4" w:space="0" w:color="auto"/>
              <w:left w:val="single" w:sz="4" w:space="0" w:color="auto"/>
              <w:bottom w:val="single" w:sz="4" w:space="0" w:color="auto"/>
              <w:right w:val="single" w:sz="4" w:space="0" w:color="auto"/>
            </w:tcBorders>
            <w:vAlign w:val="center"/>
          </w:tcPr>
          <w:p w14:paraId="4F682E0B" w14:textId="77777777" w:rsidR="006C6BD4" w:rsidRDefault="00000000">
            <w:pPr>
              <w:pStyle w:val="Prrafodelista"/>
              <w:numPr>
                <w:ilvl w:val="0"/>
                <w:numId w:val="13"/>
              </w:numPr>
              <w:rPr>
                <w:rFonts w:eastAsiaTheme="minorEastAsia"/>
                <w:sz w:val="24"/>
                <w:szCs w:val="24"/>
              </w:rPr>
            </w:pPr>
            <w:r w:rsidRPr="4F29092C">
              <w:t>Tantalo</w:t>
            </w:r>
          </w:p>
        </w:tc>
        <w:tc>
          <w:tcPr>
            <w:tcW w:w="3117" w:type="dxa"/>
            <w:tcBorders>
              <w:left w:val="single" w:sz="4" w:space="0" w:color="auto"/>
            </w:tcBorders>
            <w:vAlign w:val="center"/>
          </w:tcPr>
          <w:p w14:paraId="6ABB33E2" w14:textId="77777777" w:rsidR="006C6BD4" w:rsidRDefault="006C6BD4" w:rsidP="001C1E52">
            <w:pPr>
              <w:rPr>
                <w:rFonts w:eastAsiaTheme="minorEastAsia"/>
                <w:sz w:val="24"/>
                <w:szCs w:val="24"/>
              </w:rPr>
            </w:pPr>
          </w:p>
        </w:tc>
      </w:tr>
      <w:tr w:rsidR="005334D6" w14:paraId="3B47288E" w14:textId="77777777" w:rsidTr="001C1E52">
        <w:trPr>
          <w:trHeight w:val="300"/>
          <w:jc w:val="center"/>
        </w:trPr>
        <w:tc>
          <w:tcPr>
            <w:tcW w:w="3117" w:type="dxa"/>
            <w:tcBorders>
              <w:right w:val="single" w:sz="4" w:space="0" w:color="auto"/>
            </w:tcBorders>
            <w:vAlign w:val="center"/>
          </w:tcPr>
          <w:p w14:paraId="7F140EBD" w14:textId="77777777" w:rsidR="006C6BD4" w:rsidRDefault="006C6BD4" w:rsidP="001C1E52">
            <w:pPr>
              <w:rPr>
                <w:rFonts w:eastAsiaTheme="minorEastAsia"/>
                <w:sz w:val="24"/>
                <w:szCs w:val="24"/>
              </w:rPr>
            </w:pPr>
          </w:p>
        </w:tc>
        <w:tc>
          <w:tcPr>
            <w:tcW w:w="3116" w:type="dxa"/>
            <w:tcBorders>
              <w:top w:val="single" w:sz="4" w:space="0" w:color="auto"/>
              <w:left w:val="single" w:sz="4" w:space="0" w:color="auto"/>
              <w:bottom w:val="single" w:sz="4" w:space="0" w:color="auto"/>
              <w:right w:val="single" w:sz="4" w:space="0" w:color="auto"/>
            </w:tcBorders>
            <w:vAlign w:val="center"/>
          </w:tcPr>
          <w:p w14:paraId="3F865382" w14:textId="77777777" w:rsidR="006C6BD4" w:rsidRDefault="00000000">
            <w:pPr>
              <w:pStyle w:val="Prrafodelista"/>
              <w:numPr>
                <w:ilvl w:val="0"/>
                <w:numId w:val="13"/>
              </w:numPr>
              <w:rPr>
                <w:rFonts w:eastAsiaTheme="minorEastAsia"/>
                <w:sz w:val="24"/>
                <w:szCs w:val="24"/>
              </w:rPr>
            </w:pPr>
            <w:r w:rsidRPr="4F29092C">
              <w:t>REE</w:t>
            </w:r>
          </w:p>
        </w:tc>
        <w:tc>
          <w:tcPr>
            <w:tcW w:w="3117" w:type="dxa"/>
            <w:tcBorders>
              <w:left w:val="single" w:sz="4" w:space="0" w:color="auto"/>
            </w:tcBorders>
            <w:vAlign w:val="center"/>
          </w:tcPr>
          <w:p w14:paraId="1F3E7CD1" w14:textId="77777777" w:rsidR="006C6BD4" w:rsidRDefault="006C6BD4" w:rsidP="001C1E52">
            <w:pPr>
              <w:rPr>
                <w:rFonts w:eastAsiaTheme="minorEastAsia"/>
                <w:sz w:val="24"/>
                <w:szCs w:val="24"/>
              </w:rPr>
            </w:pPr>
          </w:p>
        </w:tc>
      </w:tr>
      <w:tr w:rsidR="005334D6" w14:paraId="25DDE9E2" w14:textId="77777777" w:rsidTr="001C1E52">
        <w:trPr>
          <w:trHeight w:val="300"/>
          <w:jc w:val="center"/>
        </w:trPr>
        <w:tc>
          <w:tcPr>
            <w:tcW w:w="3117" w:type="dxa"/>
            <w:tcBorders>
              <w:right w:val="single" w:sz="4" w:space="0" w:color="auto"/>
            </w:tcBorders>
            <w:vAlign w:val="center"/>
          </w:tcPr>
          <w:p w14:paraId="33EBA621" w14:textId="77777777" w:rsidR="006C6BD4" w:rsidRDefault="006C6BD4" w:rsidP="001C1E52">
            <w:pPr>
              <w:rPr>
                <w:rFonts w:eastAsiaTheme="minorEastAsia"/>
                <w:sz w:val="24"/>
                <w:szCs w:val="24"/>
              </w:rPr>
            </w:pPr>
          </w:p>
        </w:tc>
        <w:tc>
          <w:tcPr>
            <w:tcW w:w="3116" w:type="dxa"/>
            <w:tcBorders>
              <w:top w:val="single" w:sz="4" w:space="0" w:color="auto"/>
              <w:left w:val="single" w:sz="4" w:space="0" w:color="auto"/>
              <w:bottom w:val="single" w:sz="4" w:space="0" w:color="auto"/>
              <w:right w:val="single" w:sz="4" w:space="0" w:color="auto"/>
            </w:tcBorders>
            <w:vAlign w:val="center"/>
          </w:tcPr>
          <w:p w14:paraId="725111F5" w14:textId="77777777" w:rsidR="006C6BD4" w:rsidRDefault="00000000">
            <w:pPr>
              <w:numPr>
                <w:ilvl w:val="0"/>
                <w:numId w:val="13"/>
              </w:numPr>
              <w:contextualSpacing/>
              <w:rPr>
                <w:rFonts w:eastAsiaTheme="minorEastAsia"/>
                <w:sz w:val="24"/>
                <w:szCs w:val="24"/>
              </w:rPr>
            </w:pPr>
            <w:r w:rsidRPr="4F29092C">
              <w:t>Titanio</w:t>
            </w:r>
          </w:p>
        </w:tc>
        <w:tc>
          <w:tcPr>
            <w:tcW w:w="3117" w:type="dxa"/>
            <w:tcBorders>
              <w:left w:val="single" w:sz="4" w:space="0" w:color="auto"/>
            </w:tcBorders>
            <w:vAlign w:val="center"/>
          </w:tcPr>
          <w:p w14:paraId="2B2AD945" w14:textId="77777777" w:rsidR="006C6BD4" w:rsidRDefault="006C6BD4" w:rsidP="001C1E52">
            <w:pPr>
              <w:rPr>
                <w:rFonts w:eastAsiaTheme="minorEastAsia"/>
                <w:sz w:val="24"/>
                <w:szCs w:val="24"/>
              </w:rPr>
            </w:pPr>
          </w:p>
        </w:tc>
      </w:tr>
      <w:tr w:rsidR="005334D6" w14:paraId="20FCD51A" w14:textId="77777777" w:rsidTr="001C1E52">
        <w:trPr>
          <w:trHeight w:val="300"/>
          <w:jc w:val="center"/>
        </w:trPr>
        <w:tc>
          <w:tcPr>
            <w:tcW w:w="3117" w:type="dxa"/>
            <w:tcBorders>
              <w:right w:val="single" w:sz="4" w:space="0" w:color="auto"/>
            </w:tcBorders>
            <w:vAlign w:val="center"/>
          </w:tcPr>
          <w:p w14:paraId="4D625752" w14:textId="77777777" w:rsidR="006C6BD4" w:rsidRDefault="006C6BD4" w:rsidP="001C1E52">
            <w:pPr>
              <w:rPr>
                <w:rFonts w:eastAsiaTheme="minorEastAsia"/>
                <w:sz w:val="24"/>
                <w:szCs w:val="24"/>
              </w:rPr>
            </w:pPr>
          </w:p>
        </w:tc>
        <w:tc>
          <w:tcPr>
            <w:tcW w:w="3116" w:type="dxa"/>
            <w:tcBorders>
              <w:top w:val="single" w:sz="4" w:space="0" w:color="auto"/>
              <w:left w:val="single" w:sz="4" w:space="0" w:color="auto"/>
              <w:bottom w:val="single" w:sz="4" w:space="0" w:color="auto"/>
              <w:right w:val="single" w:sz="4" w:space="0" w:color="auto"/>
            </w:tcBorders>
            <w:vAlign w:val="center"/>
          </w:tcPr>
          <w:p w14:paraId="50BCC4EC" w14:textId="77777777" w:rsidR="006C6BD4" w:rsidRDefault="00000000">
            <w:pPr>
              <w:numPr>
                <w:ilvl w:val="0"/>
                <w:numId w:val="13"/>
              </w:numPr>
              <w:contextualSpacing/>
              <w:rPr>
                <w:rFonts w:eastAsiaTheme="minorEastAsia"/>
                <w:sz w:val="24"/>
                <w:szCs w:val="24"/>
              </w:rPr>
            </w:pPr>
            <w:r w:rsidRPr="4F29092C">
              <w:t>Tu</w:t>
            </w:r>
            <w:r>
              <w:t>n</w:t>
            </w:r>
            <w:r w:rsidRPr="4F29092C">
              <w:t>gsteno</w:t>
            </w:r>
          </w:p>
        </w:tc>
        <w:tc>
          <w:tcPr>
            <w:tcW w:w="3117" w:type="dxa"/>
            <w:tcBorders>
              <w:left w:val="single" w:sz="4" w:space="0" w:color="auto"/>
            </w:tcBorders>
            <w:vAlign w:val="center"/>
          </w:tcPr>
          <w:p w14:paraId="74DB6D4B" w14:textId="77777777" w:rsidR="006C6BD4" w:rsidRDefault="006C6BD4" w:rsidP="001C1E52">
            <w:pPr>
              <w:rPr>
                <w:rFonts w:eastAsiaTheme="minorEastAsia"/>
                <w:sz w:val="24"/>
                <w:szCs w:val="24"/>
              </w:rPr>
            </w:pPr>
          </w:p>
        </w:tc>
      </w:tr>
      <w:tr w:rsidR="005334D6" w14:paraId="24E4D326" w14:textId="77777777" w:rsidTr="001C1E52">
        <w:trPr>
          <w:trHeight w:val="300"/>
          <w:jc w:val="center"/>
        </w:trPr>
        <w:tc>
          <w:tcPr>
            <w:tcW w:w="3117" w:type="dxa"/>
            <w:tcBorders>
              <w:right w:val="single" w:sz="4" w:space="0" w:color="auto"/>
            </w:tcBorders>
            <w:vAlign w:val="center"/>
          </w:tcPr>
          <w:p w14:paraId="1E880DDB" w14:textId="77777777" w:rsidR="006C6BD4" w:rsidRDefault="006C6BD4" w:rsidP="001C1E52">
            <w:pPr>
              <w:rPr>
                <w:rFonts w:eastAsiaTheme="minorEastAsia"/>
                <w:sz w:val="24"/>
                <w:szCs w:val="24"/>
              </w:rPr>
            </w:pPr>
          </w:p>
        </w:tc>
        <w:tc>
          <w:tcPr>
            <w:tcW w:w="3116" w:type="dxa"/>
            <w:tcBorders>
              <w:top w:val="single" w:sz="4" w:space="0" w:color="auto"/>
              <w:left w:val="single" w:sz="4" w:space="0" w:color="auto"/>
              <w:bottom w:val="single" w:sz="4" w:space="0" w:color="auto"/>
              <w:right w:val="single" w:sz="4" w:space="0" w:color="auto"/>
            </w:tcBorders>
            <w:vAlign w:val="center"/>
          </w:tcPr>
          <w:p w14:paraId="64884201" w14:textId="77777777" w:rsidR="006C6BD4" w:rsidRDefault="00000000">
            <w:pPr>
              <w:numPr>
                <w:ilvl w:val="0"/>
                <w:numId w:val="13"/>
              </w:numPr>
              <w:contextualSpacing/>
              <w:rPr>
                <w:rFonts w:eastAsiaTheme="minorEastAsia"/>
                <w:sz w:val="24"/>
                <w:szCs w:val="24"/>
              </w:rPr>
            </w:pPr>
            <w:r w:rsidRPr="4F29092C">
              <w:t>Uranio (gp ll y lll)</w:t>
            </w:r>
          </w:p>
        </w:tc>
        <w:tc>
          <w:tcPr>
            <w:tcW w:w="3117" w:type="dxa"/>
            <w:tcBorders>
              <w:left w:val="single" w:sz="4" w:space="0" w:color="auto"/>
            </w:tcBorders>
            <w:vAlign w:val="center"/>
          </w:tcPr>
          <w:p w14:paraId="5A590A16" w14:textId="77777777" w:rsidR="006C6BD4" w:rsidRDefault="006C6BD4" w:rsidP="001C1E52">
            <w:pPr>
              <w:rPr>
                <w:rFonts w:eastAsiaTheme="minorEastAsia"/>
                <w:sz w:val="24"/>
                <w:szCs w:val="24"/>
              </w:rPr>
            </w:pPr>
          </w:p>
        </w:tc>
      </w:tr>
      <w:tr w:rsidR="005334D6" w14:paraId="11812F51" w14:textId="77777777" w:rsidTr="001C1E52">
        <w:trPr>
          <w:trHeight w:val="300"/>
          <w:jc w:val="center"/>
        </w:trPr>
        <w:tc>
          <w:tcPr>
            <w:tcW w:w="3117" w:type="dxa"/>
            <w:tcBorders>
              <w:right w:val="single" w:sz="4" w:space="0" w:color="auto"/>
            </w:tcBorders>
            <w:vAlign w:val="center"/>
          </w:tcPr>
          <w:p w14:paraId="79851485" w14:textId="77777777" w:rsidR="006C6BD4" w:rsidRDefault="006C6BD4" w:rsidP="001C1E52">
            <w:pPr>
              <w:rPr>
                <w:rFonts w:eastAsiaTheme="minorEastAsia"/>
                <w:sz w:val="24"/>
                <w:szCs w:val="24"/>
              </w:rPr>
            </w:pPr>
          </w:p>
        </w:tc>
        <w:tc>
          <w:tcPr>
            <w:tcW w:w="3116" w:type="dxa"/>
            <w:tcBorders>
              <w:top w:val="single" w:sz="4" w:space="0" w:color="auto"/>
              <w:left w:val="single" w:sz="4" w:space="0" w:color="auto"/>
              <w:bottom w:val="single" w:sz="4" w:space="0" w:color="auto"/>
              <w:right w:val="single" w:sz="4" w:space="0" w:color="auto"/>
            </w:tcBorders>
            <w:vAlign w:val="center"/>
          </w:tcPr>
          <w:p w14:paraId="0171299B" w14:textId="77777777" w:rsidR="006C6BD4" w:rsidRDefault="00000000">
            <w:pPr>
              <w:numPr>
                <w:ilvl w:val="0"/>
                <w:numId w:val="13"/>
              </w:numPr>
              <w:contextualSpacing/>
              <w:rPr>
                <w:rFonts w:eastAsiaTheme="minorEastAsia"/>
                <w:sz w:val="24"/>
                <w:szCs w:val="24"/>
              </w:rPr>
            </w:pPr>
            <w:r w:rsidRPr="4F29092C">
              <w:t>Vanadio</w:t>
            </w:r>
          </w:p>
        </w:tc>
        <w:tc>
          <w:tcPr>
            <w:tcW w:w="3117" w:type="dxa"/>
            <w:tcBorders>
              <w:left w:val="single" w:sz="4" w:space="0" w:color="auto"/>
            </w:tcBorders>
            <w:vAlign w:val="center"/>
          </w:tcPr>
          <w:p w14:paraId="6D55D960" w14:textId="77777777" w:rsidR="006C6BD4" w:rsidRDefault="006C6BD4" w:rsidP="001C1E52">
            <w:pPr>
              <w:rPr>
                <w:rFonts w:eastAsiaTheme="minorEastAsia"/>
                <w:sz w:val="24"/>
                <w:szCs w:val="24"/>
              </w:rPr>
            </w:pPr>
          </w:p>
        </w:tc>
      </w:tr>
    </w:tbl>
    <w:p w14:paraId="2400E39C" w14:textId="77777777" w:rsidR="006C6BD4" w:rsidRPr="00DB4C2A" w:rsidRDefault="00000000" w:rsidP="005334D6">
      <w:pPr>
        <w:pStyle w:val="Fuente"/>
      </w:pPr>
      <w:r w:rsidRPr="00DB4C2A">
        <w:t>Fuente:</w:t>
      </w:r>
      <w:r>
        <w:t xml:space="preserve"> </w:t>
      </w:r>
      <w:r w:rsidRPr="0070353C">
        <w:rPr>
          <w:noProof/>
        </w:rPr>
        <w:t>Brasil. Presidência da República</w:t>
      </w:r>
      <w:r>
        <w:rPr>
          <w:noProof/>
        </w:rPr>
        <w:t xml:space="preserve"> </w:t>
      </w:r>
      <w:sdt>
        <w:sdtPr>
          <w:rPr>
            <w:rFonts w:ascii="Arial" w:eastAsia="Arial" w:hAnsi="Arial" w:cs="Arial"/>
            <w:sz w:val="18"/>
            <w:szCs w:val="18"/>
          </w:rPr>
          <w:id w:val="447203586"/>
          <w:citation/>
        </w:sdtPr>
        <w:sdtContent>
          <w:r>
            <w:fldChar w:fldCharType="begin"/>
          </w:r>
          <w:r>
            <w:instrText xml:space="preserve">CITATION Bra24 \n  \t  \l 9226 </w:instrText>
          </w:r>
          <w:r>
            <w:fldChar w:fldCharType="separate"/>
          </w:r>
          <w:r w:rsidRPr="000E39B9">
            <w:rPr>
              <w:noProof/>
            </w:rPr>
            <w:t>(2024)</w:t>
          </w:r>
          <w:r>
            <w:fldChar w:fldCharType="end"/>
          </w:r>
        </w:sdtContent>
      </w:sdt>
      <w:r>
        <w:t xml:space="preserve">; </w:t>
      </w:r>
      <w:r w:rsidRPr="0070353C">
        <w:rPr>
          <w:noProof/>
        </w:rPr>
        <w:t>Brasil. Ministério de Minas e Energia</w:t>
      </w:r>
      <w:r>
        <w:t xml:space="preserve"> </w:t>
      </w:r>
      <w:sdt>
        <w:sdtPr>
          <w:rPr>
            <w:rFonts w:ascii="Arial" w:eastAsia="Arial" w:hAnsi="Arial" w:cs="Arial"/>
            <w:sz w:val="18"/>
            <w:szCs w:val="18"/>
          </w:rPr>
          <w:id w:val="-90935916"/>
          <w:citation/>
        </w:sdtPr>
        <w:sdtContent>
          <w:r>
            <w:fldChar w:fldCharType="begin"/>
          </w:r>
          <w:r>
            <w:instrText xml:space="preserve">CITATION Min21 \n  \t  \l 9226 </w:instrText>
          </w:r>
          <w:r>
            <w:fldChar w:fldCharType="separate"/>
          </w:r>
          <w:r w:rsidRPr="000E39B9">
            <w:rPr>
              <w:noProof/>
            </w:rPr>
            <w:t>(2021)</w:t>
          </w:r>
          <w:r>
            <w:fldChar w:fldCharType="end"/>
          </w:r>
        </w:sdtContent>
      </w:sdt>
    </w:p>
    <w:p w14:paraId="51289F74" w14:textId="77777777" w:rsidR="006C6BD4" w:rsidRPr="00572692" w:rsidRDefault="00000000" w:rsidP="005334D6">
      <w:pPr>
        <w:rPr>
          <w:rFonts w:eastAsiaTheme="minorEastAsia"/>
          <w:color w:val="303030"/>
          <w:kern w:val="2"/>
          <w:sz w:val="24"/>
          <w:szCs w:val="24"/>
          <w:shd w:val="clear" w:color="auto" w:fill="FFFFFF"/>
          <w14:ligatures w14:val="standardContextual"/>
        </w:rPr>
      </w:pPr>
      <w:r w:rsidRPr="4F29092C">
        <w:rPr>
          <w:kern w:val="2"/>
          <w:shd w:val="clear" w:color="auto" w:fill="FFFFFF"/>
          <w14:ligatures w14:val="standardContextual"/>
        </w:rPr>
        <w:lastRenderedPageBreak/>
        <w:t xml:space="preserve">Según el análisis de criticidad y posicionamiento estratégico de las fuentes técnicas especialmente </w:t>
      </w:r>
      <w:sdt>
        <w:sdtPr>
          <w:rPr>
            <w:rFonts w:eastAsiaTheme="minorEastAsia"/>
            <w:color w:val="303030"/>
            <w:kern w:val="2"/>
            <w:sz w:val="24"/>
            <w:szCs w:val="24"/>
            <w:shd w:val="clear" w:color="auto" w:fill="FFFFFF"/>
            <w14:ligatures w14:val="standardContextual"/>
          </w:rPr>
          <w:id w:val="-16382764"/>
          <w:citation/>
        </w:sdtPr>
        <w:sdtContent>
          <w:r>
            <w:rPr>
              <w:kern w:val="2"/>
              <w:shd w:val="clear" w:color="auto" w:fill="FFFFFF"/>
              <w14:ligatures w14:val="standardContextual"/>
            </w:rPr>
            <w:fldChar w:fldCharType="begin"/>
          </w:r>
          <w:r>
            <w:instrText xml:space="preserve"> CITATION Ins25 \l 9226 </w:instrText>
          </w:r>
          <w:r>
            <w:rPr>
              <w:kern w:val="2"/>
              <w:shd w:val="clear" w:color="auto" w:fill="FFFFFF"/>
              <w14:ligatures w14:val="standardContextual"/>
            </w:rPr>
            <w:fldChar w:fldCharType="separate"/>
          </w:r>
          <w:r w:rsidRPr="000E39B9">
            <w:rPr>
              <w:noProof/>
            </w:rPr>
            <w:t>(Instituto Brasileiro de Mineração, 2025)</w:t>
          </w:r>
          <w:r>
            <w:rPr>
              <w:kern w:val="2"/>
              <w:shd w:val="clear" w:color="auto" w:fill="FFFFFF"/>
              <w14:ligatures w14:val="standardContextual"/>
            </w:rPr>
            <w:fldChar w:fldCharType="end"/>
          </w:r>
        </w:sdtContent>
      </w:sdt>
      <w:r>
        <w:rPr>
          <w:kern w:val="2"/>
          <w:shd w:val="clear" w:color="auto" w:fill="FFFFFF"/>
          <w14:ligatures w14:val="standardContextual"/>
        </w:rPr>
        <w:t xml:space="preserve"> </w:t>
      </w:r>
      <w:r w:rsidRPr="4F29092C">
        <w:rPr>
          <w:kern w:val="2"/>
          <w:shd w:val="clear" w:color="auto" w:fill="FFFFFF"/>
          <w14:ligatures w14:val="standardContextual"/>
        </w:rPr>
        <w:t>se puede hacer la siguiente distinción basada en el riesgo y la dotación del mineral</w:t>
      </w:r>
      <w:r w:rsidRPr="4F29092C">
        <w:rPr>
          <w:kern w:val="2"/>
          <w14:ligatures w14:val="standardContextual"/>
        </w:rPr>
        <w:t xml:space="preserve">: </w:t>
      </w:r>
    </w:p>
    <w:p w14:paraId="1E79FF6E" w14:textId="77777777" w:rsidR="006C6BD4" w:rsidRPr="00374142" w:rsidRDefault="00000000">
      <w:pPr>
        <w:pStyle w:val="Prrafodelista"/>
        <w:numPr>
          <w:ilvl w:val="0"/>
          <w:numId w:val="12"/>
        </w:numPr>
      </w:pPr>
      <w:r w:rsidRPr="00374142">
        <w:t>Fosfatos: Son los ejemplos más claros en Brasil por la alta demanda agrícola y baja producción interna</w:t>
      </w:r>
    </w:p>
    <w:p w14:paraId="4948F414" w14:textId="77777777" w:rsidR="006C6BD4" w:rsidRPr="00374142" w:rsidRDefault="00000000">
      <w:pPr>
        <w:pStyle w:val="Prrafodelista"/>
        <w:numPr>
          <w:ilvl w:val="0"/>
          <w:numId w:val="12"/>
        </w:numPr>
      </w:pPr>
      <w:r w:rsidRPr="00374142">
        <w:t>Azufre: Por la dependencia externa para sectores vitales</w:t>
      </w:r>
    </w:p>
    <w:p w14:paraId="0EC88A4C" w14:textId="77777777" w:rsidR="006C6BD4" w:rsidRPr="00374142" w:rsidRDefault="00000000">
      <w:pPr>
        <w:pStyle w:val="Prrafodelista"/>
        <w:numPr>
          <w:ilvl w:val="0"/>
          <w:numId w:val="12"/>
        </w:numPr>
      </w:pPr>
      <w:r w:rsidRPr="00374142">
        <w:t>Cobalto (estas son de importancia global)</w:t>
      </w:r>
    </w:p>
    <w:p w14:paraId="3E6E2FB8" w14:textId="77777777" w:rsidR="006C6BD4" w:rsidRPr="00374142" w:rsidRDefault="00000000">
      <w:pPr>
        <w:pStyle w:val="Prrafodelista"/>
        <w:numPr>
          <w:ilvl w:val="0"/>
          <w:numId w:val="12"/>
        </w:numPr>
      </w:pPr>
      <w:r w:rsidRPr="00374142">
        <w:t>Sílice: Calificado como crítico globalmente debido a la escasez de minas en otros países.</w:t>
      </w:r>
    </w:p>
    <w:p w14:paraId="242982D5" w14:textId="77777777" w:rsidR="006C6BD4" w:rsidRPr="005C44AA" w:rsidRDefault="00000000">
      <w:pPr>
        <w:pStyle w:val="Prrafodelista"/>
        <w:numPr>
          <w:ilvl w:val="0"/>
          <w:numId w:val="12"/>
        </w:numPr>
        <w:rPr>
          <w:rFonts w:eastAsiaTheme="minorEastAsia"/>
          <w:kern w:val="2"/>
          <w:sz w:val="24"/>
          <w:szCs w:val="24"/>
          <w14:ligatures w14:val="standardContextual"/>
        </w:rPr>
      </w:pPr>
      <w:r w:rsidRPr="00374142">
        <w:t>Cromo (a nivel global, sin embargo, Brasil es considerado el único productor</w:t>
      </w:r>
      <w:r w:rsidRPr="4F29092C">
        <w:rPr>
          <w:kern w:val="2"/>
          <w14:ligatures w14:val="standardContextual"/>
        </w:rPr>
        <w:t xml:space="preserve">): </w:t>
      </w:r>
      <w:r w:rsidRPr="4F29092C">
        <w:rPr>
          <w:kern w:val="2"/>
          <w:shd w:val="clear" w:color="auto" w:fill="FFFFFF"/>
          <w14:ligatures w14:val="standardContextual"/>
        </w:rPr>
        <w:t>Considerado crítico por la concentración mundial de reservas en pocos países, aunque Brasil sea el único productor en las Américas.</w:t>
      </w:r>
    </w:p>
    <w:p w14:paraId="678CE8D0" w14:textId="77777777" w:rsidR="00972E47" w:rsidRDefault="00000000">
      <w:pPr>
        <w:pStyle w:val="Ttulo3"/>
      </w:pPr>
      <w:r>
        <w:t>Chile</w:t>
      </w:r>
    </w:p>
    <w:p w14:paraId="23CC5FB0" w14:textId="77777777" w:rsidR="006C6BD4" w:rsidRPr="00000DB8" w:rsidRDefault="00000000" w:rsidP="12D42246">
      <w:pPr>
        <w:pStyle w:val="Ttulo4"/>
      </w:pPr>
      <w:r>
        <w:t>Conceptos adoptados</w:t>
      </w:r>
    </w:p>
    <w:p w14:paraId="727F9A88" w14:textId="77777777" w:rsidR="006C6BD4" w:rsidRDefault="00000000" w:rsidP="00351344">
      <w:r>
        <w:t>Chile adopta formalmente el concepto de minerales críticos mediante la definición oficial contenida en la Estrategia Nacional de Minerales Críticos publicada en 2026 por el Ministerio de Minería</w:t>
      </w:r>
      <w:sdt>
        <w:sdtPr>
          <w:id w:val="243084674"/>
          <w:citation/>
        </w:sdtPr>
        <w:sdtContent>
          <w:r>
            <w:fldChar w:fldCharType="begin"/>
          </w:r>
          <w:r>
            <w:rPr>
              <w:lang w:val="es-419"/>
            </w:rPr>
            <w:instrText xml:space="preserve"> CITATION Gob25 \l 22538 </w:instrText>
          </w:r>
          <w:r>
            <w:fldChar w:fldCharType="separate"/>
          </w:r>
          <w:r>
            <w:rPr>
              <w:noProof/>
              <w:lang w:val="es-419"/>
            </w:rPr>
            <w:t xml:space="preserve"> (Gobierno Digital, 2025)</w:t>
          </w:r>
          <w:r>
            <w:fldChar w:fldCharType="end"/>
          </w:r>
        </w:sdtContent>
      </w:sdt>
      <w:r>
        <w:t>, entidad responsable del instrumento.</w:t>
      </w:r>
    </w:p>
    <w:p w14:paraId="24584B12" w14:textId="77777777" w:rsidR="006C6BD4" w:rsidRDefault="00000000" w:rsidP="00351344">
      <w:r>
        <w:t>El concepto adoptado señala que un mineral crítico para Chile es aquel que considera:</w:t>
      </w:r>
    </w:p>
    <w:p w14:paraId="6A44A829" w14:textId="77777777" w:rsidR="006C6BD4" w:rsidRPr="00351344" w:rsidRDefault="00000000" w:rsidP="00805907">
      <w:pPr>
        <w:rPr>
          <w:i/>
          <w:iCs/>
        </w:rPr>
      </w:pPr>
      <w:r w:rsidRPr="00351344">
        <w:rPr>
          <w:i/>
          <w:iCs/>
        </w:rPr>
        <w:t xml:space="preserve">“la participación consolidada o potencial del país en el suministro global de aquel mineral; el reconocimiento de este como crítico por economías relevantes; y la identificación de oportunidades estratégicas para el desarrollo sostenible nacional que pueda tener dicho mineral, aun cuando este no forme parte de listados internacionales de minerales críticos.” </w:t>
      </w:r>
    </w:p>
    <w:p w14:paraId="66F416B1" w14:textId="77777777" w:rsidR="006C6BD4" w:rsidRDefault="00000000" w:rsidP="00351344">
      <w:r>
        <w:t>Respecto de la actualización, la Estrategia Nacional de Minerales Críticos establece que la misma será revisada con una periodicidad de seis años; sin embargo, la definición y el listado de minerales críticos podrán ser revisados y actualizados con una periodicidad más flexible, cuando existan antecedentes técnicos, económicos o geopolíticos que así lo justifiquen, resguardando rigor técnico, transparencia y participación experta.</w:t>
      </w:r>
    </w:p>
    <w:p w14:paraId="3D17706C" w14:textId="77777777" w:rsidR="006C6BD4" w:rsidRPr="00000DB8" w:rsidRDefault="00000000" w:rsidP="12D42246">
      <w:pPr>
        <w:pStyle w:val="Ttulo4"/>
      </w:pPr>
      <w:r>
        <w:t>Enfoque de la definición de minerales críticos y/o estratégicos</w:t>
      </w:r>
    </w:p>
    <w:p w14:paraId="4740BD32" w14:textId="77777777" w:rsidR="006C6BD4" w:rsidRDefault="00000000" w:rsidP="00B35992">
      <w:r>
        <w:t>El listado de minerales críticos se establece en el marco de la Estrategia Nacional de Minerales Críticos</w:t>
      </w:r>
      <w:sdt>
        <w:sdtPr>
          <w:id w:val="-2140414627"/>
          <w:citation/>
        </w:sdtPr>
        <w:sdtContent>
          <w:r>
            <w:fldChar w:fldCharType="begin"/>
          </w:r>
          <w:r>
            <w:rPr>
              <w:lang w:val="es-419"/>
            </w:rPr>
            <w:instrText xml:space="preserve"> CITATION Gob25 \l 22538 </w:instrText>
          </w:r>
          <w:r>
            <w:fldChar w:fldCharType="separate"/>
          </w:r>
          <w:r>
            <w:rPr>
              <w:noProof/>
              <w:lang w:val="es-419"/>
            </w:rPr>
            <w:t xml:space="preserve"> (Gobierno Digital, 2025)</w:t>
          </w:r>
          <w:r>
            <w:fldChar w:fldCharType="end"/>
          </w:r>
        </w:sdtContent>
      </w:sdt>
      <w:r>
        <w:t xml:space="preserve"> para fortalecer el posicionamiento de Chile como proveedor confiable y responsable en las cadenas globales de suministro.</w:t>
      </w:r>
    </w:p>
    <w:p w14:paraId="19A6F877" w14:textId="77777777" w:rsidR="006C6BD4" w:rsidRDefault="00000000" w:rsidP="00B35992">
      <w:r>
        <w:lastRenderedPageBreak/>
        <w:t xml:space="preserve">La definición se construye a partir de las i) características estructurales del país que consideran: </w:t>
      </w:r>
    </w:p>
    <w:p w14:paraId="3596A3C7" w14:textId="77777777" w:rsidR="006C6BD4" w:rsidRDefault="00000000" w:rsidP="12D42246">
      <w:pPr>
        <w:pStyle w:val="Prrafodelista"/>
        <w:numPr>
          <w:ilvl w:val="0"/>
          <w:numId w:val="4"/>
        </w:numPr>
      </w:pPr>
      <w:r>
        <w:t xml:space="preserve">su riqueza geológica, </w:t>
      </w:r>
    </w:p>
    <w:p w14:paraId="6F15EC1F" w14:textId="77777777" w:rsidR="006C6BD4" w:rsidRDefault="00000000" w:rsidP="12D42246">
      <w:pPr>
        <w:pStyle w:val="Prrafodelista"/>
        <w:numPr>
          <w:ilvl w:val="0"/>
          <w:numId w:val="4"/>
        </w:numPr>
      </w:pPr>
      <w:r>
        <w:t xml:space="preserve">su perfil exportador y </w:t>
      </w:r>
    </w:p>
    <w:p w14:paraId="37105181" w14:textId="77777777" w:rsidR="006C6BD4" w:rsidRDefault="00000000" w:rsidP="12D42246">
      <w:pPr>
        <w:pStyle w:val="Prrafodelista"/>
        <w:numPr>
          <w:ilvl w:val="0"/>
          <w:numId w:val="4"/>
        </w:numPr>
      </w:pPr>
      <w:r>
        <w:t xml:space="preserve">su apertura comercial; </w:t>
      </w:r>
    </w:p>
    <w:p w14:paraId="08139F74" w14:textId="77777777" w:rsidR="006C6BD4" w:rsidRDefault="00000000" w:rsidP="00B35992">
      <w:r>
        <w:t xml:space="preserve">y ii) del contexto internacional, marcado por: </w:t>
      </w:r>
    </w:p>
    <w:p w14:paraId="73D8D398" w14:textId="77777777" w:rsidR="006C6BD4" w:rsidRDefault="00000000" w:rsidP="12D42246">
      <w:pPr>
        <w:pStyle w:val="Prrafodelista"/>
        <w:numPr>
          <w:ilvl w:val="0"/>
          <w:numId w:val="2"/>
        </w:numPr>
      </w:pPr>
      <w:r>
        <w:t xml:space="preserve">la creciente competencia por recursos estratégicos y </w:t>
      </w:r>
    </w:p>
    <w:p w14:paraId="603A5FBC" w14:textId="77777777" w:rsidR="006C6BD4" w:rsidRDefault="00000000" w:rsidP="12D42246">
      <w:pPr>
        <w:pStyle w:val="Prrafodelista"/>
        <w:numPr>
          <w:ilvl w:val="0"/>
          <w:numId w:val="2"/>
        </w:numPr>
      </w:pPr>
      <w:r>
        <w:t xml:space="preserve">la volatilidad del abastecimiento global. </w:t>
      </w:r>
    </w:p>
    <w:p w14:paraId="3A779054" w14:textId="77777777" w:rsidR="006C6BD4" w:rsidRDefault="00000000" w:rsidP="00B35992">
      <w:r>
        <w:t>De este modo, articula condiciones nacionales y dinámicas externas en una mirada integrada.</w:t>
      </w:r>
    </w:p>
    <w:p w14:paraId="17E8C8F9" w14:textId="77777777" w:rsidR="006C6BD4" w:rsidRDefault="00000000" w:rsidP="00B35992">
      <w:r>
        <w:t>Para Chile, su definición de minerales críticos configura un marco flexible y adaptativo, capaz de responder a cambios en la demanda global y en las prioridades del país, consolidándose como criterio técnico para priorizar minerales y orientar decisiones estratégicas del Estado en materia minera.</w:t>
      </w:r>
    </w:p>
    <w:p w14:paraId="5872C5DB" w14:textId="77777777" w:rsidR="006C6BD4" w:rsidRDefault="00000000" w:rsidP="7DC5BF05">
      <w:r>
        <w:t>Dentro de las iniciativas propuestas por en la Estrategia Nacional de Minerales Críticos</w:t>
      </w:r>
      <w:r w:rsidRPr="00A91D5E">
        <w:t xml:space="preserve"> </w:t>
      </w:r>
      <w:sdt>
        <w:sdtPr>
          <w:id w:val="-256360466"/>
          <w:citation/>
        </w:sdtPr>
        <w:sdtContent>
          <w:r>
            <w:fldChar w:fldCharType="begin"/>
          </w:r>
          <w:r>
            <w:rPr>
              <w:lang w:val="es-419"/>
            </w:rPr>
            <w:instrText xml:space="preserve"> CITATION Gob25 \l 22538 </w:instrText>
          </w:r>
          <w:r>
            <w:fldChar w:fldCharType="separate"/>
          </w:r>
          <w:r>
            <w:rPr>
              <w:noProof/>
              <w:lang w:val="es-419"/>
            </w:rPr>
            <w:t xml:space="preserve"> (Gobierno Digital, 2025)</w:t>
          </w:r>
          <w:r>
            <w:fldChar w:fldCharType="end"/>
          </w:r>
        </w:sdtContent>
      </w:sdt>
      <w:r>
        <w:t>, entre otras, se encuentran:</w:t>
      </w:r>
    </w:p>
    <w:p w14:paraId="461D54C0" w14:textId="77777777" w:rsidR="006C6BD4" w:rsidRDefault="00000000" w:rsidP="7DC5BF05">
      <w:pPr>
        <w:pStyle w:val="Prrafodelista"/>
        <w:numPr>
          <w:ilvl w:val="0"/>
          <w:numId w:val="1"/>
        </w:numPr>
      </w:pPr>
      <w:r>
        <w:t>Diseño e implementación de incentivos económicos y tributarios a proyectos estratégicos de minerales críticos.</w:t>
      </w:r>
    </w:p>
    <w:p w14:paraId="6E491CB1" w14:textId="77777777" w:rsidR="006C6BD4" w:rsidRDefault="00000000" w:rsidP="7DC5BF05">
      <w:pPr>
        <w:pStyle w:val="Prrafodelista"/>
        <w:numPr>
          <w:ilvl w:val="0"/>
          <w:numId w:val="1"/>
        </w:numPr>
      </w:pPr>
      <w:r>
        <w:t>Desarrollo de sistema de permisos eficiente y tramitación de proyectos de minerales críticos.</w:t>
      </w:r>
    </w:p>
    <w:p w14:paraId="05DEB56E" w14:textId="77777777" w:rsidR="006C6BD4" w:rsidRDefault="00000000" w:rsidP="7DC5BF05">
      <w:pPr>
        <w:pStyle w:val="Prrafodelista"/>
        <w:numPr>
          <w:ilvl w:val="0"/>
          <w:numId w:val="1"/>
        </w:numPr>
      </w:pPr>
      <w:r>
        <w:t>Acompañamiento técnico y regulatorio para el desarrollo de proyectos mineros.</w:t>
      </w:r>
    </w:p>
    <w:p w14:paraId="4BE2EB7E" w14:textId="77777777" w:rsidR="006C6BD4" w:rsidRDefault="00000000" w:rsidP="7DC5BF05">
      <w:pPr>
        <w:pStyle w:val="Prrafodelista"/>
        <w:numPr>
          <w:ilvl w:val="0"/>
          <w:numId w:val="1"/>
        </w:numPr>
      </w:pPr>
      <w:r>
        <w:t>Fomento a la adopción de la Taxonomía de actividades verdes para la habilitación de financiamiento sostenible en el desarrollo de los minerales críticos.</w:t>
      </w:r>
    </w:p>
    <w:p w14:paraId="5B7112E5" w14:textId="77777777" w:rsidR="006C6BD4" w:rsidRDefault="00000000" w:rsidP="7DC5BF05">
      <w:pPr>
        <w:pStyle w:val="Prrafodelista"/>
        <w:numPr>
          <w:ilvl w:val="0"/>
          <w:numId w:val="1"/>
        </w:numPr>
      </w:pPr>
      <w:r>
        <w:t>Visor de oportunidades de inversión en minerales críticos.</w:t>
      </w:r>
    </w:p>
    <w:p w14:paraId="1BEEB808" w14:textId="77777777" w:rsidR="006C6BD4" w:rsidRDefault="00000000" w:rsidP="7DC5BF05">
      <w:pPr>
        <w:pStyle w:val="Prrafodelista"/>
        <w:numPr>
          <w:ilvl w:val="0"/>
          <w:numId w:val="1"/>
        </w:numPr>
      </w:pPr>
      <w:r>
        <w:t>Modernización de SIGEX (Sistema de Información Geológica de Exploración).</w:t>
      </w:r>
    </w:p>
    <w:p w14:paraId="3016C068" w14:textId="77777777" w:rsidR="006C6BD4" w:rsidRDefault="00000000" w:rsidP="7DC5BF05">
      <w:pPr>
        <w:pStyle w:val="Prrafodelista"/>
        <w:numPr>
          <w:ilvl w:val="0"/>
          <w:numId w:val="1"/>
        </w:numPr>
      </w:pPr>
      <w:r>
        <w:t>Visor con información de recursos y reservas de minerales críticos.</w:t>
      </w:r>
    </w:p>
    <w:p w14:paraId="73E023C7" w14:textId="77777777" w:rsidR="006C6BD4" w:rsidRDefault="00000000" w:rsidP="7DC5BF05">
      <w:pPr>
        <w:pStyle w:val="Prrafodelista"/>
        <w:numPr>
          <w:ilvl w:val="0"/>
          <w:numId w:val="1"/>
        </w:numPr>
      </w:pPr>
      <w:r>
        <w:t>Fortalecimiento del diálogo social tripartito en materias laborales del sector minero.</w:t>
      </w:r>
    </w:p>
    <w:p w14:paraId="78C98CDD" w14:textId="77777777" w:rsidR="006C6BD4" w:rsidRPr="00951A7F" w:rsidRDefault="00000000" w:rsidP="12D42246">
      <w:pPr>
        <w:pStyle w:val="Ttulo4"/>
      </w:pPr>
      <w:r>
        <w:t>Criterios y variables aplicado en la metodología para la definición de minerales críticos y/o estratégicos</w:t>
      </w:r>
    </w:p>
    <w:p w14:paraId="672DF8FD" w14:textId="77777777" w:rsidR="006C6BD4" w:rsidRDefault="00000000" w:rsidP="00341BAC">
      <w:r>
        <w:t>Chile</w:t>
      </w:r>
      <w:r w:rsidRPr="005B2939">
        <w:t xml:space="preserve"> establece </w:t>
      </w:r>
      <w:r>
        <w:t>en su Estrategia</w:t>
      </w:r>
      <w:sdt>
        <w:sdtPr>
          <w:id w:val="1374120383"/>
          <w:citation/>
        </w:sdtPr>
        <w:sdtContent>
          <w:r>
            <w:fldChar w:fldCharType="begin"/>
          </w:r>
          <w:r>
            <w:rPr>
              <w:lang w:val="es-419"/>
            </w:rPr>
            <w:instrText xml:space="preserve"> CITATION Gob25 \l 22538 </w:instrText>
          </w:r>
          <w:r>
            <w:fldChar w:fldCharType="separate"/>
          </w:r>
          <w:r>
            <w:rPr>
              <w:noProof/>
              <w:lang w:val="es-419"/>
            </w:rPr>
            <w:t xml:space="preserve"> (Gobierno Digital, 2025)</w:t>
          </w:r>
          <w:r>
            <w:fldChar w:fldCharType="end"/>
          </w:r>
        </w:sdtContent>
      </w:sdt>
      <w:r w:rsidRPr="005B2939">
        <w:t xml:space="preserve"> tres criterios centrales para la definición y clasificación de minerales críticos</w:t>
      </w:r>
      <w:r>
        <w:t>:</w:t>
      </w:r>
    </w:p>
    <w:p w14:paraId="69B5E1BE" w14:textId="77777777" w:rsidR="006C6BD4" w:rsidRDefault="00000000" w:rsidP="00A91D5E">
      <w:pPr>
        <w:pStyle w:val="Descripcin"/>
      </w:pPr>
      <w:r>
        <w:lastRenderedPageBreak/>
        <w:t xml:space="preserve">Tabla </w:t>
      </w:r>
      <w:fldSimple w:instr=" SEQ Tabla \* ARABIC ">
        <w:r w:rsidR="006C6BD4">
          <w:rPr>
            <w:noProof/>
          </w:rPr>
          <w:t>1</w:t>
        </w:r>
      </w:fldSimple>
      <w:r>
        <w:t xml:space="preserve"> Criterios utilizados en la metodología</w:t>
      </w:r>
      <w:r w:rsidR="000212E3">
        <w:t>-</w:t>
      </w:r>
    </w:p>
    <w:tbl>
      <w:tblPr>
        <w:tblStyle w:val="Tablaconcuadrcula"/>
        <w:tblW w:w="0" w:type="auto"/>
        <w:jc w:val="center"/>
        <w:tblLook w:val="04A0" w:firstRow="1" w:lastRow="0" w:firstColumn="1" w:lastColumn="0" w:noHBand="0" w:noVBand="1"/>
      </w:tblPr>
      <w:tblGrid>
        <w:gridCol w:w="1555"/>
        <w:gridCol w:w="7273"/>
      </w:tblGrid>
      <w:tr w:rsidR="000D5BCA" w14:paraId="21819693" w14:textId="77777777" w:rsidTr="00155D83">
        <w:trPr>
          <w:jc w:val="center"/>
        </w:trPr>
        <w:tc>
          <w:tcPr>
            <w:tcW w:w="1555" w:type="dxa"/>
            <w:vAlign w:val="center"/>
          </w:tcPr>
          <w:p w14:paraId="01A21C14" w14:textId="77777777" w:rsidR="006C6BD4" w:rsidRPr="00155D83" w:rsidRDefault="00000000" w:rsidP="00155D83">
            <w:pPr>
              <w:jc w:val="left"/>
              <w:rPr>
                <w:b/>
                <w:bCs/>
              </w:rPr>
            </w:pPr>
            <w:r w:rsidRPr="00155D83">
              <w:rPr>
                <w:b/>
                <w:bCs/>
              </w:rPr>
              <w:t>Criterio 1.</w:t>
            </w:r>
          </w:p>
        </w:tc>
        <w:tc>
          <w:tcPr>
            <w:tcW w:w="7273" w:type="dxa"/>
            <w:vAlign w:val="center"/>
          </w:tcPr>
          <w:p w14:paraId="431BEDE1" w14:textId="77777777" w:rsidR="006C6BD4" w:rsidRDefault="00000000" w:rsidP="00155D83">
            <w:pPr>
              <w:jc w:val="left"/>
            </w:pPr>
            <w:r>
              <w:t>Minerales en que Chile posea una participación significativa consolidada en el suministro global y han sido clasificados como críticos por diversas economías relevantes.</w:t>
            </w:r>
          </w:p>
        </w:tc>
      </w:tr>
      <w:tr w:rsidR="000D5BCA" w14:paraId="4A72D3A0" w14:textId="77777777" w:rsidTr="00155D83">
        <w:trPr>
          <w:jc w:val="center"/>
        </w:trPr>
        <w:tc>
          <w:tcPr>
            <w:tcW w:w="1555" w:type="dxa"/>
            <w:vAlign w:val="center"/>
          </w:tcPr>
          <w:p w14:paraId="037A4F6F" w14:textId="77777777" w:rsidR="006C6BD4" w:rsidRPr="00155D83" w:rsidRDefault="00000000" w:rsidP="00155D83">
            <w:pPr>
              <w:jc w:val="left"/>
              <w:rPr>
                <w:b/>
                <w:bCs/>
              </w:rPr>
            </w:pPr>
            <w:r w:rsidRPr="00155D83">
              <w:rPr>
                <w:b/>
                <w:bCs/>
              </w:rPr>
              <w:t>Criterio 2.</w:t>
            </w:r>
          </w:p>
        </w:tc>
        <w:tc>
          <w:tcPr>
            <w:tcW w:w="7273" w:type="dxa"/>
            <w:vAlign w:val="center"/>
          </w:tcPr>
          <w:p w14:paraId="06461A7D" w14:textId="77777777" w:rsidR="006C6BD4" w:rsidRDefault="00000000" w:rsidP="00155D83">
            <w:pPr>
              <w:jc w:val="left"/>
            </w:pPr>
            <w:r>
              <w:t>Minerales en que Chile posea una participación significativa potencial en el suministro global y han sido clasificados como críticos por diversas economías relevantes.</w:t>
            </w:r>
          </w:p>
        </w:tc>
      </w:tr>
      <w:tr w:rsidR="000D5BCA" w14:paraId="41728425" w14:textId="77777777" w:rsidTr="00155D83">
        <w:trPr>
          <w:jc w:val="center"/>
        </w:trPr>
        <w:tc>
          <w:tcPr>
            <w:tcW w:w="1555" w:type="dxa"/>
            <w:vAlign w:val="center"/>
          </w:tcPr>
          <w:p w14:paraId="322D6D07" w14:textId="77777777" w:rsidR="006C6BD4" w:rsidRPr="00155D83" w:rsidRDefault="00000000" w:rsidP="00155D83">
            <w:pPr>
              <w:jc w:val="left"/>
              <w:rPr>
                <w:b/>
                <w:bCs/>
              </w:rPr>
            </w:pPr>
            <w:r w:rsidRPr="00155D83">
              <w:rPr>
                <w:b/>
                <w:bCs/>
              </w:rPr>
              <w:t>Criterio 3.</w:t>
            </w:r>
          </w:p>
        </w:tc>
        <w:tc>
          <w:tcPr>
            <w:tcW w:w="7273" w:type="dxa"/>
            <w:vAlign w:val="center"/>
          </w:tcPr>
          <w:p w14:paraId="13BC7F76" w14:textId="77777777" w:rsidR="006C6BD4" w:rsidRDefault="00000000" w:rsidP="00155D83">
            <w:pPr>
              <w:jc w:val="left"/>
            </w:pPr>
            <w:r>
              <w:t>Minerales que representan una oportunidad estratégica para el país, sumado a que Chile posea, de manera consolidada o potencial, una participación significativa.</w:t>
            </w:r>
          </w:p>
        </w:tc>
      </w:tr>
    </w:tbl>
    <w:p w14:paraId="614454B5" w14:textId="77777777" w:rsidR="000212E3" w:rsidRPr="000212E3" w:rsidRDefault="000212E3" w:rsidP="00805907">
      <w:pPr>
        <w:rPr>
          <w:i/>
          <w:iCs/>
          <w:sz w:val="20"/>
          <w:szCs w:val="20"/>
        </w:rPr>
      </w:pPr>
      <w:r>
        <w:rPr>
          <w:i/>
          <w:iCs/>
          <w:sz w:val="20"/>
          <w:szCs w:val="20"/>
        </w:rPr>
        <w:t xml:space="preserve">Fuente: </w:t>
      </w:r>
      <w:r w:rsidRPr="000212E3">
        <w:rPr>
          <w:i/>
          <w:iCs/>
          <w:sz w:val="20"/>
          <w:szCs w:val="20"/>
        </w:rPr>
        <w:t>Tomado de la Estrategia Nacional de Minerales Críticos</w:t>
      </w:r>
      <w:sdt>
        <w:sdtPr>
          <w:rPr>
            <w:i/>
            <w:iCs/>
            <w:sz w:val="20"/>
            <w:szCs w:val="20"/>
          </w:rPr>
          <w:id w:val="2127417929"/>
          <w:citation/>
        </w:sdtPr>
        <w:sdtContent>
          <w:r w:rsidRPr="000212E3">
            <w:rPr>
              <w:i/>
              <w:iCs/>
              <w:sz w:val="20"/>
              <w:szCs w:val="20"/>
            </w:rPr>
            <w:fldChar w:fldCharType="begin"/>
          </w:r>
          <w:r w:rsidRPr="000212E3">
            <w:rPr>
              <w:i/>
              <w:iCs/>
              <w:sz w:val="20"/>
              <w:szCs w:val="20"/>
            </w:rPr>
            <w:instrText xml:space="preserve"> CITATION Gob25 \l 22538 </w:instrText>
          </w:r>
          <w:r w:rsidRPr="000212E3">
            <w:rPr>
              <w:i/>
              <w:iCs/>
              <w:sz w:val="20"/>
              <w:szCs w:val="20"/>
            </w:rPr>
            <w:fldChar w:fldCharType="separate"/>
          </w:r>
          <w:r w:rsidRPr="000212E3">
            <w:rPr>
              <w:i/>
              <w:iCs/>
              <w:sz w:val="20"/>
              <w:szCs w:val="20"/>
            </w:rPr>
            <w:t xml:space="preserve"> (Gobierno Digital, 2025)</w:t>
          </w:r>
          <w:r w:rsidRPr="000212E3">
            <w:rPr>
              <w:i/>
              <w:iCs/>
              <w:sz w:val="20"/>
              <w:szCs w:val="20"/>
            </w:rPr>
            <w:fldChar w:fldCharType="end"/>
          </w:r>
        </w:sdtContent>
      </w:sdt>
    </w:p>
    <w:p w14:paraId="157298B8" w14:textId="77777777" w:rsidR="006C6BD4" w:rsidRDefault="00000000" w:rsidP="00805907">
      <w:r>
        <w:t>Con base en estos criterios, Chile clasifica sus minerales críticos en tres grupos principales A, B y C, asociados respectivamente a cada uno de ellos. A su vez, dichos grupos se subdividen en los subgrupos A1, A2, B1, B2, C1 y C2, determinados según variables técnicas que se precisan a continuación.</w:t>
      </w:r>
    </w:p>
    <w:p w14:paraId="68599313" w14:textId="77777777" w:rsidR="006C6BD4" w:rsidRDefault="00000000" w:rsidP="00A91D5E">
      <w:pPr>
        <w:pStyle w:val="Descripcin"/>
      </w:pPr>
      <w:r>
        <w:t xml:space="preserve">Tabla </w:t>
      </w:r>
      <w:fldSimple w:instr=" SEQ Tabla \* ARABIC ">
        <w:r w:rsidR="006C6BD4">
          <w:rPr>
            <w:noProof/>
          </w:rPr>
          <w:t>2</w:t>
        </w:r>
      </w:fldSimple>
      <w:r>
        <w:t xml:space="preserve"> Variables utilizadas en la metodología</w:t>
      </w:r>
      <w:r w:rsidR="000212E3">
        <w:t>-</w:t>
      </w:r>
    </w:p>
    <w:tbl>
      <w:tblPr>
        <w:tblStyle w:val="Tablaconcuadrcula"/>
        <w:tblW w:w="0" w:type="auto"/>
        <w:jc w:val="center"/>
        <w:tblLook w:val="04A0" w:firstRow="1" w:lastRow="0" w:firstColumn="1" w:lastColumn="0" w:noHBand="0" w:noVBand="1"/>
      </w:tblPr>
      <w:tblGrid>
        <w:gridCol w:w="1413"/>
        <w:gridCol w:w="3685"/>
        <w:gridCol w:w="3730"/>
      </w:tblGrid>
      <w:tr w:rsidR="00155D83" w14:paraId="228076DC" w14:textId="77777777" w:rsidTr="00155D83">
        <w:trPr>
          <w:jc w:val="center"/>
        </w:trPr>
        <w:tc>
          <w:tcPr>
            <w:tcW w:w="1413" w:type="dxa"/>
            <w:tcBorders>
              <w:top w:val="nil"/>
              <w:left w:val="nil"/>
              <w:bottom w:val="single" w:sz="4" w:space="0" w:color="auto"/>
              <w:right w:val="single" w:sz="4" w:space="0" w:color="auto"/>
            </w:tcBorders>
          </w:tcPr>
          <w:p w14:paraId="4F6C1DA3" w14:textId="77777777" w:rsidR="006C6BD4" w:rsidRDefault="006C6BD4" w:rsidP="00155D83"/>
        </w:tc>
        <w:tc>
          <w:tcPr>
            <w:tcW w:w="3685" w:type="dxa"/>
            <w:tcBorders>
              <w:left w:val="single" w:sz="4" w:space="0" w:color="auto"/>
              <w:bottom w:val="single" w:sz="4" w:space="0" w:color="auto"/>
            </w:tcBorders>
          </w:tcPr>
          <w:p w14:paraId="01B9D8F9" w14:textId="77777777" w:rsidR="006C6BD4" w:rsidRPr="00155D83" w:rsidRDefault="00000000" w:rsidP="00155D83">
            <w:pPr>
              <w:jc w:val="center"/>
              <w:rPr>
                <w:b/>
                <w:bCs/>
              </w:rPr>
            </w:pPr>
            <w:r w:rsidRPr="00155D83">
              <w:rPr>
                <w:b/>
                <w:bCs/>
              </w:rPr>
              <w:t xml:space="preserve">Variables </w:t>
            </w:r>
            <w:r>
              <w:rPr>
                <w:b/>
                <w:bCs/>
              </w:rPr>
              <w:t>1er nivel (definen</w:t>
            </w:r>
            <w:r w:rsidRPr="00155D83">
              <w:rPr>
                <w:b/>
                <w:bCs/>
              </w:rPr>
              <w:t xml:space="preserve"> </w:t>
            </w:r>
            <w:r>
              <w:rPr>
                <w:b/>
                <w:bCs/>
              </w:rPr>
              <w:t>g</w:t>
            </w:r>
            <w:r w:rsidRPr="00155D83">
              <w:rPr>
                <w:b/>
                <w:bCs/>
              </w:rPr>
              <w:t>rupos</w:t>
            </w:r>
            <w:r>
              <w:rPr>
                <w:b/>
                <w:bCs/>
              </w:rPr>
              <w:t>)</w:t>
            </w:r>
          </w:p>
        </w:tc>
        <w:tc>
          <w:tcPr>
            <w:tcW w:w="3730" w:type="dxa"/>
          </w:tcPr>
          <w:p w14:paraId="51C58B5E" w14:textId="77777777" w:rsidR="006C6BD4" w:rsidRPr="00155D83" w:rsidRDefault="00000000" w:rsidP="00155D83">
            <w:pPr>
              <w:jc w:val="center"/>
              <w:rPr>
                <w:b/>
                <w:bCs/>
              </w:rPr>
            </w:pPr>
            <w:r w:rsidRPr="00155D83">
              <w:rPr>
                <w:b/>
                <w:bCs/>
              </w:rPr>
              <w:t xml:space="preserve">Variables </w:t>
            </w:r>
            <w:r>
              <w:rPr>
                <w:b/>
                <w:bCs/>
              </w:rPr>
              <w:t>2er nivel (definen</w:t>
            </w:r>
            <w:r w:rsidRPr="00155D83">
              <w:rPr>
                <w:b/>
                <w:bCs/>
              </w:rPr>
              <w:t xml:space="preserve"> </w:t>
            </w:r>
            <w:r>
              <w:rPr>
                <w:b/>
                <w:bCs/>
              </w:rPr>
              <w:t>subg</w:t>
            </w:r>
            <w:r w:rsidRPr="00155D83">
              <w:rPr>
                <w:b/>
                <w:bCs/>
              </w:rPr>
              <w:t>rupos</w:t>
            </w:r>
            <w:r>
              <w:rPr>
                <w:b/>
                <w:bCs/>
              </w:rPr>
              <w:t>)</w:t>
            </w:r>
          </w:p>
        </w:tc>
      </w:tr>
      <w:tr w:rsidR="00716E9B" w14:paraId="78217B72" w14:textId="77777777" w:rsidTr="00155D83">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355C9B02" w14:textId="77777777" w:rsidR="006C6BD4" w:rsidRDefault="00000000" w:rsidP="00155D83">
            <w:pPr>
              <w:jc w:val="left"/>
              <w:rPr>
                <w:b/>
                <w:bCs/>
              </w:rPr>
            </w:pPr>
            <w:r w:rsidRPr="00155D83">
              <w:rPr>
                <w:b/>
                <w:bCs/>
              </w:rPr>
              <w:t>Criterio 1</w:t>
            </w:r>
          </w:p>
          <w:p w14:paraId="3CB36156" w14:textId="77777777" w:rsidR="006C6BD4" w:rsidRPr="00155D83" w:rsidRDefault="00000000" w:rsidP="00155D83">
            <w:pPr>
              <w:jc w:val="left"/>
              <w:rPr>
                <w:b/>
                <w:bCs/>
                <w:i/>
                <w:iCs/>
              </w:rPr>
            </w:pPr>
            <w:r w:rsidRPr="00155D83">
              <w:rPr>
                <w:b/>
                <w:bCs/>
                <w:i/>
                <w:iCs/>
              </w:rPr>
              <w:t>(Grupo A)</w:t>
            </w:r>
          </w:p>
        </w:tc>
        <w:tc>
          <w:tcPr>
            <w:tcW w:w="3685" w:type="dxa"/>
            <w:tcBorders>
              <w:top w:val="single" w:sz="4" w:space="0" w:color="auto"/>
              <w:left w:val="single" w:sz="4" w:space="0" w:color="auto"/>
              <w:bottom w:val="single" w:sz="4" w:space="0" w:color="auto"/>
              <w:right w:val="single" w:sz="4" w:space="0" w:color="auto"/>
            </w:tcBorders>
            <w:vAlign w:val="center"/>
          </w:tcPr>
          <w:p w14:paraId="48A9F044" w14:textId="77777777" w:rsidR="006C6BD4" w:rsidRDefault="00000000">
            <w:pPr>
              <w:pStyle w:val="Prrafodelista"/>
              <w:numPr>
                <w:ilvl w:val="0"/>
                <w:numId w:val="9"/>
              </w:numPr>
              <w:jc w:val="left"/>
            </w:pPr>
            <w:r>
              <w:t>Participación en producción mundial.</w:t>
            </w:r>
          </w:p>
          <w:p w14:paraId="3A733A3E" w14:textId="77777777" w:rsidR="006C6BD4" w:rsidRDefault="00000000">
            <w:pPr>
              <w:pStyle w:val="Prrafodelista"/>
              <w:numPr>
                <w:ilvl w:val="0"/>
                <w:numId w:val="9"/>
              </w:numPr>
              <w:jc w:val="left"/>
            </w:pPr>
            <w:r>
              <w:t>Crítico para economías industrializadas.</w:t>
            </w:r>
          </w:p>
        </w:tc>
        <w:tc>
          <w:tcPr>
            <w:tcW w:w="3730" w:type="dxa"/>
            <w:tcBorders>
              <w:left w:val="single" w:sz="4" w:space="0" w:color="auto"/>
            </w:tcBorders>
            <w:vAlign w:val="center"/>
          </w:tcPr>
          <w:p w14:paraId="718E38AF" w14:textId="77777777" w:rsidR="006C6BD4" w:rsidRDefault="00000000">
            <w:pPr>
              <w:pStyle w:val="Prrafodelista"/>
              <w:numPr>
                <w:ilvl w:val="0"/>
                <w:numId w:val="9"/>
              </w:numPr>
              <w:jc w:val="left"/>
            </w:pPr>
            <w:r>
              <w:t>Tamaño del mercado a nivel mundial.</w:t>
            </w:r>
          </w:p>
        </w:tc>
      </w:tr>
      <w:tr w:rsidR="00716E9B" w14:paraId="24AFAD99" w14:textId="77777777" w:rsidTr="00155D83">
        <w:trPr>
          <w:jc w:val="center"/>
        </w:trPr>
        <w:tc>
          <w:tcPr>
            <w:tcW w:w="1413" w:type="dxa"/>
            <w:tcBorders>
              <w:top w:val="single" w:sz="4" w:space="0" w:color="auto"/>
            </w:tcBorders>
            <w:vAlign w:val="center"/>
          </w:tcPr>
          <w:p w14:paraId="3789B794" w14:textId="77777777" w:rsidR="006C6BD4" w:rsidRDefault="00000000" w:rsidP="00155D83">
            <w:pPr>
              <w:jc w:val="left"/>
              <w:rPr>
                <w:b/>
                <w:bCs/>
              </w:rPr>
            </w:pPr>
            <w:r w:rsidRPr="00155D83">
              <w:rPr>
                <w:b/>
                <w:bCs/>
              </w:rPr>
              <w:t>Criterio 2</w:t>
            </w:r>
          </w:p>
          <w:p w14:paraId="395489A6" w14:textId="77777777" w:rsidR="006C6BD4" w:rsidRPr="00155D83" w:rsidRDefault="00000000" w:rsidP="00155D83">
            <w:pPr>
              <w:jc w:val="left"/>
              <w:rPr>
                <w:b/>
                <w:bCs/>
              </w:rPr>
            </w:pPr>
            <w:r w:rsidRPr="00155D83">
              <w:rPr>
                <w:b/>
                <w:bCs/>
                <w:i/>
                <w:iCs/>
              </w:rPr>
              <w:t xml:space="preserve">(Grupo </w:t>
            </w:r>
            <w:r>
              <w:rPr>
                <w:b/>
                <w:bCs/>
                <w:i/>
                <w:iCs/>
              </w:rPr>
              <w:t>B</w:t>
            </w:r>
            <w:r w:rsidRPr="00155D83">
              <w:rPr>
                <w:b/>
                <w:bCs/>
                <w:i/>
                <w:iCs/>
              </w:rPr>
              <w:t>)</w:t>
            </w:r>
          </w:p>
        </w:tc>
        <w:tc>
          <w:tcPr>
            <w:tcW w:w="3685" w:type="dxa"/>
            <w:tcBorders>
              <w:top w:val="single" w:sz="4" w:space="0" w:color="auto"/>
            </w:tcBorders>
            <w:vAlign w:val="center"/>
          </w:tcPr>
          <w:p w14:paraId="7B3179D2" w14:textId="77777777" w:rsidR="006C6BD4" w:rsidRDefault="00000000">
            <w:pPr>
              <w:pStyle w:val="Prrafodelista"/>
              <w:numPr>
                <w:ilvl w:val="0"/>
                <w:numId w:val="9"/>
              </w:numPr>
              <w:jc w:val="left"/>
            </w:pPr>
            <w:r>
              <w:rPr>
                <w:lang w:val="es-MX"/>
              </w:rPr>
              <w:t xml:space="preserve">Contexto geológico </w:t>
            </w:r>
            <w:r w:rsidRPr="00383EA2">
              <w:rPr>
                <w:lang w:val="es-MX"/>
              </w:rPr>
              <w:t>nacional favorable</w:t>
            </w:r>
            <w:r>
              <w:rPr>
                <w:lang w:val="es-MX"/>
              </w:rPr>
              <w:t>.</w:t>
            </w:r>
          </w:p>
          <w:p w14:paraId="341B694C" w14:textId="77777777" w:rsidR="006C6BD4" w:rsidRDefault="00000000">
            <w:pPr>
              <w:pStyle w:val="Prrafodelista"/>
              <w:numPr>
                <w:ilvl w:val="0"/>
                <w:numId w:val="9"/>
              </w:numPr>
              <w:jc w:val="left"/>
            </w:pPr>
            <w:r>
              <w:t>Crítico para economías industrializadas.</w:t>
            </w:r>
          </w:p>
        </w:tc>
        <w:tc>
          <w:tcPr>
            <w:tcW w:w="3730" w:type="dxa"/>
            <w:vAlign w:val="center"/>
          </w:tcPr>
          <w:p w14:paraId="1AA353C4" w14:textId="77777777" w:rsidR="006C6BD4" w:rsidRPr="00383EA2" w:rsidRDefault="00000000">
            <w:pPr>
              <w:pStyle w:val="Prrafodelista"/>
              <w:numPr>
                <w:ilvl w:val="0"/>
                <w:numId w:val="9"/>
              </w:numPr>
              <w:jc w:val="left"/>
            </w:pPr>
            <w:r>
              <w:rPr>
                <w:lang w:val="es-MX"/>
              </w:rPr>
              <w:t>Potencial de nuevos proyectos.</w:t>
            </w:r>
          </w:p>
          <w:p w14:paraId="06D140CD" w14:textId="77777777" w:rsidR="006C6BD4" w:rsidRDefault="00000000">
            <w:pPr>
              <w:pStyle w:val="Prrafodelista"/>
              <w:numPr>
                <w:ilvl w:val="0"/>
                <w:numId w:val="9"/>
              </w:numPr>
              <w:jc w:val="left"/>
            </w:pPr>
            <w:r>
              <w:rPr>
                <w:lang w:val="es-MX"/>
              </w:rPr>
              <w:t>Recuperación de subproductos en minería.</w:t>
            </w:r>
          </w:p>
        </w:tc>
      </w:tr>
      <w:tr w:rsidR="00716E9B" w14:paraId="4828C2CF" w14:textId="77777777" w:rsidTr="00155D83">
        <w:trPr>
          <w:jc w:val="center"/>
        </w:trPr>
        <w:tc>
          <w:tcPr>
            <w:tcW w:w="1413" w:type="dxa"/>
            <w:vAlign w:val="center"/>
          </w:tcPr>
          <w:p w14:paraId="02A3981C" w14:textId="77777777" w:rsidR="006C6BD4" w:rsidRDefault="00000000" w:rsidP="00155D83">
            <w:pPr>
              <w:jc w:val="left"/>
              <w:rPr>
                <w:b/>
                <w:bCs/>
              </w:rPr>
            </w:pPr>
            <w:r w:rsidRPr="00155D83">
              <w:rPr>
                <w:b/>
                <w:bCs/>
              </w:rPr>
              <w:t>Criterio 3</w:t>
            </w:r>
          </w:p>
          <w:p w14:paraId="590F0F43" w14:textId="77777777" w:rsidR="006C6BD4" w:rsidRPr="00155D83" w:rsidRDefault="00000000" w:rsidP="00155D83">
            <w:pPr>
              <w:jc w:val="left"/>
              <w:rPr>
                <w:b/>
                <w:bCs/>
              </w:rPr>
            </w:pPr>
            <w:r w:rsidRPr="00155D83">
              <w:rPr>
                <w:b/>
                <w:bCs/>
                <w:i/>
                <w:iCs/>
              </w:rPr>
              <w:t xml:space="preserve">(Grupo </w:t>
            </w:r>
            <w:r>
              <w:rPr>
                <w:b/>
                <w:bCs/>
                <w:i/>
                <w:iCs/>
              </w:rPr>
              <w:t>C</w:t>
            </w:r>
            <w:r w:rsidRPr="00155D83">
              <w:rPr>
                <w:b/>
                <w:bCs/>
                <w:i/>
                <w:iCs/>
              </w:rPr>
              <w:t>)</w:t>
            </w:r>
          </w:p>
        </w:tc>
        <w:tc>
          <w:tcPr>
            <w:tcW w:w="3685" w:type="dxa"/>
            <w:vAlign w:val="center"/>
          </w:tcPr>
          <w:p w14:paraId="31C953D0" w14:textId="77777777" w:rsidR="006C6BD4" w:rsidRDefault="00000000">
            <w:pPr>
              <w:pStyle w:val="Prrafodelista"/>
              <w:numPr>
                <w:ilvl w:val="0"/>
                <w:numId w:val="9"/>
              </w:numPr>
              <w:jc w:val="left"/>
            </w:pPr>
            <w:r>
              <w:t>Participación en producción mundial.</w:t>
            </w:r>
          </w:p>
          <w:p w14:paraId="13A10E35" w14:textId="77777777" w:rsidR="006C6BD4" w:rsidRDefault="00000000">
            <w:pPr>
              <w:pStyle w:val="Prrafodelista"/>
              <w:numPr>
                <w:ilvl w:val="0"/>
                <w:numId w:val="9"/>
              </w:numPr>
              <w:jc w:val="left"/>
            </w:pPr>
            <w:r>
              <w:t>Exportaciones.</w:t>
            </w:r>
          </w:p>
        </w:tc>
        <w:tc>
          <w:tcPr>
            <w:tcW w:w="3730" w:type="dxa"/>
            <w:vAlign w:val="center"/>
          </w:tcPr>
          <w:p w14:paraId="24AAD136" w14:textId="77777777" w:rsidR="006C6BD4" w:rsidRDefault="00000000">
            <w:pPr>
              <w:pStyle w:val="Prrafodelista"/>
              <w:numPr>
                <w:ilvl w:val="0"/>
                <w:numId w:val="9"/>
              </w:numPr>
              <w:jc w:val="left"/>
            </w:pPr>
            <w:r>
              <w:t>Tamaño del mercado a nivel mundial.</w:t>
            </w:r>
          </w:p>
        </w:tc>
      </w:tr>
    </w:tbl>
    <w:p w14:paraId="5EC64FE5" w14:textId="77777777" w:rsidR="000212E3" w:rsidRPr="000212E3" w:rsidRDefault="000212E3" w:rsidP="00E66F0D">
      <w:pPr>
        <w:rPr>
          <w:i/>
          <w:iCs/>
          <w:sz w:val="20"/>
          <w:szCs w:val="20"/>
        </w:rPr>
      </w:pPr>
      <w:r>
        <w:rPr>
          <w:i/>
          <w:iCs/>
          <w:sz w:val="20"/>
          <w:szCs w:val="20"/>
        </w:rPr>
        <w:t xml:space="preserve">Fuente: </w:t>
      </w:r>
      <w:r w:rsidRPr="000212E3">
        <w:rPr>
          <w:i/>
          <w:iCs/>
          <w:sz w:val="20"/>
          <w:szCs w:val="20"/>
        </w:rPr>
        <w:t>Tomado de la Estrategia Nacional de Minerales Críticos</w:t>
      </w:r>
      <w:sdt>
        <w:sdtPr>
          <w:rPr>
            <w:i/>
            <w:iCs/>
            <w:sz w:val="20"/>
            <w:szCs w:val="20"/>
          </w:rPr>
          <w:id w:val="599452560"/>
          <w:citation/>
        </w:sdtPr>
        <w:sdtContent>
          <w:r w:rsidRPr="000212E3">
            <w:rPr>
              <w:i/>
              <w:iCs/>
              <w:sz w:val="20"/>
              <w:szCs w:val="20"/>
            </w:rPr>
            <w:fldChar w:fldCharType="begin"/>
          </w:r>
          <w:r w:rsidRPr="000212E3">
            <w:rPr>
              <w:i/>
              <w:iCs/>
              <w:sz w:val="20"/>
              <w:szCs w:val="20"/>
            </w:rPr>
            <w:instrText xml:space="preserve"> CITATION Gob25 \l 22538 </w:instrText>
          </w:r>
          <w:r w:rsidRPr="000212E3">
            <w:rPr>
              <w:i/>
              <w:iCs/>
              <w:sz w:val="20"/>
              <w:szCs w:val="20"/>
            </w:rPr>
            <w:fldChar w:fldCharType="separate"/>
          </w:r>
          <w:r w:rsidRPr="000212E3">
            <w:rPr>
              <w:i/>
              <w:iCs/>
              <w:sz w:val="20"/>
              <w:szCs w:val="20"/>
            </w:rPr>
            <w:t xml:space="preserve"> (Gobierno Digital, 2025)</w:t>
          </w:r>
          <w:r w:rsidRPr="000212E3">
            <w:rPr>
              <w:i/>
              <w:iCs/>
              <w:sz w:val="20"/>
              <w:szCs w:val="20"/>
            </w:rPr>
            <w:fldChar w:fldCharType="end"/>
          </w:r>
        </w:sdtContent>
      </w:sdt>
    </w:p>
    <w:p w14:paraId="78F3F614" w14:textId="77777777" w:rsidR="006C6BD4" w:rsidRDefault="00000000" w:rsidP="00E66F0D">
      <w:r w:rsidRPr="00E66F0D">
        <w:t xml:space="preserve">Adicionalmente a las variables señaladas, la Estrategia Nacional de Minerales Críticos contempla, para el Criterio 3, la consideración de </w:t>
      </w:r>
      <w:r>
        <w:t xml:space="preserve">otras variables </w:t>
      </w:r>
      <w:r w:rsidRPr="00E66F0D">
        <w:t>que permiten evaluar la oportunidad estratégica para el país</w:t>
      </w:r>
      <w:r>
        <w:t>, e</w:t>
      </w:r>
      <w:r w:rsidRPr="00E66F0D">
        <w:t>ntre estos se encuentran:</w:t>
      </w:r>
    </w:p>
    <w:p w14:paraId="42346111" w14:textId="77777777" w:rsidR="006C6BD4" w:rsidRPr="00E66F0D" w:rsidRDefault="00000000">
      <w:pPr>
        <w:pStyle w:val="Prrafodelista"/>
        <w:numPr>
          <w:ilvl w:val="0"/>
          <w:numId w:val="12"/>
        </w:numPr>
      </w:pPr>
      <w:r w:rsidRPr="00E66F0D">
        <w:t>el aporte a la resiliencia económica y productiva sostenible;</w:t>
      </w:r>
    </w:p>
    <w:p w14:paraId="6E7C9021" w14:textId="77777777" w:rsidR="006C6BD4" w:rsidRPr="00E66F0D" w:rsidRDefault="00000000">
      <w:pPr>
        <w:pStyle w:val="Prrafodelista"/>
        <w:numPr>
          <w:ilvl w:val="0"/>
          <w:numId w:val="12"/>
        </w:numPr>
      </w:pPr>
      <w:r w:rsidRPr="00E66F0D">
        <w:t>el potencial de desarrollo territorial;</w:t>
      </w:r>
    </w:p>
    <w:p w14:paraId="3BB242B7" w14:textId="77777777" w:rsidR="006C6BD4" w:rsidRPr="00E66F0D" w:rsidRDefault="00000000">
      <w:pPr>
        <w:pStyle w:val="Prrafodelista"/>
        <w:numPr>
          <w:ilvl w:val="0"/>
          <w:numId w:val="12"/>
        </w:numPr>
      </w:pPr>
      <w:r w:rsidRPr="00E66F0D">
        <w:t>la capacidad de generar agregación de valor;</w:t>
      </w:r>
    </w:p>
    <w:p w14:paraId="40B64291" w14:textId="77777777" w:rsidR="006C6BD4" w:rsidRPr="00E66F0D" w:rsidRDefault="00000000">
      <w:pPr>
        <w:pStyle w:val="Prrafodelista"/>
        <w:numPr>
          <w:ilvl w:val="0"/>
          <w:numId w:val="12"/>
        </w:numPr>
      </w:pPr>
      <w:r w:rsidRPr="00E66F0D">
        <w:lastRenderedPageBreak/>
        <w:t>la generación de encadenamientos productivos;</w:t>
      </w:r>
    </w:p>
    <w:p w14:paraId="2B249795" w14:textId="77777777" w:rsidR="006C6BD4" w:rsidRPr="00E66F0D" w:rsidRDefault="00000000">
      <w:pPr>
        <w:pStyle w:val="Prrafodelista"/>
        <w:numPr>
          <w:ilvl w:val="0"/>
          <w:numId w:val="12"/>
        </w:numPr>
      </w:pPr>
      <w:r w:rsidRPr="00E66F0D">
        <w:t>la creación de empleo de calidad y el fortalecimiento del capital humano;</w:t>
      </w:r>
    </w:p>
    <w:p w14:paraId="35D7FFFA" w14:textId="77777777" w:rsidR="006C6BD4" w:rsidRPr="00E66F0D" w:rsidRDefault="00000000">
      <w:pPr>
        <w:pStyle w:val="Prrafodelista"/>
        <w:numPr>
          <w:ilvl w:val="0"/>
          <w:numId w:val="12"/>
        </w:numPr>
      </w:pPr>
      <w:r w:rsidRPr="00E66F0D">
        <w:t>y la relevancia para reducir dependencias externas asociadas a insumos estratégicos.</w:t>
      </w:r>
    </w:p>
    <w:p w14:paraId="3A83F349" w14:textId="77777777" w:rsidR="006C6BD4" w:rsidRPr="00951A7F" w:rsidRDefault="00000000" w:rsidP="12D42246">
      <w:pPr>
        <w:pStyle w:val="Ttulo4"/>
      </w:pPr>
      <w:r>
        <w:t>Metodología aplicada</w:t>
      </w:r>
    </w:p>
    <w:p w14:paraId="73190CB6" w14:textId="77777777" w:rsidR="006C6BD4" w:rsidRDefault="00000000" w:rsidP="00D75F2E">
      <w:r>
        <w:t>La Estrategia Nacional de Minerales Críticos de Chile</w:t>
      </w:r>
      <w:sdt>
        <w:sdtPr>
          <w:id w:val="-1022548825"/>
          <w:citation/>
        </w:sdtPr>
        <w:sdtContent>
          <w:r>
            <w:fldChar w:fldCharType="begin"/>
          </w:r>
          <w:r>
            <w:rPr>
              <w:lang w:val="es-419"/>
            </w:rPr>
            <w:instrText xml:space="preserve"> CITATION Gob25 \l 22538 </w:instrText>
          </w:r>
          <w:r>
            <w:fldChar w:fldCharType="separate"/>
          </w:r>
          <w:r>
            <w:rPr>
              <w:noProof/>
              <w:lang w:val="es-419"/>
            </w:rPr>
            <w:t xml:space="preserve"> (Gobierno Digital, 2025)</w:t>
          </w:r>
          <w:r>
            <w:fldChar w:fldCharType="end"/>
          </w:r>
        </w:sdtContent>
      </w:sdt>
      <w:r>
        <w:t xml:space="preserve"> no publica de manera detallada la metodología aplicada para la determinación de los minerales críticos. Por lo que no es posible conocer ponderaciones ni umbrales definidos para la inclusión de minerales en los distintos grupos y subgrupos de minerales críticos.</w:t>
      </w:r>
    </w:p>
    <w:p w14:paraId="2309901D" w14:textId="77777777" w:rsidR="005B4A22" w:rsidRDefault="00000000" w:rsidP="00D75F2E">
      <w:r w:rsidRPr="00D75F2E">
        <w:t>El documento señala que la definición adoptada recoge y adapta elementos conceptuales desarrollados en estudios especializados, entre ellos un análisis elaborado por el Banco Interamericano de Desarrollo, cuyos enfoques y variables sirvieron de referencia para estructurar la definición aplicada por el Ministerio de Minería.</w:t>
      </w:r>
      <w:r w:rsidR="005B4A22" w:rsidRPr="005B4A22">
        <w:t xml:space="preserve"> </w:t>
      </w:r>
    </w:p>
    <w:p w14:paraId="40EA74E3" w14:textId="77777777" w:rsidR="006C6BD4" w:rsidRPr="005B4A22" w:rsidRDefault="005B4A22" w:rsidP="005B4A22">
      <w:pPr>
        <w:jc w:val="center"/>
        <w:rPr>
          <w:i/>
          <w:iCs/>
          <w:sz w:val="20"/>
          <w:szCs w:val="20"/>
        </w:rPr>
      </w:pPr>
      <w:r w:rsidRPr="005B4A22">
        <w:rPr>
          <w:i/>
          <w:iCs/>
          <w:sz w:val="20"/>
          <w:szCs w:val="20"/>
        </w:rPr>
        <w:t xml:space="preserve">Ilustración </w:t>
      </w:r>
      <w:r w:rsidRPr="005B4A22">
        <w:rPr>
          <w:i/>
          <w:iCs/>
          <w:sz w:val="20"/>
          <w:szCs w:val="20"/>
        </w:rPr>
        <w:fldChar w:fldCharType="begin"/>
      </w:r>
      <w:r w:rsidRPr="005B4A22">
        <w:rPr>
          <w:i/>
          <w:iCs/>
          <w:sz w:val="20"/>
          <w:szCs w:val="20"/>
        </w:rPr>
        <w:instrText xml:space="preserve"> SEQ Ilustración \* ARABIC </w:instrText>
      </w:r>
      <w:r w:rsidRPr="005B4A22">
        <w:rPr>
          <w:i/>
          <w:iCs/>
          <w:sz w:val="20"/>
          <w:szCs w:val="20"/>
        </w:rPr>
        <w:fldChar w:fldCharType="separate"/>
      </w:r>
      <w:r w:rsidRPr="005B4A22">
        <w:rPr>
          <w:i/>
          <w:iCs/>
          <w:sz w:val="20"/>
          <w:szCs w:val="20"/>
        </w:rPr>
        <w:t>1</w:t>
      </w:r>
      <w:r w:rsidRPr="005B4A22">
        <w:rPr>
          <w:i/>
          <w:iCs/>
          <w:sz w:val="20"/>
          <w:szCs w:val="20"/>
        </w:rPr>
        <w:fldChar w:fldCharType="end"/>
      </w:r>
      <w:r w:rsidRPr="005B4A22">
        <w:rPr>
          <w:i/>
          <w:iCs/>
          <w:sz w:val="20"/>
          <w:szCs w:val="20"/>
        </w:rPr>
        <w:t xml:space="preserve"> Minerales críticos para Chile con sus principales criterios y variables</w:t>
      </w:r>
    </w:p>
    <w:p w14:paraId="7D9305D2" w14:textId="44140907" w:rsidR="005B4A22" w:rsidRDefault="00000000" w:rsidP="005B4A22">
      <w:pPr>
        <w:keepNext/>
        <w:jc w:val="center"/>
      </w:pPr>
      <w:r>
        <w:rPr>
          <w:noProof/>
        </w:rPr>
        <w:drawing>
          <wp:inline distT="0" distB="0" distL="0" distR="0" wp14:anchorId="08AED43C" wp14:editId="50526986">
            <wp:extent cx="5612130" cy="3292475"/>
            <wp:effectExtent l="0" t="0" r="1270" b="0"/>
            <wp:docPr id="8773879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387952" name=""/>
                    <pic:cNvPicPr/>
                  </pic:nvPicPr>
                  <pic:blipFill>
                    <a:blip r:embed="rId15"/>
                    <a:stretch>
                      <a:fillRect/>
                    </a:stretch>
                  </pic:blipFill>
                  <pic:spPr>
                    <a:xfrm>
                      <a:off x="0" y="0"/>
                      <a:ext cx="5612130" cy="3292475"/>
                    </a:xfrm>
                    <a:prstGeom prst="rect">
                      <a:avLst/>
                    </a:prstGeom>
                  </pic:spPr>
                </pic:pic>
              </a:graphicData>
            </a:graphic>
          </wp:inline>
        </w:drawing>
      </w:r>
      <w:r w:rsidR="005B4A22" w:rsidRPr="005B4A22">
        <w:rPr>
          <w:i/>
          <w:iCs/>
          <w:sz w:val="20"/>
          <w:szCs w:val="20"/>
        </w:rPr>
        <w:t>Tomado de la Estrategia Nacional de Minerales Críticos</w:t>
      </w:r>
      <w:sdt>
        <w:sdtPr>
          <w:rPr>
            <w:i/>
            <w:iCs/>
            <w:sz w:val="20"/>
            <w:szCs w:val="20"/>
          </w:rPr>
          <w:id w:val="205300115"/>
          <w:citation/>
        </w:sdtPr>
        <w:sdtEndPr>
          <w:rPr>
            <w:i w:val="0"/>
            <w:iCs w:val="0"/>
            <w:sz w:val="22"/>
            <w:szCs w:val="22"/>
          </w:rPr>
        </w:sdtEndPr>
        <w:sdtContent>
          <w:r w:rsidR="005B4A22" w:rsidRPr="005B4A22">
            <w:rPr>
              <w:i/>
              <w:iCs/>
              <w:sz w:val="20"/>
              <w:szCs w:val="20"/>
            </w:rPr>
            <w:fldChar w:fldCharType="begin"/>
          </w:r>
          <w:r w:rsidR="005B4A22" w:rsidRPr="005B4A22">
            <w:rPr>
              <w:i/>
              <w:iCs/>
              <w:sz w:val="20"/>
              <w:szCs w:val="20"/>
              <w:lang w:val="es-419"/>
            </w:rPr>
            <w:instrText xml:space="preserve"> CITATION Gob25 \l 22538 </w:instrText>
          </w:r>
          <w:r w:rsidR="005B4A22" w:rsidRPr="005B4A22">
            <w:rPr>
              <w:i/>
              <w:iCs/>
              <w:sz w:val="20"/>
              <w:szCs w:val="20"/>
            </w:rPr>
            <w:fldChar w:fldCharType="separate"/>
          </w:r>
          <w:r w:rsidR="005B4A22" w:rsidRPr="005B4A22">
            <w:rPr>
              <w:i/>
              <w:iCs/>
              <w:noProof/>
              <w:sz w:val="20"/>
              <w:szCs w:val="20"/>
              <w:lang w:val="es-419"/>
            </w:rPr>
            <w:t xml:space="preserve"> (Gobierno Digital, 2025)</w:t>
          </w:r>
          <w:r w:rsidR="005B4A22" w:rsidRPr="005B4A22">
            <w:rPr>
              <w:i/>
              <w:iCs/>
              <w:sz w:val="20"/>
              <w:szCs w:val="20"/>
            </w:rPr>
            <w:fldChar w:fldCharType="end"/>
          </w:r>
        </w:sdtContent>
      </w:sdt>
    </w:p>
    <w:p w14:paraId="0C5355EF" w14:textId="77777777" w:rsidR="006C6BD4" w:rsidRPr="00D75F2E" w:rsidRDefault="00000000" w:rsidP="00D75F2E">
      <w:r>
        <w:t xml:space="preserve">A partir de la información contenida en el listado de minerales críticos para Chile (extraído de la Estrategia), es posible identificar una lógica metodológica implícita que, para los Grupos A y B, combina la revisión de minerales recurrentes en los listados de economías relevantes o industrializadas y para esa </w:t>
      </w:r>
      <w:r>
        <w:lastRenderedPageBreak/>
        <w:t>serie de minerales, realiza un análisis de variables geológicas y comerciales aplicadas al contexto nacional.</w:t>
      </w:r>
    </w:p>
    <w:p w14:paraId="7414630D" w14:textId="77777777" w:rsidR="006C6BD4" w:rsidRPr="00D75F2E" w:rsidRDefault="00000000" w:rsidP="00D75F2E">
      <w:r w:rsidRPr="00D75F2E">
        <w:t xml:space="preserve">En este marco, </w:t>
      </w:r>
      <w:r>
        <w:t xml:space="preserve">para la definición de los minerales de los Grupos A y B, de manera adicional </w:t>
      </w:r>
      <w:r w:rsidRPr="00D75F2E">
        <w:t>resultan determinantes la participación de Chile en la producción mundial o su posición en el ranking global de productores, así como la existencia de un contexto geológico favorable, el potencial para el desarrollo de nuevos proyectos y</w:t>
      </w:r>
      <w:r>
        <w:t>/o</w:t>
      </w:r>
      <w:r w:rsidRPr="00D75F2E">
        <w:t xml:space="preserve"> la posibilidad de obtención de minerales críticos como subproductos de la actividad minera.</w:t>
      </w:r>
    </w:p>
    <w:p w14:paraId="4D28D086" w14:textId="77777777" w:rsidR="006C6BD4" w:rsidRDefault="00000000" w:rsidP="00D75F2E">
      <w:r>
        <w:t xml:space="preserve">Para el Grupo C, adquieren </w:t>
      </w:r>
      <w:bookmarkStart w:id="0" w:name="_Int_mG9l5nNl"/>
      <w:r>
        <w:t>relevancia variables</w:t>
      </w:r>
      <w:bookmarkEnd w:id="0"/>
      <w:r>
        <w:t xml:space="preserve"> vinculadas a las exportaciones nacionales y la participación significativa de Chile en la producción mundial, aun cuando el mineral no sea clasificado como crítico por economías industrializadas. En este caso, la inclusión responde a la oportunidad estratégica para el país en términos de desarrollo económico y posicionamiento internacional.</w:t>
      </w:r>
    </w:p>
    <w:p w14:paraId="31D4869D" w14:textId="77777777" w:rsidR="006C6BD4" w:rsidRPr="00951A7F" w:rsidRDefault="00000000" w:rsidP="12D42246">
      <w:pPr>
        <w:pStyle w:val="Ttulo4"/>
      </w:pPr>
      <w:r>
        <w:t>Listado de minerales críticos y/o estratégicos</w:t>
      </w:r>
    </w:p>
    <w:p w14:paraId="413CF805" w14:textId="77777777" w:rsidR="006C6BD4" w:rsidRDefault="00000000" w:rsidP="005E79D7">
      <w:r>
        <w:t xml:space="preserve">El listado de minerales críticos corresponde al resultado de la aplicación de los criterios y variables definidos en la estrategia. La Estrategia Nacional de Minerales Críticos de Chile </w:t>
      </w:r>
      <w:sdt>
        <w:sdtPr>
          <w:id w:val="386309624"/>
          <w:citation/>
        </w:sdtPr>
        <w:sdtContent>
          <w:r>
            <w:fldChar w:fldCharType="begin"/>
          </w:r>
          <w:r>
            <w:rPr>
              <w:lang w:val="es-419"/>
            </w:rPr>
            <w:instrText xml:space="preserve"> CITATION Gob25 \l 22538 </w:instrText>
          </w:r>
          <w:r>
            <w:fldChar w:fldCharType="separate"/>
          </w:r>
          <w:r>
            <w:rPr>
              <w:noProof/>
              <w:lang w:val="es-419"/>
            </w:rPr>
            <w:t xml:space="preserve"> (Gobierno Digital, 2025)</w:t>
          </w:r>
          <w:r>
            <w:fldChar w:fldCharType="end"/>
          </w:r>
        </w:sdtContent>
      </w:sdt>
      <w:r>
        <w:t xml:space="preserve"> no evidencia la incorporación o exclusión de minerales por decisiones discrecionales posteriores a la aplicación de la metodología, por lo que se entiende que la lista final refleja directamente el ejercicio técnico realizado.</w:t>
      </w:r>
    </w:p>
    <w:p w14:paraId="5B03C07D" w14:textId="77777777" w:rsidR="006C6BD4" w:rsidRDefault="00000000" w:rsidP="005E79D7">
      <w:r w:rsidRPr="005E79D7">
        <w:t>Lo comprenden los siguientes minerales:</w:t>
      </w:r>
    </w:p>
    <w:p w14:paraId="39FC7219" w14:textId="77777777" w:rsidR="008E0F52" w:rsidRDefault="008E0F52">
      <w:pPr>
        <w:pStyle w:val="Prrafodelista"/>
        <w:numPr>
          <w:ilvl w:val="0"/>
          <w:numId w:val="12"/>
        </w:numPr>
        <w:sectPr w:rsidR="008E0F52" w:rsidSect="008E0F52">
          <w:type w:val="continuous"/>
          <w:pgSz w:w="12240" w:h="15840"/>
          <w:pgMar w:top="1417" w:right="1701" w:bottom="1417" w:left="1701" w:header="708" w:footer="708" w:gutter="0"/>
          <w:cols w:space="708"/>
          <w:docGrid w:linePitch="360"/>
        </w:sectPr>
      </w:pPr>
    </w:p>
    <w:p w14:paraId="24B1F822" w14:textId="77777777" w:rsidR="00374142" w:rsidRDefault="00000000">
      <w:pPr>
        <w:pStyle w:val="Prrafodelista"/>
        <w:numPr>
          <w:ilvl w:val="0"/>
          <w:numId w:val="12"/>
        </w:numPr>
      </w:pPr>
      <w:r w:rsidRPr="005E79D7">
        <w:t>Cobre</w:t>
      </w:r>
    </w:p>
    <w:p w14:paraId="5A88FC07" w14:textId="77777777" w:rsidR="006C6BD4" w:rsidRPr="005E79D7" w:rsidRDefault="00000000">
      <w:pPr>
        <w:pStyle w:val="Prrafodelista"/>
        <w:numPr>
          <w:ilvl w:val="0"/>
          <w:numId w:val="12"/>
        </w:numPr>
      </w:pPr>
      <w:r w:rsidRPr="005E79D7">
        <w:t>Litio</w:t>
      </w:r>
    </w:p>
    <w:p w14:paraId="543983EA" w14:textId="77777777" w:rsidR="006C6BD4" w:rsidRPr="005E79D7" w:rsidRDefault="00000000">
      <w:pPr>
        <w:pStyle w:val="Prrafodelista"/>
        <w:numPr>
          <w:ilvl w:val="0"/>
          <w:numId w:val="12"/>
        </w:numPr>
      </w:pPr>
      <w:r w:rsidRPr="005E79D7">
        <w:t>Molibdeno</w:t>
      </w:r>
    </w:p>
    <w:p w14:paraId="3D868D03" w14:textId="77777777" w:rsidR="006C6BD4" w:rsidRPr="005E79D7" w:rsidRDefault="00000000">
      <w:pPr>
        <w:pStyle w:val="Prrafodelista"/>
        <w:numPr>
          <w:ilvl w:val="0"/>
          <w:numId w:val="12"/>
        </w:numPr>
      </w:pPr>
      <w:r w:rsidRPr="005E79D7">
        <w:t>Renio</w:t>
      </w:r>
    </w:p>
    <w:p w14:paraId="6DDC803B" w14:textId="77777777" w:rsidR="006C6BD4" w:rsidRPr="005E79D7" w:rsidRDefault="00000000">
      <w:pPr>
        <w:pStyle w:val="Prrafodelista"/>
        <w:numPr>
          <w:ilvl w:val="0"/>
          <w:numId w:val="12"/>
        </w:numPr>
      </w:pPr>
      <w:r w:rsidRPr="005E79D7">
        <w:t>Cobalto</w:t>
      </w:r>
    </w:p>
    <w:p w14:paraId="3F3056F6" w14:textId="77777777" w:rsidR="006C6BD4" w:rsidRPr="005E79D7" w:rsidRDefault="00000000">
      <w:pPr>
        <w:pStyle w:val="Prrafodelista"/>
        <w:numPr>
          <w:ilvl w:val="0"/>
          <w:numId w:val="12"/>
        </w:numPr>
      </w:pPr>
      <w:r w:rsidRPr="005E79D7">
        <w:t>Elementos de tierras raras</w:t>
      </w:r>
    </w:p>
    <w:p w14:paraId="3C84FB0D" w14:textId="77777777" w:rsidR="006C6BD4" w:rsidRPr="005E79D7" w:rsidRDefault="00000000">
      <w:pPr>
        <w:pStyle w:val="Prrafodelista"/>
        <w:numPr>
          <w:ilvl w:val="0"/>
          <w:numId w:val="12"/>
        </w:numPr>
      </w:pPr>
      <w:r w:rsidRPr="005E79D7">
        <w:t>Antimonio</w:t>
      </w:r>
    </w:p>
    <w:p w14:paraId="549FF9D6" w14:textId="77777777" w:rsidR="006C6BD4" w:rsidRPr="005E79D7" w:rsidRDefault="00000000">
      <w:pPr>
        <w:pStyle w:val="Prrafodelista"/>
        <w:numPr>
          <w:ilvl w:val="0"/>
          <w:numId w:val="12"/>
        </w:numPr>
      </w:pPr>
      <w:r w:rsidRPr="005E79D7">
        <w:t>Selenio</w:t>
      </w:r>
    </w:p>
    <w:p w14:paraId="184077F6" w14:textId="77777777" w:rsidR="006C6BD4" w:rsidRPr="005E79D7" w:rsidRDefault="00000000">
      <w:pPr>
        <w:pStyle w:val="Prrafodelista"/>
        <w:numPr>
          <w:ilvl w:val="0"/>
          <w:numId w:val="12"/>
        </w:numPr>
      </w:pPr>
      <w:r w:rsidRPr="005E79D7">
        <w:t>Telurio</w:t>
      </w:r>
    </w:p>
    <w:p w14:paraId="7C46DD73" w14:textId="77777777" w:rsidR="006C6BD4" w:rsidRPr="005E79D7" w:rsidRDefault="00000000">
      <w:pPr>
        <w:pStyle w:val="Prrafodelista"/>
        <w:numPr>
          <w:ilvl w:val="0"/>
          <w:numId w:val="12"/>
        </w:numPr>
      </w:pPr>
      <w:r w:rsidRPr="005E79D7">
        <w:t>Oro</w:t>
      </w:r>
    </w:p>
    <w:p w14:paraId="45AA70C0" w14:textId="77777777" w:rsidR="006C6BD4" w:rsidRPr="005E79D7" w:rsidRDefault="00000000">
      <w:pPr>
        <w:pStyle w:val="Prrafodelista"/>
        <w:numPr>
          <w:ilvl w:val="0"/>
          <w:numId w:val="12"/>
        </w:numPr>
      </w:pPr>
      <w:r w:rsidRPr="005E79D7">
        <w:t>Plata</w:t>
      </w:r>
    </w:p>
    <w:p w14:paraId="36B445D9" w14:textId="77777777" w:rsidR="006C6BD4" w:rsidRPr="005E79D7" w:rsidRDefault="00000000">
      <w:pPr>
        <w:pStyle w:val="Prrafodelista"/>
        <w:numPr>
          <w:ilvl w:val="0"/>
          <w:numId w:val="12"/>
        </w:numPr>
      </w:pPr>
      <w:r w:rsidRPr="005E79D7">
        <w:t>Hierro</w:t>
      </w:r>
    </w:p>
    <w:p w14:paraId="3CE87657" w14:textId="77777777" w:rsidR="006C6BD4" w:rsidRPr="005E79D7" w:rsidRDefault="00000000">
      <w:pPr>
        <w:pStyle w:val="Prrafodelista"/>
        <w:numPr>
          <w:ilvl w:val="0"/>
          <w:numId w:val="12"/>
        </w:numPr>
      </w:pPr>
      <w:r w:rsidRPr="005E79D7">
        <w:t>Boro</w:t>
      </w:r>
    </w:p>
    <w:p w14:paraId="3D10BFA6" w14:textId="77777777" w:rsidR="006C6BD4" w:rsidRDefault="00000000">
      <w:pPr>
        <w:pStyle w:val="Prrafodelista"/>
        <w:numPr>
          <w:ilvl w:val="0"/>
          <w:numId w:val="12"/>
        </w:numPr>
      </w:pPr>
      <w:r>
        <w:t>Yodo</w:t>
      </w:r>
    </w:p>
    <w:p w14:paraId="46950731" w14:textId="77777777" w:rsidR="008E0F52" w:rsidRDefault="008E0F52">
      <w:pPr>
        <w:pStyle w:val="Ttulo3"/>
        <w:sectPr w:rsidR="008E0F52" w:rsidSect="008E0F52">
          <w:type w:val="continuous"/>
          <w:pgSz w:w="12240" w:h="15840"/>
          <w:pgMar w:top="1417" w:right="1701" w:bottom="1417" w:left="1701" w:header="708" w:footer="708" w:gutter="0"/>
          <w:cols w:num="2" w:space="708"/>
          <w:docGrid w:linePitch="360"/>
        </w:sectPr>
      </w:pPr>
    </w:p>
    <w:p w14:paraId="5E41AC01" w14:textId="77777777" w:rsidR="00972E47" w:rsidRDefault="00000000">
      <w:pPr>
        <w:pStyle w:val="Ttulo3"/>
      </w:pPr>
      <w:r>
        <w:t>China</w:t>
      </w:r>
    </w:p>
    <w:p w14:paraId="18708DF7" w14:textId="77777777" w:rsidR="006C6BD4" w:rsidRPr="00492B75" w:rsidRDefault="00000000" w:rsidP="00492B75">
      <w:pPr>
        <w:pStyle w:val="Ttulo4"/>
        <w:jc w:val="both"/>
      </w:pPr>
      <w:r>
        <w:t>Conceptos adoptados</w:t>
      </w:r>
    </w:p>
    <w:p w14:paraId="3102E9EA" w14:textId="77777777" w:rsidR="006C6BD4" w:rsidRPr="00492B75" w:rsidRDefault="00000000" w:rsidP="00492B75">
      <w:pPr>
        <w:rPr>
          <w:rFonts w:ascii="Calibri" w:hAnsi="Calibri" w:cs="Calibri"/>
        </w:rPr>
      </w:pPr>
      <w:r w:rsidRPr="00492B75">
        <w:t xml:space="preserve">En China, el concepto de minerales críticos o estratégicos se utiliza principalmente bajo el término </w:t>
      </w:r>
      <w:r w:rsidRPr="00492B75">
        <w:rPr>
          <w:i/>
          <w:iCs/>
        </w:rPr>
        <w:t>strategic mineral resources</w:t>
      </w:r>
      <w:r w:rsidRPr="00492B75">
        <w:t>. Estos se definen como recursos minerales indispensables para la seguridad nacional, el desarrollo económico y la competitividad tecnológica del país, especialmente en sectores de alta tecnología, transición energética y defensa</w:t>
      </w:r>
      <w:r>
        <w:t>.</w:t>
      </w:r>
    </w:p>
    <w:p w14:paraId="57D47DCA" w14:textId="77777777" w:rsidR="006C6BD4" w:rsidRPr="009300CA" w:rsidRDefault="00000000" w:rsidP="00492B75">
      <w:pPr>
        <w:rPr>
          <w:rFonts w:ascii="Calibri" w:hAnsi="Calibri" w:cs="Calibri"/>
          <w:lang w:val="en-US"/>
        </w:rPr>
      </w:pPr>
      <w:r w:rsidRPr="00492B75">
        <w:t xml:space="preserve">La política minera china considera estos recursos como activos geopolíticos y de seguridad industrial, por lo que su gestión está vinculada a la planificación </w:t>
      </w:r>
      <w:r w:rsidRPr="00492B75">
        <w:lastRenderedPageBreak/>
        <w:t xml:space="preserve">económica estatal, particularmente a través de los planes quinquenales y del </w:t>
      </w:r>
      <w:r w:rsidRPr="00492B75">
        <w:rPr>
          <w:i/>
          <w:iCs/>
        </w:rPr>
        <w:t>National Plan for Mineral Resources</w:t>
      </w:r>
      <w:r>
        <w:t xml:space="preserve"> </w:t>
      </w:r>
      <w:sdt>
        <w:sdtPr>
          <w:rPr>
            <w:rFonts w:ascii="Calibri" w:hAnsi="Calibri" w:cs="Calibri"/>
            <w:lang w:val="en-US"/>
          </w:rPr>
          <w:id w:val="1605844663"/>
          <w:citation/>
        </w:sdtPr>
        <w:sdtContent>
          <w:r>
            <w:rPr>
              <w:lang w:val="en-US"/>
            </w:rPr>
            <w:fldChar w:fldCharType="begin"/>
          </w:r>
          <w:r>
            <w:rPr>
              <w:lang w:val="es-419"/>
            </w:rPr>
            <w:instrText xml:space="preserve"> CITATION Int \l 22538 </w:instrText>
          </w:r>
          <w:r>
            <w:rPr>
              <w:lang w:val="en-US"/>
            </w:rPr>
            <w:fldChar w:fldCharType="separate"/>
          </w:r>
          <w:r w:rsidRPr="00343802">
            <w:rPr>
              <w:noProof/>
              <w:lang w:val="es-419"/>
            </w:rPr>
            <w:t>(International Energy Agency )</w:t>
          </w:r>
          <w:r>
            <w:rPr>
              <w:lang w:val="en-US"/>
            </w:rPr>
            <w:fldChar w:fldCharType="end"/>
          </w:r>
        </w:sdtContent>
      </w:sdt>
      <w:r>
        <w:rPr>
          <w:lang w:val="en-US"/>
        </w:rPr>
        <w:t>.</w:t>
      </w:r>
      <w:r w:rsidRPr="00492B75">
        <w:t xml:space="preserve"> </w:t>
      </w:r>
    </w:p>
    <w:p w14:paraId="0DEA88AD" w14:textId="77777777" w:rsidR="006C6BD4" w:rsidRPr="00492B75" w:rsidRDefault="00000000" w:rsidP="00492B75">
      <w:pPr>
        <w:rPr>
          <w:rFonts w:ascii="Calibri" w:hAnsi="Calibri" w:cs="Calibri"/>
        </w:rPr>
      </w:pPr>
      <w:r w:rsidRPr="00492B75">
        <w:t>En este contexto, el concepto chino difiere ligeramente del utilizado por Estados Unidos o la Unión Europea. Mientras que en Occidente el enfoque se centra principalmente en el riesgo de suministro, China enfatiza la importancia estratégica para el desarrollo industrial, la autosuficiencia tecnológica y la seguridad del Estado.</w:t>
      </w:r>
    </w:p>
    <w:p w14:paraId="798A039A" w14:textId="77777777" w:rsidR="006C6BD4" w:rsidRPr="00492B75" w:rsidRDefault="00000000" w:rsidP="00492B75">
      <w:pPr>
        <w:pStyle w:val="Ttulo4"/>
        <w:jc w:val="both"/>
      </w:pPr>
      <w:r>
        <w:t>Enfoque de la definición de minerales críticos y/o estratégicos</w:t>
      </w:r>
    </w:p>
    <w:p w14:paraId="3EB911F9" w14:textId="77777777" w:rsidR="006C6BD4" w:rsidRPr="008E0F52" w:rsidRDefault="00000000" w:rsidP="00492B75">
      <w:pPr>
        <w:rPr>
          <w:rFonts w:ascii="Calibri" w:hAnsi="Calibri" w:cs="Calibri"/>
        </w:rPr>
      </w:pPr>
      <w:r w:rsidRPr="00492B75">
        <w:t xml:space="preserve">El enfoque chino para definir minerales estratégicos se fundamenta en tres dimensiones </w:t>
      </w:r>
      <w:r w:rsidRPr="008E0F52">
        <w:t>principales:</w:t>
      </w:r>
    </w:p>
    <w:p w14:paraId="5CF34E01" w14:textId="77777777" w:rsidR="006C6BD4" w:rsidRPr="008E0F52" w:rsidRDefault="00000000" w:rsidP="00492B75">
      <w:pPr>
        <w:rPr>
          <w:rFonts w:ascii="Calibri" w:hAnsi="Calibri" w:cs="Calibri"/>
        </w:rPr>
      </w:pPr>
      <w:r w:rsidRPr="008E0F52">
        <w:tab/>
        <w:t>1.</w:t>
      </w:r>
      <w:r w:rsidRPr="008E0F52">
        <w:tab/>
        <w:t>Seguridad nacional y tecnológica</w:t>
      </w:r>
    </w:p>
    <w:p w14:paraId="7D046050" w14:textId="77777777" w:rsidR="006C6BD4" w:rsidRPr="008E0F52" w:rsidRDefault="00000000" w:rsidP="00492B75">
      <w:pPr>
        <w:rPr>
          <w:rFonts w:ascii="Calibri" w:hAnsi="Calibri" w:cs="Calibri"/>
        </w:rPr>
      </w:pPr>
      <w:r w:rsidRPr="008E0F52">
        <w:t>Minerales necesarios para industrias estratégicas como energía nuclear, defensa, aeroespacial, semiconductores y energías renovables.</w:t>
      </w:r>
    </w:p>
    <w:p w14:paraId="2BEFE91B" w14:textId="77777777" w:rsidR="006C6BD4" w:rsidRPr="008E0F52" w:rsidRDefault="00000000" w:rsidP="00492B75">
      <w:pPr>
        <w:rPr>
          <w:rFonts w:ascii="Calibri" w:hAnsi="Calibri" w:cs="Calibri"/>
        </w:rPr>
      </w:pPr>
      <w:r w:rsidRPr="008E0F52">
        <w:tab/>
        <w:t>2.</w:t>
      </w:r>
      <w:r w:rsidRPr="008E0F52">
        <w:tab/>
        <w:t>Importancia económica y desarrollo industrial</w:t>
      </w:r>
    </w:p>
    <w:p w14:paraId="2DCE7705" w14:textId="77777777" w:rsidR="006C6BD4" w:rsidRPr="008E0F52" w:rsidRDefault="00000000" w:rsidP="00492B75">
      <w:pPr>
        <w:rPr>
          <w:rFonts w:ascii="Calibri" w:hAnsi="Calibri" w:cs="Calibri"/>
        </w:rPr>
      </w:pPr>
      <w:r w:rsidRPr="008E0F52">
        <w:t>Recursos fundamentales para mantener el crecimiento económico, la manufactura avanzada y la transición energética.</w:t>
      </w:r>
    </w:p>
    <w:p w14:paraId="64B8B5DC" w14:textId="77777777" w:rsidR="006C6BD4" w:rsidRPr="008E0F52" w:rsidRDefault="00000000" w:rsidP="00492B75">
      <w:pPr>
        <w:rPr>
          <w:rFonts w:ascii="Calibri" w:hAnsi="Calibri" w:cs="Calibri"/>
        </w:rPr>
      </w:pPr>
      <w:r w:rsidRPr="008E0F52">
        <w:tab/>
        <w:t>3.</w:t>
      </w:r>
      <w:r w:rsidRPr="008E0F52">
        <w:tab/>
        <w:t>Seguridad de suministro</w:t>
      </w:r>
    </w:p>
    <w:p w14:paraId="1D2597DC" w14:textId="77777777" w:rsidR="006C6BD4" w:rsidRPr="00492B75" w:rsidRDefault="00000000" w:rsidP="00492B75">
      <w:pPr>
        <w:rPr>
          <w:rFonts w:ascii="Calibri" w:hAnsi="Calibri" w:cs="Calibri"/>
        </w:rPr>
      </w:pPr>
      <w:r w:rsidRPr="008E0F52">
        <w:t>Evaluación de la dependencia de las importaciones, de la concentración geográfica de reservas y</w:t>
      </w:r>
      <w:r w:rsidRPr="00492B75">
        <w:t xml:space="preserve"> de la estabilidad del abastecimiento.</w:t>
      </w:r>
    </w:p>
    <w:p w14:paraId="463F8BB8" w14:textId="77777777" w:rsidR="006C6BD4" w:rsidRDefault="00000000" w:rsidP="00492B75">
      <w:pPr>
        <w:rPr>
          <w:rFonts w:ascii="Calibri" w:hAnsi="Calibri" w:cs="Calibri"/>
          <w:i/>
          <w:iCs/>
          <w:sz w:val="16"/>
          <w:szCs w:val="16"/>
        </w:rPr>
      </w:pPr>
      <w:r w:rsidRPr="00492B75">
        <w:t xml:space="preserve">Este enfoque busca garantizar el control sobre toda la cadena de valor, desde la exploración y extracción hasta el procesamiento y refinación, sector en el cual China domina gran parte del mercado mundial.  </w:t>
      </w:r>
    </w:p>
    <w:p w14:paraId="0EDFDF8C" w14:textId="77777777" w:rsidR="006C6BD4" w:rsidRPr="00492B75" w:rsidRDefault="00000000" w:rsidP="00492B75">
      <w:pPr>
        <w:pStyle w:val="Ttulo4"/>
        <w:jc w:val="both"/>
      </w:pPr>
      <w:r>
        <w:t>Criterios y variables aplicado en la metodología para la definición de minerales críticos y/o estratégicos</w:t>
      </w:r>
    </w:p>
    <w:p w14:paraId="3D8FBF33" w14:textId="77777777" w:rsidR="006C6BD4" w:rsidRPr="00492B75" w:rsidRDefault="00000000" w:rsidP="00492B75">
      <w:pPr>
        <w:rPr>
          <w:rFonts w:ascii="Calibri" w:hAnsi="Calibri" w:cs="Calibri"/>
        </w:rPr>
      </w:pPr>
      <w:r w:rsidRPr="00492B75">
        <w:t>La identificación de minerales estratégicos en China se basa en la evaluación de diversos indicadores técnicos y económicos, entre los que destacan:</w:t>
      </w:r>
    </w:p>
    <w:p w14:paraId="4EA6C9FD" w14:textId="77777777" w:rsidR="006C6BD4" w:rsidRPr="00374142" w:rsidRDefault="00000000">
      <w:pPr>
        <w:pStyle w:val="Prrafodelista"/>
        <w:numPr>
          <w:ilvl w:val="0"/>
          <w:numId w:val="12"/>
        </w:numPr>
        <w:rPr>
          <w:rFonts w:ascii="Calibri" w:hAnsi="Calibri" w:cs="Calibri"/>
        </w:rPr>
      </w:pPr>
      <w:r w:rsidRPr="00492B75">
        <w:t>Importancia económica del mineral dentro de sectores estratégicos.</w:t>
      </w:r>
    </w:p>
    <w:p w14:paraId="6F9FCD2B" w14:textId="77777777" w:rsidR="006C6BD4" w:rsidRPr="00374142" w:rsidRDefault="00000000">
      <w:pPr>
        <w:pStyle w:val="Prrafodelista"/>
        <w:numPr>
          <w:ilvl w:val="0"/>
          <w:numId w:val="12"/>
        </w:numPr>
        <w:rPr>
          <w:rFonts w:ascii="Calibri" w:hAnsi="Calibri" w:cs="Calibri"/>
        </w:rPr>
      </w:pPr>
      <w:r w:rsidRPr="00492B75">
        <w:t>Nivel de dependencia de importaciones.</w:t>
      </w:r>
    </w:p>
    <w:p w14:paraId="608ED7CA" w14:textId="77777777" w:rsidR="006C6BD4" w:rsidRPr="00374142" w:rsidRDefault="00000000">
      <w:pPr>
        <w:pStyle w:val="Prrafodelista"/>
        <w:numPr>
          <w:ilvl w:val="0"/>
          <w:numId w:val="12"/>
        </w:numPr>
        <w:rPr>
          <w:rFonts w:ascii="Calibri" w:hAnsi="Calibri" w:cs="Calibri"/>
        </w:rPr>
      </w:pPr>
      <w:r w:rsidRPr="00492B75">
        <w:t>Concentración geográfica de las reservas y producción mundial.</w:t>
      </w:r>
    </w:p>
    <w:p w14:paraId="62F9533F" w14:textId="77777777" w:rsidR="006C6BD4" w:rsidRPr="00374142" w:rsidRDefault="00000000">
      <w:pPr>
        <w:pStyle w:val="Prrafodelista"/>
        <w:numPr>
          <w:ilvl w:val="0"/>
          <w:numId w:val="12"/>
        </w:numPr>
        <w:rPr>
          <w:rFonts w:ascii="Calibri" w:hAnsi="Calibri" w:cs="Calibri"/>
        </w:rPr>
      </w:pPr>
      <w:r w:rsidRPr="00492B75">
        <w:t>Capacidad doméstica de producción y procesamiento.</w:t>
      </w:r>
    </w:p>
    <w:p w14:paraId="11FB8330" w14:textId="77777777" w:rsidR="006C6BD4" w:rsidRPr="00374142" w:rsidRDefault="00000000">
      <w:pPr>
        <w:pStyle w:val="Prrafodelista"/>
        <w:numPr>
          <w:ilvl w:val="0"/>
          <w:numId w:val="12"/>
        </w:numPr>
        <w:rPr>
          <w:rFonts w:ascii="Calibri" w:hAnsi="Calibri" w:cs="Calibri"/>
        </w:rPr>
      </w:pPr>
      <w:r w:rsidRPr="00492B75">
        <w:t>Relevancia tecnológica en industrias emergentes.</w:t>
      </w:r>
    </w:p>
    <w:p w14:paraId="78E4801B" w14:textId="77777777" w:rsidR="006C6BD4" w:rsidRPr="00374142" w:rsidRDefault="00000000">
      <w:pPr>
        <w:pStyle w:val="Prrafodelista"/>
        <w:numPr>
          <w:ilvl w:val="0"/>
          <w:numId w:val="12"/>
        </w:numPr>
        <w:rPr>
          <w:rFonts w:ascii="Calibri" w:hAnsi="Calibri" w:cs="Calibri"/>
        </w:rPr>
      </w:pPr>
      <w:r w:rsidRPr="00492B75">
        <w:t>Riesgos geopolíticos o de interrupción del suministro.</w:t>
      </w:r>
    </w:p>
    <w:p w14:paraId="71138A6F" w14:textId="77777777" w:rsidR="006C6BD4" w:rsidRDefault="00000000" w:rsidP="00492B75">
      <w:pPr>
        <w:rPr>
          <w:rFonts w:ascii="Calibri" w:hAnsi="Calibri" w:cs="Calibri"/>
        </w:rPr>
      </w:pPr>
      <w:r w:rsidRPr="00492B75">
        <w:t>Algunos estudios académicos chinos también utilizan índices compuestos de criticidad mineral, que combinan variables como seguridad de suministro, impacto económico y riesgos de mercado.</w:t>
      </w:r>
    </w:p>
    <w:p w14:paraId="15B2C37B" w14:textId="77777777" w:rsidR="006C6BD4" w:rsidRPr="00492B75" w:rsidRDefault="00000000" w:rsidP="00492B75">
      <w:pPr>
        <w:pStyle w:val="Ttulo4"/>
        <w:jc w:val="both"/>
      </w:pPr>
      <w:r>
        <w:lastRenderedPageBreak/>
        <w:t>Metodología aplicada</w:t>
      </w:r>
    </w:p>
    <w:p w14:paraId="0602029B" w14:textId="77777777" w:rsidR="006C6BD4" w:rsidRPr="00492B75" w:rsidRDefault="00000000" w:rsidP="00492B75">
      <w:pPr>
        <w:rPr>
          <w:rFonts w:ascii="Calibri" w:hAnsi="Calibri" w:cs="Calibri"/>
        </w:rPr>
      </w:pPr>
      <w:r w:rsidRPr="00492B75">
        <w:t>La metodología utilizada en China para determinar minerales estratégicos es principalmente institucional y planificada, basada en evaluaciones periódicas realizadas por organismos gubernamentales como:</w:t>
      </w:r>
    </w:p>
    <w:p w14:paraId="162A9B46" w14:textId="77777777" w:rsidR="006C6BD4" w:rsidRPr="00374142" w:rsidRDefault="00000000">
      <w:pPr>
        <w:pStyle w:val="Prrafodelista"/>
        <w:numPr>
          <w:ilvl w:val="0"/>
          <w:numId w:val="12"/>
        </w:numPr>
      </w:pPr>
      <w:r w:rsidRPr="00374142">
        <w:t>Ministry of Natural Resources</w:t>
      </w:r>
    </w:p>
    <w:p w14:paraId="7B939149" w14:textId="77777777" w:rsidR="006C6BD4" w:rsidRPr="00374142" w:rsidRDefault="00000000">
      <w:pPr>
        <w:pStyle w:val="Prrafodelista"/>
        <w:numPr>
          <w:ilvl w:val="0"/>
          <w:numId w:val="12"/>
        </w:numPr>
      </w:pPr>
      <w:r w:rsidRPr="00374142">
        <w:t>National Development and Reform Commission (NDRC)</w:t>
      </w:r>
    </w:p>
    <w:p w14:paraId="67399AF3" w14:textId="77777777" w:rsidR="006C6BD4" w:rsidRPr="008E0F52" w:rsidRDefault="00000000">
      <w:pPr>
        <w:pStyle w:val="Prrafodelista"/>
        <w:numPr>
          <w:ilvl w:val="0"/>
          <w:numId w:val="12"/>
        </w:numPr>
        <w:rPr>
          <w:rFonts w:ascii="Calibri" w:hAnsi="Calibri" w:cs="Calibri"/>
        </w:rPr>
      </w:pPr>
      <w:r w:rsidRPr="00492B75">
        <w:t xml:space="preserve">Chinese </w:t>
      </w:r>
      <w:r w:rsidRPr="008E0F52">
        <w:t>Academy of Geological Sciences</w:t>
      </w:r>
    </w:p>
    <w:p w14:paraId="27FA38AA" w14:textId="77777777" w:rsidR="006C6BD4" w:rsidRPr="008E0F52" w:rsidRDefault="00000000" w:rsidP="00492B75">
      <w:pPr>
        <w:rPr>
          <w:rFonts w:ascii="Calibri" w:hAnsi="Calibri" w:cs="Calibri"/>
        </w:rPr>
      </w:pPr>
      <w:r w:rsidRPr="008E0F52">
        <w:t>Estas evaluaciones incluyen:</w:t>
      </w:r>
    </w:p>
    <w:p w14:paraId="455CAA2C" w14:textId="77777777" w:rsidR="006C6BD4" w:rsidRPr="008E0F52" w:rsidRDefault="00000000">
      <w:pPr>
        <w:pStyle w:val="Prrafodelista"/>
        <w:numPr>
          <w:ilvl w:val="0"/>
          <w:numId w:val="54"/>
        </w:numPr>
        <w:rPr>
          <w:rFonts w:ascii="Calibri" w:hAnsi="Calibri" w:cs="Calibri"/>
        </w:rPr>
      </w:pPr>
      <w:r w:rsidRPr="008E0F52">
        <w:t>Análisis de criticidad</w:t>
      </w:r>
      <w:r w:rsidR="00374142" w:rsidRPr="008E0F52">
        <w:t>:</w:t>
      </w:r>
      <w:r w:rsidR="00374142" w:rsidRPr="008E0F52">
        <w:rPr>
          <w:rFonts w:ascii="Calibri" w:hAnsi="Calibri" w:cs="Calibri"/>
        </w:rPr>
        <w:t xml:space="preserve"> </w:t>
      </w:r>
      <w:r w:rsidRPr="008E0F52">
        <w:t>Evaluación de la vulnerabilidad del suministro frente a la demanda nacional.</w:t>
      </w:r>
    </w:p>
    <w:p w14:paraId="0EF940B7" w14:textId="77777777" w:rsidR="006C6BD4" w:rsidRPr="008E0F52" w:rsidRDefault="00000000">
      <w:pPr>
        <w:pStyle w:val="Prrafodelista"/>
        <w:numPr>
          <w:ilvl w:val="0"/>
          <w:numId w:val="54"/>
        </w:numPr>
        <w:rPr>
          <w:rFonts w:ascii="Calibri" w:hAnsi="Calibri" w:cs="Calibri"/>
        </w:rPr>
      </w:pPr>
      <w:r w:rsidRPr="008E0F52">
        <w:t>Modelos de seguridad de recursos</w:t>
      </w:r>
      <w:r w:rsidR="00374142" w:rsidRPr="008E0F52">
        <w:t>:</w:t>
      </w:r>
      <w:r w:rsidR="00374142" w:rsidRPr="008E0F52">
        <w:rPr>
          <w:rFonts w:ascii="Calibri" w:hAnsi="Calibri" w:cs="Calibri"/>
        </w:rPr>
        <w:t xml:space="preserve"> </w:t>
      </w:r>
      <w:r w:rsidRPr="008E0F52">
        <w:t>Análisis de reservas, producción doméstica y dependencia externa.</w:t>
      </w:r>
    </w:p>
    <w:p w14:paraId="0B346115" w14:textId="77777777" w:rsidR="006C6BD4" w:rsidRPr="008E0F52" w:rsidRDefault="00000000">
      <w:pPr>
        <w:pStyle w:val="Prrafodelista"/>
        <w:numPr>
          <w:ilvl w:val="0"/>
          <w:numId w:val="54"/>
        </w:numPr>
        <w:rPr>
          <w:rFonts w:ascii="Calibri" w:hAnsi="Calibri" w:cs="Calibri"/>
        </w:rPr>
      </w:pPr>
      <w:r w:rsidRPr="008E0F52">
        <w:t>Simulación de escenarios económicos y geopolíticos</w:t>
      </w:r>
      <w:r w:rsidR="00374142" w:rsidRPr="008E0F52">
        <w:t>:</w:t>
      </w:r>
      <w:r w:rsidR="00374142" w:rsidRPr="008E0F52">
        <w:rPr>
          <w:rFonts w:ascii="Calibri" w:hAnsi="Calibri" w:cs="Calibri"/>
        </w:rPr>
        <w:t xml:space="preserve"> </w:t>
      </w:r>
      <w:r w:rsidRPr="008E0F52">
        <w:t>Para determinar riesgos de suministro a largo plazo.</w:t>
      </w:r>
    </w:p>
    <w:p w14:paraId="737D29BC" w14:textId="77777777" w:rsidR="006C6BD4" w:rsidRPr="008E0F52" w:rsidRDefault="00000000">
      <w:pPr>
        <w:pStyle w:val="Prrafodelista"/>
        <w:numPr>
          <w:ilvl w:val="0"/>
          <w:numId w:val="54"/>
        </w:numPr>
        <w:rPr>
          <w:rFonts w:ascii="Calibri" w:hAnsi="Calibri" w:cs="Calibri"/>
        </w:rPr>
      </w:pPr>
      <w:r w:rsidRPr="008E0F52">
        <w:t>Integración con políticas industriales</w:t>
      </w:r>
    </w:p>
    <w:p w14:paraId="23B6F999" w14:textId="77777777" w:rsidR="006C6BD4" w:rsidRPr="00492B75" w:rsidRDefault="00000000" w:rsidP="00492B75">
      <w:pPr>
        <w:rPr>
          <w:rFonts w:ascii="Calibri" w:hAnsi="Calibri" w:cs="Calibri"/>
        </w:rPr>
      </w:pPr>
      <w:r w:rsidRPr="008E0F52">
        <w:t>Especialmente en sectores estratégicos como</w:t>
      </w:r>
      <w:r w:rsidRPr="00492B75">
        <w:t xml:space="preserve"> baterías, semiconductores y energías limpias.</w:t>
      </w:r>
    </w:p>
    <w:p w14:paraId="3D92366D" w14:textId="77777777" w:rsidR="006C6BD4" w:rsidRDefault="00000000" w:rsidP="00492B75">
      <w:pPr>
        <w:rPr>
          <w:rFonts w:ascii="Calibri" w:hAnsi="Calibri" w:cs="Calibri"/>
          <w:i/>
          <w:iCs/>
          <w:sz w:val="16"/>
          <w:szCs w:val="16"/>
        </w:rPr>
      </w:pPr>
      <w:r w:rsidRPr="00492B75">
        <w:t xml:space="preserve">Cabe señalar que China no siempre publica una única lista oficial de minerales críticos, sino que utiliza catálogos de minerales estratégicos definidos en planes nacionales de recursos minerales.  </w:t>
      </w:r>
    </w:p>
    <w:p w14:paraId="2D3ED741" w14:textId="77777777" w:rsidR="00374142" w:rsidRDefault="00374142" w:rsidP="00374142">
      <w:pPr>
        <w:pStyle w:val="Ttulo4"/>
      </w:pPr>
      <w:r>
        <w:t>Listado de minerales críticos y/o estratégicos</w:t>
      </w:r>
    </w:p>
    <w:p w14:paraId="5ED4A26B" w14:textId="77777777" w:rsidR="006C6BD4" w:rsidRPr="00492B75" w:rsidRDefault="00000000" w:rsidP="00492B75">
      <w:pPr>
        <w:rPr>
          <w:rFonts w:ascii="Calibri" w:hAnsi="Calibri" w:cs="Calibri"/>
        </w:rPr>
      </w:pPr>
      <w:r w:rsidRPr="00492B75">
        <w:t xml:space="preserve">Los catálogos de recursos estratégicos utilizados en la planificación minera china incluyen aproximadamente de </w:t>
      </w:r>
      <w:r w:rsidRPr="00492B75">
        <w:rPr>
          <w:i/>
          <w:iCs/>
        </w:rPr>
        <w:t>24 a 32 minerales prioritarios</w:t>
      </w:r>
      <w:r w:rsidRPr="00492B75">
        <w:t>, dependiendo del estudio o evaluación utilizada.</w:t>
      </w:r>
    </w:p>
    <w:p w14:paraId="1E67B97E" w14:textId="77777777" w:rsidR="006C6BD4" w:rsidRPr="00492B75" w:rsidRDefault="00000000" w:rsidP="00492B75">
      <w:pPr>
        <w:rPr>
          <w:rFonts w:ascii="Calibri" w:hAnsi="Calibri" w:cs="Calibri"/>
        </w:rPr>
      </w:pPr>
      <w:r w:rsidRPr="00492B75">
        <w:t>Entre los más relevantes se encuentran:</w:t>
      </w:r>
    </w:p>
    <w:p w14:paraId="0C43C95B" w14:textId="77777777" w:rsidR="008E0F52" w:rsidRDefault="008E0F52">
      <w:pPr>
        <w:pStyle w:val="Prrafodelista"/>
        <w:numPr>
          <w:ilvl w:val="0"/>
          <w:numId w:val="12"/>
        </w:numPr>
        <w:sectPr w:rsidR="008E0F52" w:rsidSect="008E0F52">
          <w:type w:val="continuous"/>
          <w:pgSz w:w="12240" w:h="15840"/>
          <w:pgMar w:top="1417" w:right="1701" w:bottom="1417" w:left="1701" w:header="708" w:footer="708" w:gutter="0"/>
          <w:cols w:space="708"/>
          <w:docGrid w:linePitch="360"/>
        </w:sectPr>
      </w:pPr>
    </w:p>
    <w:p w14:paraId="1F904C7A" w14:textId="77777777" w:rsidR="006C6BD4" w:rsidRPr="00374142" w:rsidRDefault="00000000">
      <w:pPr>
        <w:pStyle w:val="Prrafodelista"/>
        <w:numPr>
          <w:ilvl w:val="0"/>
          <w:numId w:val="12"/>
        </w:numPr>
      </w:pPr>
      <w:r w:rsidRPr="00604D74">
        <w:t>Tierras raras (REE)</w:t>
      </w:r>
    </w:p>
    <w:p w14:paraId="7DD2A26F" w14:textId="77777777" w:rsidR="006C6BD4" w:rsidRPr="00374142" w:rsidRDefault="00000000">
      <w:pPr>
        <w:pStyle w:val="Prrafodelista"/>
        <w:numPr>
          <w:ilvl w:val="0"/>
          <w:numId w:val="12"/>
        </w:numPr>
      </w:pPr>
      <w:r w:rsidRPr="00604D74">
        <w:t>Litio</w:t>
      </w:r>
    </w:p>
    <w:p w14:paraId="14AE6C6B" w14:textId="77777777" w:rsidR="006C6BD4" w:rsidRPr="00374142" w:rsidRDefault="00000000">
      <w:pPr>
        <w:pStyle w:val="Prrafodelista"/>
        <w:numPr>
          <w:ilvl w:val="0"/>
          <w:numId w:val="12"/>
        </w:numPr>
      </w:pPr>
      <w:r w:rsidRPr="00604D74">
        <w:t>Cobalto</w:t>
      </w:r>
    </w:p>
    <w:p w14:paraId="02821486" w14:textId="77777777" w:rsidR="006C6BD4" w:rsidRPr="00374142" w:rsidRDefault="00000000">
      <w:pPr>
        <w:pStyle w:val="Prrafodelista"/>
        <w:numPr>
          <w:ilvl w:val="0"/>
          <w:numId w:val="12"/>
        </w:numPr>
      </w:pPr>
      <w:r w:rsidRPr="00604D74">
        <w:t>Níquel</w:t>
      </w:r>
    </w:p>
    <w:p w14:paraId="535A0F60" w14:textId="77777777" w:rsidR="006C6BD4" w:rsidRPr="00374142" w:rsidRDefault="00000000">
      <w:pPr>
        <w:pStyle w:val="Prrafodelista"/>
        <w:numPr>
          <w:ilvl w:val="0"/>
          <w:numId w:val="12"/>
        </w:numPr>
      </w:pPr>
      <w:r w:rsidRPr="00604D74">
        <w:t>Tungsteno</w:t>
      </w:r>
    </w:p>
    <w:p w14:paraId="410CC6A5" w14:textId="77777777" w:rsidR="006C6BD4" w:rsidRPr="00374142" w:rsidRDefault="00000000">
      <w:pPr>
        <w:pStyle w:val="Prrafodelista"/>
        <w:numPr>
          <w:ilvl w:val="0"/>
          <w:numId w:val="12"/>
        </w:numPr>
      </w:pPr>
      <w:r w:rsidRPr="00604D74">
        <w:t>Molibdeno</w:t>
      </w:r>
    </w:p>
    <w:p w14:paraId="222D8095" w14:textId="77777777" w:rsidR="006C6BD4" w:rsidRPr="00374142" w:rsidRDefault="00000000">
      <w:pPr>
        <w:pStyle w:val="Prrafodelista"/>
        <w:numPr>
          <w:ilvl w:val="0"/>
          <w:numId w:val="12"/>
        </w:numPr>
      </w:pPr>
      <w:r w:rsidRPr="00604D74">
        <w:t>Antimonio</w:t>
      </w:r>
    </w:p>
    <w:p w14:paraId="46AAA966" w14:textId="77777777" w:rsidR="006C6BD4" w:rsidRPr="00374142" w:rsidRDefault="00000000">
      <w:pPr>
        <w:pStyle w:val="Prrafodelista"/>
        <w:numPr>
          <w:ilvl w:val="0"/>
          <w:numId w:val="12"/>
        </w:numPr>
      </w:pPr>
      <w:r w:rsidRPr="00604D74">
        <w:t>Galio</w:t>
      </w:r>
    </w:p>
    <w:p w14:paraId="1C317CA8" w14:textId="77777777" w:rsidR="006C6BD4" w:rsidRPr="00374142" w:rsidRDefault="00000000">
      <w:pPr>
        <w:pStyle w:val="Prrafodelista"/>
        <w:numPr>
          <w:ilvl w:val="0"/>
          <w:numId w:val="12"/>
        </w:numPr>
      </w:pPr>
      <w:r w:rsidRPr="00604D74">
        <w:t>Germanio</w:t>
      </w:r>
    </w:p>
    <w:p w14:paraId="31880143" w14:textId="77777777" w:rsidR="006C6BD4" w:rsidRPr="00374142" w:rsidRDefault="00000000">
      <w:pPr>
        <w:pStyle w:val="Prrafodelista"/>
        <w:numPr>
          <w:ilvl w:val="0"/>
          <w:numId w:val="12"/>
        </w:numPr>
      </w:pPr>
      <w:r w:rsidRPr="00604D74">
        <w:t>Grafito</w:t>
      </w:r>
    </w:p>
    <w:p w14:paraId="49A54513" w14:textId="77777777" w:rsidR="006C6BD4" w:rsidRPr="00374142" w:rsidRDefault="00000000">
      <w:pPr>
        <w:pStyle w:val="Prrafodelista"/>
        <w:numPr>
          <w:ilvl w:val="0"/>
          <w:numId w:val="12"/>
        </w:numPr>
      </w:pPr>
      <w:r w:rsidRPr="00604D74">
        <w:t>Cobre</w:t>
      </w:r>
    </w:p>
    <w:p w14:paraId="6457CCA8" w14:textId="77777777" w:rsidR="006C6BD4" w:rsidRPr="00374142" w:rsidRDefault="00000000">
      <w:pPr>
        <w:pStyle w:val="Prrafodelista"/>
        <w:numPr>
          <w:ilvl w:val="0"/>
          <w:numId w:val="12"/>
        </w:numPr>
      </w:pPr>
      <w:r w:rsidRPr="00604D74">
        <w:t>Aluminio (bauxita)</w:t>
      </w:r>
    </w:p>
    <w:p w14:paraId="1753324F" w14:textId="77777777" w:rsidR="006C6BD4" w:rsidRPr="00374142" w:rsidRDefault="00000000">
      <w:pPr>
        <w:pStyle w:val="Prrafodelista"/>
        <w:numPr>
          <w:ilvl w:val="0"/>
          <w:numId w:val="12"/>
        </w:numPr>
      </w:pPr>
      <w:r w:rsidRPr="00604D74">
        <w:t>Estaño</w:t>
      </w:r>
    </w:p>
    <w:p w14:paraId="6DBDBC0A" w14:textId="77777777" w:rsidR="006C6BD4" w:rsidRPr="00374142" w:rsidRDefault="00000000">
      <w:pPr>
        <w:pStyle w:val="Prrafodelista"/>
        <w:numPr>
          <w:ilvl w:val="0"/>
          <w:numId w:val="12"/>
        </w:numPr>
      </w:pPr>
      <w:r w:rsidRPr="00604D74">
        <w:t>Titanio</w:t>
      </w:r>
    </w:p>
    <w:p w14:paraId="22E3C671" w14:textId="77777777" w:rsidR="00374142" w:rsidRDefault="00000000">
      <w:pPr>
        <w:pStyle w:val="Prrafodelista"/>
        <w:numPr>
          <w:ilvl w:val="0"/>
          <w:numId w:val="12"/>
        </w:numPr>
      </w:pPr>
      <w:r w:rsidRPr="00604D74">
        <w:t>Vanadio</w:t>
      </w:r>
    </w:p>
    <w:p w14:paraId="1740ABCE" w14:textId="77777777" w:rsidR="006C6BD4" w:rsidRPr="00374142" w:rsidRDefault="00000000">
      <w:pPr>
        <w:pStyle w:val="Prrafodelista"/>
        <w:numPr>
          <w:ilvl w:val="0"/>
          <w:numId w:val="12"/>
        </w:numPr>
      </w:pPr>
      <w:r w:rsidRPr="00604D74">
        <w:t>Fósforo</w:t>
      </w:r>
    </w:p>
    <w:p w14:paraId="270BADA4" w14:textId="77777777" w:rsidR="008E0F52" w:rsidRDefault="008E0F52" w:rsidP="00492B75">
      <w:pPr>
        <w:sectPr w:rsidR="008E0F52" w:rsidSect="008E0F52">
          <w:type w:val="continuous"/>
          <w:pgSz w:w="12240" w:h="15840"/>
          <w:pgMar w:top="1417" w:right="1701" w:bottom="1417" w:left="1701" w:header="708" w:footer="708" w:gutter="0"/>
          <w:cols w:num="2" w:space="708"/>
          <w:docGrid w:linePitch="360"/>
        </w:sectPr>
      </w:pPr>
    </w:p>
    <w:p w14:paraId="06114213" w14:textId="77777777" w:rsidR="006C6BD4" w:rsidRPr="00492B75" w:rsidRDefault="00000000" w:rsidP="00492B75">
      <w:pPr>
        <w:rPr>
          <w:rFonts w:ascii="Calibri" w:hAnsi="Calibri" w:cs="Calibri"/>
        </w:rPr>
      </w:pPr>
      <w:r w:rsidRPr="00492B75">
        <w:t xml:space="preserve">China también mantiene un control estratégico sobre elementos clave para tecnologías avanzadas, especialmente tierras raras pesadas como disprosio, terbio, escandio y samario, utilizados en imanes permanentes, turbinas eólicas y electrónica avanzada.  </w:t>
      </w:r>
    </w:p>
    <w:p w14:paraId="5F20900B" w14:textId="77777777" w:rsidR="00972E47" w:rsidRDefault="00000000">
      <w:pPr>
        <w:pStyle w:val="Ttulo3"/>
      </w:pPr>
      <w:r>
        <w:lastRenderedPageBreak/>
        <w:t>India</w:t>
      </w:r>
    </w:p>
    <w:p w14:paraId="7F42D839" w14:textId="77777777" w:rsidR="006C6BD4" w:rsidRPr="00BA5C6C" w:rsidRDefault="00000000" w:rsidP="008E32A7">
      <w:pPr>
        <w:pStyle w:val="Ttulo4"/>
        <w:jc w:val="both"/>
      </w:pPr>
      <w:r>
        <w:t>Conceptos adoptados</w:t>
      </w:r>
    </w:p>
    <w:p w14:paraId="426E07EE" w14:textId="77777777" w:rsidR="006C6BD4" w:rsidRPr="00BA5C6C" w:rsidRDefault="00000000" w:rsidP="008E32A7">
      <w:pPr>
        <w:rPr>
          <w:rFonts w:ascii="Calibri" w:hAnsi="Calibri" w:cs="Calibri"/>
        </w:rPr>
      </w:pPr>
      <w:r w:rsidRPr="00BA5C6C">
        <w:t>En 2025, el Gobierno de la India lanzó la Misión Nacional de Minerales Críticos (NCMM) dirigida a establecer un marco enfocado a la autosuficiencia en el sector de los minerales críticos. En noviembre de 2022, un comité conformado por el Ministerio de Minas identificó 30 minerales críticos, de los cuales, 24 están incluidos en la Ley de Desarrollo y Regulación de Minas y Minerales de 1957 (Ley MMDR de 1957), lo que significa que, desde entonces, el Gobierno Central tiene la autoridad exclusiva para subastar concesiones mineras y licencias  para esos minerales en específico, y recomendó la creación de un Centro de Excelencia en Minerales Críticos con la misión de orientar la estrategia y actualizar periódicamente el listado (Ministry of Mines, 2025).</w:t>
      </w:r>
    </w:p>
    <w:p w14:paraId="12330DA8" w14:textId="77777777" w:rsidR="006C6BD4" w:rsidRPr="00BA5C6C" w:rsidRDefault="00000000" w:rsidP="008E32A7">
      <w:pPr>
        <w:rPr>
          <w:rFonts w:ascii="Calibri" w:hAnsi="Calibri" w:cs="Calibri"/>
        </w:rPr>
      </w:pPr>
      <w:r w:rsidRPr="004C743F">
        <w:t xml:space="preserve">Antecedentes: </w:t>
      </w:r>
      <w:r w:rsidRPr="00BA5C6C">
        <w:t xml:space="preserve">Esta misión fue antecedida por iniciativas como el informe de la Comisión de Planificación de la India (ahora NITI Aayog) de 2011 que se enfocó en la disponibilidad de minerales haciendo hincapié en la exploración y gestión de los recursos ya descubiertos, pero también contemplando la adquisición de materias primas en el extranjero, la eficiencia en su uso, el reciclaje, la sustitución y la comprensión económica de los minerales con el fin de evitar el riesgo de suministro. En ese mismo año, el Ministerio de Minas creó un comité que elaboró el estudio “Tierras raras y minerales críticos para la energía: Una hoja de ruta y una estrategia para la India”, que analizó la producción, el consumo y las reservas de estos minerales en la India. En 2016, una iniciativa público-privada señaló la escasez de investigación respecto a la seguridad en el suministro de minerales y analizó la criticidad asociada a 49 minerales que incluían tierras raras, de modo que entre 2017 y 2020 se le dio considerable énfasis al estudio en la exploración y el desarrollo de las tierras raras en el país (Ministry of Mines, 2023). </w:t>
      </w:r>
    </w:p>
    <w:p w14:paraId="4B9F917D" w14:textId="77777777" w:rsidR="006C6BD4" w:rsidRPr="00BA5C6C" w:rsidRDefault="00000000" w:rsidP="008E32A7">
      <w:pPr>
        <w:rPr>
          <w:rFonts w:ascii="Calibri" w:hAnsi="Calibri" w:cs="Calibri"/>
        </w:rPr>
      </w:pPr>
      <w:r w:rsidRPr="004C743F">
        <w:t xml:space="preserve">Definición: </w:t>
      </w:r>
      <w:r w:rsidRPr="00BA5C6C">
        <w:t xml:space="preserve">El concepto adoptado en 2023 señala que los minerales críticos para India son aquellos que resultan: </w:t>
      </w:r>
    </w:p>
    <w:p w14:paraId="439D4FBD" w14:textId="77777777" w:rsidR="006C6BD4" w:rsidRPr="00BA5C6C" w:rsidRDefault="00000000" w:rsidP="008E32A7">
      <w:pPr>
        <w:rPr>
          <w:rFonts w:ascii="Calibri" w:hAnsi="Calibri" w:cs="Calibri"/>
        </w:rPr>
      </w:pPr>
      <w:r w:rsidRPr="00BA5C6C">
        <w:rPr>
          <w:i/>
          <w:iCs/>
        </w:rPr>
        <w:t>“esenciales para el desarrollo económico y la seguridad nacional de un país, y su falta de disponibilidad o concentración en unas pocas ubicaciones geográficas puede generar vulnerabilidades en la cadena de suministro.” (NCMM, 2025)</w:t>
      </w:r>
    </w:p>
    <w:p w14:paraId="0508CBA6" w14:textId="77777777" w:rsidR="006C6BD4" w:rsidRPr="00BA5C6C" w:rsidRDefault="00000000" w:rsidP="008E32A7">
      <w:pPr>
        <w:rPr>
          <w:rFonts w:ascii="Calibri" w:hAnsi="Calibri" w:cs="Calibri"/>
        </w:rPr>
      </w:pPr>
      <w:r w:rsidRPr="004C743F">
        <w:t xml:space="preserve">Periodicidad en la actualización del listado: </w:t>
      </w:r>
      <w:r w:rsidRPr="00BA5C6C">
        <w:t>no se encontró una periodicidad específica ordenada para la actualización, pero la creación del Centro de Excelencia en Minerales Críticos tiene como misión la actualización permanente del listado.</w:t>
      </w:r>
    </w:p>
    <w:p w14:paraId="3D794572" w14:textId="77777777" w:rsidR="006C6BD4" w:rsidRPr="00BA5C6C" w:rsidRDefault="00000000" w:rsidP="008E32A7">
      <w:pPr>
        <w:pStyle w:val="Ttulo4"/>
        <w:jc w:val="both"/>
      </w:pPr>
      <w:r>
        <w:lastRenderedPageBreak/>
        <w:t>Enfoque de la definición de minerales críticos y/o estratégicos</w:t>
      </w:r>
    </w:p>
    <w:p w14:paraId="7069EB58" w14:textId="77777777" w:rsidR="006C6BD4" w:rsidRPr="00BA5C6C" w:rsidRDefault="00000000" w:rsidP="008E32A7">
      <w:pPr>
        <w:rPr>
          <w:rFonts w:ascii="Calibri" w:hAnsi="Calibri" w:cs="Calibri"/>
        </w:rPr>
      </w:pPr>
      <w:r w:rsidRPr="00BA5C6C">
        <w:t>En el reporte del Comité para la Identificación de Minerales Críticos emitido por el Ministerio de Minas de la India en junio de 2023 se construyó la definición anterior señalando la criticidad como el riesgo del desabastecimiento y el inminente impacto en la economía son mayores que para otras materias primas. Referencian los ejercicios realizados tanto por EE. UU. como por la UE que, de manera similar, observan el riesgo  de abastecimiento como una situación que, idealmente, debe capturar las siguientes situaciones:</w:t>
      </w:r>
    </w:p>
    <w:p w14:paraId="2A76935E" w14:textId="77777777" w:rsidR="006C6BD4" w:rsidRPr="004C743F" w:rsidRDefault="00000000">
      <w:pPr>
        <w:pStyle w:val="Prrafodelista"/>
        <w:numPr>
          <w:ilvl w:val="0"/>
          <w:numId w:val="55"/>
        </w:numPr>
        <w:rPr>
          <w:rFonts w:ascii="Calibri" w:hAnsi="Calibri" w:cs="Calibri"/>
        </w:rPr>
      </w:pPr>
      <w:r w:rsidRPr="00BA5C6C">
        <w:t>Dependencia en las importaciones</w:t>
      </w:r>
    </w:p>
    <w:p w14:paraId="2200557E" w14:textId="77777777" w:rsidR="006C6BD4" w:rsidRPr="004C743F" w:rsidRDefault="00000000">
      <w:pPr>
        <w:pStyle w:val="Prrafodelista"/>
        <w:numPr>
          <w:ilvl w:val="0"/>
          <w:numId w:val="55"/>
        </w:numPr>
        <w:rPr>
          <w:rFonts w:ascii="Calibri" w:hAnsi="Calibri" w:cs="Calibri"/>
        </w:rPr>
      </w:pPr>
      <w:r w:rsidRPr="00BA5C6C">
        <w:t>Reciclabilidad</w:t>
      </w:r>
    </w:p>
    <w:p w14:paraId="01DC7C2C" w14:textId="77777777" w:rsidR="006C6BD4" w:rsidRPr="004C743F" w:rsidRDefault="00000000">
      <w:pPr>
        <w:pStyle w:val="Prrafodelista"/>
        <w:numPr>
          <w:ilvl w:val="0"/>
          <w:numId w:val="55"/>
        </w:numPr>
        <w:rPr>
          <w:rFonts w:ascii="Calibri" w:hAnsi="Calibri" w:cs="Calibri"/>
        </w:rPr>
      </w:pPr>
      <w:r w:rsidRPr="00BA5C6C">
        <w:t xml:space="preserve">Sustituibilidad </w:t>
      </w:r>
    </w:p>
    <w:p w14:paraId="02945CB6" w14:textId="77777777" w:rsidR="006C6BD4" w:rsidRPr="00BA5C6C" w:rsidRDefault="00000000" w:rsidP="008E32A7">
      <w:pPr>
        <w:rPr>
          <w:rFonts w:ascii="Calibri" w:hAnsi="Calibri" w:cs="Calibri"/>
        </w:rPr>
      </w:pPr>
      <w:r w:rsidRPr="00BA5C6C">
        <w:t>Lo anterior, junto con la revisión de la definición australiana, que contempla los minerales críticos como los “metales, no metales y minerales que se consideran vitales para el bienestar económico de las principales economías mundiales y las economías emergentes, pero cuyo suministro puede verse comprometido debido a la escasez geológica, problemas geopolíticos, políticas comerciales u otros factores”, se construyó la definición para la India.</w:t>
      </w:r>
    </w:p>
    <w:p w14:paraId="10B5527E" w14:textId="77777777" w:rsidR="006C6BD4" w:rsidRPr="00BA5C6C" w:rsidRDefault="00000000" w:rsidP="00A01D91">
      <w:pPr>
        <w:pStyle w:val="Descripcin"/>
      </w:pPr>
      <w:r w:rsidRPr="00BA5C6C">
        <w:t>Ilustración 1 Proceso de identificación de minerales críticos en India.</w:t>
      </w:r>
    </w:p>
    <w:tbl>
      <w:tblPr>
        <w:tblStyle w:val="Tablaconcuadrcula"/>
        <w:tblW w:w="8452" w:type="dxa"/>
        <w:jc w:val="center"/>
        <w:tblLook w:val="04A0" w:firstRow="1" w:lastRow="0" w:firstColumn="1" w:lastColumn="0" w:noHBand="0" w:noVBand="1"/>
      </w:tblPr>
      <w:tblGrid>
        <w:gridCol w:w="1951"/>
        <w:gridCol w:w="1843"/>
        <w:gridCol w:w="1757"/>
        <w:gridCol w:w="1655"/>
        <w:gridCol w:w="1622"/>
      </w:tblGrid>
      <w:tr w:rsidR="00F63339" w:rsidRPr="00BA5C6C" w14:paraId="4FF95968" w14:textId="77777777" w:rsidTr="004C743F">
        <w:trPr>
          <w:trHeight w:val="4383"/>
          <w:jc w:val="center"/>
        </w:trPr>
        <w:tc>
          <w:tcPr>
            <w:tcW w:w="8452" w:type="dxa"/>
            <w:gridSpan w:val="5"/>
          </w:tcPr>
          <w:p w14:paraId="172A61DF" w14:textId="77777777" w:rsidR="006C6BD4" w:rsidRPr="00BA5C6C" w:rsidRDefault="00000000" w:rsidP="00CF251A">
            <w:pPr>
              <w:jc w:val="center"/>
              <w:rPr>
                <w:rFonts w:ascii="Calibri" w:hAnsi="Calibri" w:cs="Calibri"/>
                <w:u w:val="single"/>
              </w:rPr>
            </w:pPr>
            <w:r w:rsidRPr="00BA5C6C">
              <w:rPr>
                <w:noProof/>
                <w:u w:val="single"/>
              </w:rPr>
              <w:drawing>
                <wp:inline distT="0" distB="0" distL="0" distR="0" wp14:anchorId="15419EA8" wp14:editId="15575A2C">
                  <wp:extent cx="5497401" cy="2819611"/>
                  <wp:effectExtent l="0" t="0" r="1905" b="0"/>
                  <wp:docPr id="8465061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506148" name=""/>
                          <pic:cNvPicPr/>
                        </pic:nvPicPr>
                        <pic:blipFill>
                          <a:blip r:embed="rId16"/>
                          <a:stretch>
                            <a:fillRect/>
                          </a:stretch>
                        </pic:blipFill>
                        <pic:spPr>
                          <a:xfrm>
                            <a:off x="0" y="0"/>
                            <a:ext cx="5512467" cy="2827339"/>
                          </a:xfrm>
                          <a:prstGeom prst="rect">
                            <a:avLst/>
                          </a:prstGeom>
                        </pic:spPr>
                      </pic:pic>
                    </a:graphicData>
                  </a:graphic>
                </wp:inline>
              </w:drawing>
            </w:r>
          </w:p>
        </w:tc>
      </w:tr>
      <w:tr w:rsidR="00F63339" w:rsidRPr="00BA5C6C" w14:paraId="204B7D54" w14:textId="77777777" w:rsidTr="004C743F">
        <w:trPr>
          <w:trHeight w:val="208"/>
          <w:jc w:val="center"/>
        </w:trPr>
        <w:tc>
          <w:tcPr>
            <w:tcW w:w="1736" w:type="dxa"/>
          </w:tcPr>
          <w:p w14:paraId="2BE7D7AC" w14:textId="77777777" w:rsidR="006C6BD4" w:rsidRPr="00BA5C6C" w:rsidRDefault="00000000" w:rsidP="00CF251A">
            <w:pPr>
              <w:rPr>
                <w:rFonts w:ascii="Calibri" w:hAnsi="Calibri" w:cs="Calibri"/>
              </w:rPr>
            </w:pPr>
            <w:r w:rsidRPr="00BA5C6C">
              <w:t>Soportar el crecimiento económico, la competitividad y la creación de empleo</w:t>
            </w:r>
          </w:p>
        </w:tc>
        <w:tc>
          <w:tcPr>
            <w:tcW w:w="1616" w:type="dxa"/>
          </w:tcPr>
          <w:p w14:paraId="7849B088" w14:textId="77777777" w:rsidR="006C6BD4" w:rsidRPr="00BA5C6C" w:rsidRDefault="00000000" w:rsidP="00CF251A">
            <w:pPr>
              <w:rPr>
                <w:rFonts w:ascii="Calibri" w:hAnsi="Calibri" w:cs="Calibri"/>
              </w:rPr>
            </w:pPr>
            <w:r w:rsidRPr="00BA5C6C">
              <w:t xml:space="preserve">Impulsar la investigación, la innovación y </w:t>
            </w:r>
            <w:r w:rsidRPr="00BA5C6C">
              <w:rPr>
                <w:u w:val="single"/>
              </w:rPr>
              <w:t>la exploración</w:t>
            </w:r>
          </w:p>
        </w:tc>
        <w:tc>
          <w:tcPr>
            <w:tcW w:w="1715" w:type="dxa"/>
          </w:tcPr>
          <w:p w14:paraId="3E064373" w14:textId="77777777" w:rsidR="006C6BD4" w:rsidRPr="00BA5C6C" w:rsidRDefault="00000000" w:rsidP="00CF251A">
            <w:pPr>
              <w:rPr>
                <w:rFonts w:ascii="Calibri" w:hAnsi="Calibri" w:cs="Calibri"/>
              </w:rPr>
            </w:pPr>
            <w:r w:rsidRPr="00BA5C6C">
              <w:t>Mejorar la seguridad global y asociaciones con aliados</w:t>
            </w:r>
          </w:p>
        </w:tc>
        <w:tc>
          <w:tcPr>
            <w:tcW w:w="1690" w:type="dxa"/>
          </w:tcPr>
          <w:p w14:paraId="115657CA" w14:textId="77777777" w:rsidR="006C6BD4" w:rsidRPr="00BA5C6C" w:rsidRDefault="00000000" w:rsidP="00CF251A">
            <w:pPr>
              <w:rPr>
                <w:rFonts w:ascii="Calibri" w:hAnsi="Calibri" w:cs="Calibri"/>
              </w:rPr>
            </w:pPr>
            <w:r w:rsidRPr="00BA5C6C">
              <w:t>Asegurar materias primas para defensa de primera generación</w:t>
            </w:r>
          </w:p>
        </w:tc>
        <w:tc>
          <w:tcPr>
            <w:tcW w:w="1693" w:type="dxa"/>
          </w:tcPr>
          <w:p w14:paraId="38729F06" w14:textId="77777777" w:rsidR="006C6BD4" w:rsidRPr="00BA5C6C" w:rsidRDefault="00000000" w:rsidP="00CF251A">
            <w:pPr>
              <w:rPr>
                <w:rFonts w:ascii="Calibri" w:hAnsi="Calibri" w:cs="Calibri"/>
              </w:rPr>
            </w:pPr>
            <w:r w:rsidRPr="00BA5C6C">
              <w:t>Promover la acción climática y la protección ambiental</w:t>
            </w:r>
          </w:p>
        </w:tc>
      </w:tr>
    </w:tbl>
    <w:p w14:paraId="0B13B252" w14:textId="77777777" w:rsidR="006C6BD4" w:rsidRPr="0094288D" w:rsidRDefault="00000000" w:rsidP="0094288D">
      <w:pPr>
        <w:pStyle w:val="Fuente"/>
      </w:pPr>
      <w:r w:rsidRPr="0094288D">
        <w:t>Fuente: Elaboración propia a partir de la información del Ministerio de Minas, 2023</w:t>
      </w:r>
    </w:p>
    <w:p w14:paraId="0DACAD1D" w14:textId="77777777" w:rsidR="006C6BD4" w:rsidRPr="00BA5C6C" w:rsidRDefault="00000000" w:rsidP="00F63339">
      <w:pPr>
        <w:rPr>
          <w:rFonts w:ascii="Calibri" w:hAnsi="Calibri" w:cs="Calibri"/>
          <w:i/>
          <w:iCs/>
        </w:rPr>
      </w:pPr>
      <w:r w:rsidRPr="00BA5C6C">
        <w:rPr>
          <w:b/>
          <w:bCs/>
        </w:rPr>
        <w:lastRenderedPageBreak/>
        <w:t>Cadena de Valor:</w:t>
      </w:r>
      <w:r w:rsidRPr="00BA5C6C">
        <w:t xml:space="preserve"> El éxito de la estrategia de minerales estratégicos en India es pensada a partir del desarrollo de la cadena de valor completa, desde la exploración al reciclaje, que se basa en Cinco Pilares (Ministry of Mines, 2023):</w:t>
      </w:r>
    </w:p>
    <w:p w14:paraId="3479E34A" w14:textId="77777777" w:rsidR="006C6BD4" w:rsidRPr="00BA5C6C" w:rsidRDefault="00000000" w:rsidP="00E637A7">
      <w:pPr>
        <w:pStyle w:val="Descripcin"/>
      </w:pPr>
      <w:r w:rsidRPr="00BA5C6C">
        <w:t xml:space="preserve">Tabla </w:t>
      </w:r>
      <w:r w:rsidRPr="00BA5C6C">
        <w:fldChar w:fldCharType="begin"/>
      </w:r>
      <w:r w:rsidRPr="00BA5C6C">
        <w:instrText>SEQ Tabla \* ARABIC</w:instrText>
      </w:r>
      <w:r w:rsidRPr="00BA5C6C">
        <w:fldChar w:fldCharType="separate"/>
      </w:r>
      <w:r w:rsidRPr="00BA5C6C">
        <w:rPr>
          <w:noProof/>
        </w:rPr>
        <w:t>1</w:t>
      </w:r>
      <w:r w:rsidRPr="00BA5C6C">
        <w:fldChar w:fldCharType="end"/>
      </w:r>
      <w:r w:rsidRPr="00BA5C6C">
        <w:t>. Cadena de valor de los minerales estratégicos en India</w:t>
      </w:r>
    </w:p>
    <w:tbl>
      <w:tblPr>
        <w:tblStyle w:val="Tablaconcuadrcula"/>
        <w:tblW w:w="0" w:type="auto"/>
        <w:jc w:val="center"/>
        <w:tblLook w:val="04A0" w:firstRow="1" w:lastRow="0" w:firstColumn="1" w:lastColumn="0" w:noHBand="0" w:noVBand="1"/>
      </w:tblPr>
      <w:tblGrid>
        <w:gridCol w:w="2587"/>
        <w:gridCol w:w="6241"/>
      </w:tblGrid>
      <w:tr w:rsidR="00A302C3" w:rsidRPr="00BA5C6C" w14:paraId="546921A9" w14:textId="77777777" w:rsidTr="00A302C3">
        <w:trPr>
          <w:jc w:val="center"/>
        </w:trPr>
        <w:tc>
          <w:tcPr>
            <w:tcW w:w="2481" w:type="dxa"/>
          </w:tcPr>
          <w:p w14:paraId="431158BC" w14:textId="77777777" w:rsidR="006C6BD4" w:rsidRPr="00BA5C6C" w:rsidRDefault="00000000">
            <w:pPr>
              <w:pStyle w:val="Prrafodelista"/>
              <w:numPr>
                <w:ilvl w:val="0"/>
                <w:numId w:val="7"/>
              </w:numPr>
              <w:ind w:left="454" w:hanging="425"/>
              <w:rPr>
                <w:rFonts w:ascii="Calibri" w:hAnsi="Calibri" w:cs="Calibri"/>
                <w:b/>
                <w:bCs/>
              </w:rPr>
            </w:pPr>
            <w:r w:rsidRPr="00BA5C6C">
              <w:rPr>
                <w:b/>
                <w:bCs/>
              </w:rPr>
              <w:t>Exploración “Upstream”</w:t>
            </w:r>
          </w:p>
          <w:p w14:paraId="0B860FBF" w14:textId="77777777" w:rsidR="006C6BD4" w:rsidRPr="00BA5C6C" w:rsidRDefault="006C6BD4" w:rsidP="00A302C3">
            <w:pPr>
              <w:rPr>
                <w:rFonts w:ascii="Calibri" w:hAnsi="Calibri" w:cs="Calibri"/>
              </w:rPr>
            </w:pPr>
          </w:p>
        </w:tc>
        <w:tc>
          <w:tcPr>
            <w:tcW w:w="6347" w:type="dxa"/>
          </w:tcPr>
          <w:p w14:paraId="3116D7FF" w14:textId="77777777" w:rsidR="006C6BD4" w:rsidRPr="00BA5C6C" w:rsidRDefault="00000000" w:rsidP="00A302C3">
            <w:pPr>
              <w:rPr>
                <w:rFonts w:ascii="Calibri" w:hAnsi="Calibri" w:cs="Calibri"/>
              </w:rPr>
            </w:pPr>
            <w:r w:rsidRPr="00BA5C6C">
              <w:t xml:space="preserve">Varias reformas importantes se han impulsado por parte del Gobierno Central buscando virar de la exploración de minerales básicos como las calizas, el carbón y el hierro, a la de minerales críticos (litio, grafito, níquel, tierras raras). </w:t>
            </w:r>
            <w:r w:rsidRPr="00BA5C6C">
              <w:rPr>
                <w:u w:val="single"/>
              </w:rPr>
              <w:t xml:space="preserve">El </w:t>
            </w:r>
            <w:r w:rsidRPr="00BA5C6C">
              <w:rPr>
                <w:i/>
                <w:iCs/>
                <w:u w:val="single"/>
              </w:rPr>
              <w:t>MMDR Ammendment Act</w:t>
            </w:r>
            <w:r w:rsidRPr="00BA5C6C">
              <w:rPr>
                <w:u w:val="single"/>
              </w:rPr>
              <w:t xml:space="preserve"> de 2021 habilita al sector privado a participar como agente de exploración, con el apoyo del </w:t>
            </w:r>
            <w:r w:rsidRPr="00BA5C6C">
              <w:rPr>
                <w:i/>
                <w:iCs/>
                <w:u w:val="single"/>
              </w:rPr>
              <w:t>National Mineral Exploration Trust (NMET)</w:t>
            </w:r>
            <w:r w:rsidRPr="00BA5C6C">
              <w:rPr>
                <w:u w:val="single"/>
              </w:rPr>
              <w:t>.</w:t>
            </w:r>
          </w:p>
        </w:tc>
      </w:tr>
      <w:tr w:rsidR="00A302C3" w:rsidRPr="00BA5C6C" w14:paraId="03B35A6D" w14:textId="77777777" w:rsidTr="00A302C3">
        <w:trPr>
          <w:jc w:val="center"/>
        </w:trPr>
        <w:tc>
          <w:tcPr>
            <w:tcW w:w="2481" w:type="dxa"/>
          </w:tcPr>
          <w:p w14:paraId="603D29EF" w14:textId="77777777" w:rsidR="006C6BD4" w:rsidRPr="00BA5C6C" w:rsidRDefault="00000000">
            <w:pPr>
              <w:pStyle w:val="Prrafodelista"/>
              <w:numPr>
                <w:ilvl w:val="0"/>
                <w:numId w:val="7"/>
              </w:numPr>
              <w:ind w:left="454" w:hanging="425"/>
              <w:rPr>
                <w:rFonts w:ascii="Calibri" w:hAnsi="Calibri" w:cs="Calibri"/>
                <w:b/>
                <w:bCs/>
              </w:rPr>
            </w:pPr>
            <w:r w:rsidRPr="00BA5C6C">
              <w:rPr>
                <w:b/>
                <w:bCs/>
              </w:rPr>
              <w:t>Minería y Exploración “Upstream”</w:t>
            </w:r>
          </w:p>
        </w:tc>
        <w:tc>
          <w:tcPr>
            <w:tcW w:w="6347" w:type="dxa"/>
          </w:tcPr>
          <w:p w14:paraId="257E91FD" w14:textId="77777777" w:rsidR="006C6BD4" w:rsidRPr="00BA5C6C" w:rsidRDefault="00000000" w:rsidP="00A302C3">
            <w:pPr>
              <w:rPr>
                <w:rFonts w:ascii="Calibri" w:hAnsi="Calibri" w:cs="Calibri"/>
              </w:rPr>
            </w:pPr>
            <w:r w:rsidRPr="00BA5C6C">
              <w:t>Atención en los distintos tipos de minería, depósitos y tecnologías dirigidas a la extracción de los materiales.</w:t>
            </w:r>
          </w:p>
        </w:tc>
      </w:tr>
      <w:tr w:rsidR="00A302C3" w:rsidRPr="00BA5C6C" w14:paraId="18F5E77D" w14:textId="77777777" w:rsidTr="00A302C3">
        <w:trPr>
          <w:jc w:val="center"/>
        </w:trPr>
        <w:tc>
          <w:tcPr>
            <w:tcW w:w="2481" w:type="dxa"/>
          </w:tcPr>
          <w:p w14:paraId="12A0ADF7" w14:textId="77777777" w:rsidR="006C6BD4" w:rsidRPr="00BA5C6C" w:rsidRDefault="00000000">
            <w:pPr>
              <w:pStyle w:val="Prrafodelista"/>
              <w:numPr>
                <w:ilvl w:val="0"/>
                <w:numId w:val="7"/>
              </w:numPr>
              <w:ind w:left="454" w:hanging="425"/>
              <w:rPr>
                <w:rFonts w:ascii="Calibri" w:hAnsi="Calibri" w:cs="Calibri"/>
                <w:b/>
                <w:bCs/>
              </w:rPr>
            </w:pPr>
            <w:r w:rsidRPr="00BA5C6C">
              <w:rPr>
                <w:b/>
                <w:bCs/>
              </w:rPr>
              <w:t>Procesamiento, Refinación y Metalurgia “Midstream”</w:t>
            </w:r>
          </w:p>
          <w:p w14:paraId="393E9035" w14:textId="77777777" w:rsidR="006C6BD4" w:rsidRPr="00BA5C6C" w:rsidRDefault="006C6BD4" w:rsidP="00A302C3">
            <w:pPr>
              <w:rPr>
                <w:rFonts w:ascii="Calibri" w:hAnsi="Calibri" w:cs="Calibri"/>
              </w:rPr>
            </w:pPr>
          </w:p>
        </w:tc>
        <w:tc>
          <w:tcPr>
            <w:tcW w:w="6347" w:type="dxa"/>
          </w:tcPr>
          <w:p w14:paraId="302F12ED" w14:textId="77777777" w:rsidR="006C6BD4" w:rsidRPr="00BA5C6C" w:rsidRDefault="00000000" w:rsidP="00A302C3">
            <w:pPr>
              <w:rPr>
                <w:rFonts w:ascii="Calibri" w:hAnsi="Calibri" w:cs="Calibri"/>
              </w:rPr>
            </w:pPr>
            <w:r w:rsidRPr="00BA5C6C">
              <w:t xml:space="preserve">Procesamiento efectivo de los minerales críticos en materiales secundarios con la mínima huella ambiental. Atención al apalancamiento de las variables ambientales, sociales y de gobernanza (ESG), del conocimiento tecnológico al respecto, robustecer los laboratorios que tienen este papel, </w:t>
            </w:r>
            <w:r w:rsidRPr="00BA5C6C">
              <w:rPr>
                <w:u w:val="single"/>
              </w:rPr>
              <w:t>mecanismos de financiación hacia las tecnologías sostenibles</w:t>
            </w:r>
            <w:r w:rsidRPr="00BA5C6C">
              <w:t xml:space="preserve">, comercialización (identificar cadenas de valor), residuos post-consumo y desechos mineros. </w:t>
            </w:r>
          </w:p>
        </w:tc>
      </w:tr>
      <w:tr w:rsidR="00A302C3" w:rsidRPr="00BA5C6C" w14:paraId="3FA32D6C" w14:textId="77777777" w:rsidTr="00A302C3">
        <w:trPr>
          <w:jc w:val="center"/>
        </w:trPr>
        <w:tc>
          <w:tcPr>
            <w:tcW w:w="2481" w:type="dxa"/>
          </w:tcPr>
          <w:p w14:paraId="2CBE74A3" w14:textId="77777777" w:rsidR="006C6BD4" w:rsidRPr="00BA5C6C" w:rsidRDefault="00000000">
            <w:pPr>
              <w:pStyle w:val="Prrafodelista"/>
              <w:numPr>
                <w:ilvl w:val="0"/>
                <w:numId w:val="7"/>
              </w:numPr>
              <w:ind w:left="454" w:hanging="454"/>
              <w:rPr>
                <w:rFonts w:ascii="Calibri" w:hAnsi="Calibri" w:cs="Calibri"/>
                <w:b/>
                <w:bCs/>
              </w:rPr>
            </w:pPr>
            <w:r w:rsidRPr="00BA5C6C">
              <w:rPr>
                <w:b/>
                <w:bCs/>
              </w:rPr>
              <w:t>Componente “Downstream”</w:t>
            </w:r>
          </w:p>
          <w:p w14:paraId="218D5CF8" w14:textId="77777777" w:rsidR="006C6BD4" w:rsidRPr="00BA5C6C" w:rsidRDefault="00000000" w:rsidP="00A302C3">
            <w:pPr>
              <w:rPr>
                <w:rFonts w:ascii="Calibri" w:hAnsi="Calibri" w:cs="Calibri"/>
                <w:b/>
                <w:bCs/>
              </w:rPr>
            </w:pPr>
            <w:r w:rsidRPr="00BA5C6C">
              <w:rPr>
                <w:b/>
                <w:bCs/>
              </w:rPr>
              <w:t>Manufacturas y Producción de tecnología limpia, digital y avanzada (Manufacturas ZEV, Vuelos y semiconductores)</w:t>
            </w:r>
          </w:p>
        </w:tc>
        <w:tc>
          <w:tcPr>
            <w:tcW w:w="6347" w:type="dxa"/>
          </w:tcPr>
          <w:p w14:paraId="47346212" w14:textId="77777777" w:rsidR="006C6BD4" w:rsidRPr="00BA5C6C" w:rsidRDefault="00000000" w:rsidP="00A302C3">
            <w:pPr>
              <w:rPr>
                <w:rFonts w:ascii="Calibri" w:hAnsi="Calibri" w:cs="Calibri"/>
              </w:rPr>
            </w:pPr>
            <w:r w:rsidRPr="00BA5C6C">
              <w:t xml:space="preserve">Importantes </w:t>
            </w:r>
            <w:r w:rsidRPr="00BA5C6C">
              <w:rPr>
                <w:u w:val="single"/>
              </w:rPr>
              <w:t>iniciativas se han introducido bajo programas como “</w:t>
            </w:r>
            <w:r w:rsidRPr="00BA5C6C">
              <w:rPr>
                <w:i/>
                <w:iCs/>
                <w:u w:val="single"/>
              </w:rPr>
              <w:t>Make Self-Sufficiente India</w:t>
            </w:r>
            <w:r w:rsidRPr="00BA5C6C">
              <w:rPr>
                <w:u w:val="single"/>
              </w:rPr>
              <w:t>”, que buscan mejorar las capacidades del país a nivel de manufactura y exportaciones a través de la industrialización</w:t>
            </w:r>
            <w:r w:rsidRPr="00BA5C6C">
              <w:t>. Se involucran siete sectores clave: Tecnologías Electrónicas y de la Información, Telecomunicaciones, Comercio Internacional, Energías Nuevas y Renovables e Industria Pesada.</w:t>
            </w:r>
          </w:p>
        </w:tc>
      </w:tr>
      <w:tr w:rsidR="00A302C3" w:rsidRPr="00BA5C6C" w14:paraId="6E5136A1" w14:textId="77777777" w:rsidTr="00A302C3">
        <w:trPr>
          <w:jc w:val="center"/>
        </w:trPr>
        <w:tc>
          <w:tcPr>
            <w:tcW w:w="2481" w:type="dxa"/>
          </w:tcPr>
          <w:p w14:paraId="72125CC0" w14:textId="77777777" w:rsidR="006C6BD4" w:rsidRPr="00BA5C6C" w:rsidRDefault="00000000">
            <w:pPr>
              <w:pStyle w:val="Prrafodelista"/>
              <w:numPr>
                <w:ilvl w:val="0"/>
                <w:numId w:val="7"/>
              </w:numPr>
              <w:ind w:left="454" w:hanging="425"/>
              <w:rPr>
                <w:rFonts w:ascii="Calibri" w:hAnsi="Calibri" w:cs="Calibri"/>
                <w:b/>
                <w:bCs/>
              </w:rPr>
            </w:pPr>
            <w:r w:rsidRPr="00BA5C6C">
              <w:rPr>
                <w:b/>
                <w:bCs/>
              </w:rPr>
              <w:t>Recobro y reciclaje de materiales</w:t>
            </w:r>
          </w:p>
        </w:tc>
        <w:tc>
          <w:tcPr>
            <w:tcW w:w="6347" w:type="dxa"/>
          </w:tcPr>
          <w:p w14:paraId="457D2DC2" w14:textId="77777777" w:rsidR="006C6BD4" w:rsidRPr="00BA5C6C" w:rsidRDefault="00000000" w:rsidP="00A302C3">
            <w:pPr>
              <w:rPr>
                <w:rFonts w:ascii="Calibri" w:hAnsi="Calibri" w:cs="Calibri"/>
              </w:rPr>
            </w:pPr>
            <w:r w:rsidRPr="00BA5C6C">
              <w:t>El reciclaje es parte clave de la iniciativa LIFE. Bajar presión en la demanda de minerales críticos.</w:t>
            </w:r>
          </w:p>
        </w:tc>
      </w:tr>
    </w:tbl>
    <w:p w14:paraId="3CA99F72" w14:textId="77777777" w:rsidR="006C6BD4" w:rsidRPr="0094288D" w:rsidRDefault="00000000" w:rsidP="008E32A7">
      <w:pPr>
        <w:pStyle w:val="Fuente"/>
      </w:pPr>
      <w:r w:rsidRPr="0094288D">
        <w:t>Fuente: Elaboración propia a partir de la información del Ministerio de Minas, 2023</w:t>
      </w:r>
    </w:p>
    <w:p w14:paraId="5256B3E7" w14:textId="77777777" w:rsidR="006C6BD4" w:rsidRPr="00BA5C6C" w:rsidRDefault="00000000" w:rsidP="008E32A7">
      <w:pPr>
        <w:pStyle w:val="Ttulo4"/>
        <w:jc w:val="both"/>
      </w:pPr>
      <w:r>
        <w:lastRenderedPageBreak/>
        <w:t>Criterios y variables aplicado en la metodología para la definición de minerales críticos y/o estratégicos</w:t>
      </w:r>
    </w:p>
    <w:p w14:paraId="63407670" w14:textId="77777777" w:rsidR="006C6BD4" w:rsidRPr="00BA5C6C" w:rsidRDefault="00000000" w:rsidP="008E32A7">
      <w:pPr>
        <w:pStyle w:val="Descripcin"/>
      </w:pPr>
      <w:r w:rsidRPr="00BA5C6C">
        <w:t xml:space="preserve">Ilustración </w:t>
      </w:r>
      <w:r w:rsidRPr="00BA5C6C">
        <w:fldChar w:fldCharType="begin"/>
      </w:r>
      <w:r w:rsidRPr="00BA5C6C">
        <w:instrText>SEQ Ilustración \* ARABIC</w:instrText>
      </w:r>
      <w:r w:rsidRPr="00BA5C6C">
        <w:fldChar w:fldCharType="separate"/>
      </w:r>
      <w:r w:rsidRPr="00BA5C6C">
        <w:rPr>
          <w:noProof/>
        </w:rPr>
        <w:t>1</w:t>
      </w:r>
      <w:r w:rsidRPr="00BA5C6C">
        <w:fldChar w:fldCharType="end"/>
      </w:r>
      <w:r w:rsidRPr="00BA5C6C">
        <w:t xml:space="preserve"> Criterios centrales para la definición y clasificación de minerales críticos</w:t>
      </w:r>
    </w:p>
    <w:tbl>
      <w:tblPr>
        <w:tblStyle w:val="Tablaconcuadrcula"/>
        <w:tblW w:w="0" w:type="auto"/>
        <w:jc w:val="center"/>
        <w:tblLook w:val="04A0" w:firstRow="1" w:lastRow="0" w:firstColumn="1" w:lastColumn="0" w:noHBand="0" w:noVBand="1"/>
      </w:tblPr>
      <w:tblGrid>
        <w:gridCol w:w="1555"/>
        <w:gridCol w:w="7273"/>
      </w:tblGrid>
      <w:tr w:rsidR="000D54F2" w:rsidRPr="00BA5C6C" w14:paraId="4D467EE2" w14:textId="77777777">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3B0C9881" w14:textId="77777777" w:rsidR="006C6BD4" w:rsidRPr="00BA5C6C" w:rsidRDefault="00000000" w:rsidP="008E32A7">
            <w:pPr>
              <w:spacing w:after="160" w:line="278" w:lineRule="auto"/>
              <w:rPr>
                <w:rFonts w:ascii="Calibri" w:hAnsi="Calibri" w:cs="Calibri"/>
                <w:b/>
                <w:bCs/>
              </w:rPr>
            </w:pPr>
            <w:r w:rsidRPr="00BA5C6C">
              <w:rPr>
                <w:b/>
                <w:bCs/>
              </w:rPr>
              <w:t>Criterio 1</w:t>
            </w:r>
          </w:p>
        </w:tc>
        <w:tc>
          <w:tcPr>
            <w:tcW w:w="7273" w:type="dxa"/>
            <w:tcBorders>
              <w:top w:val="single" w:sz="4" w:space="0" w:color="auto"/>
              <w:left w:val="single" w:sz="4" w:space="0" w:color="auto"/>
              <w:bottom w:val="single" w:sz="4" w:space="0" w:color="auto"/>
              <w:right w:val="single" w:sz="4" w:space="0" w:color="auto"/>
            </w:tcBorders>
            <w:vAlign w:val="center"/>
            <w:hideMark/>
          </w:tcPr>
          <w:p w14:paraId="6D436354" w14:textId="77777777" w:rsidR="006C6BD4" w:rsidRPr="008E0F52" w:rsidRDefault="00000000" w:rsidP="008E32A7">
            <w:pPr>
              <w:spacing w:after="160" w:line="278" w:lineRule="auto"/>
              <w:rPr>
                <w:rFonts w:ascii="Calibri" w:hAnsi="Calibri" w:cs="Calibri"/>
              </w:rPr>
            </w:pPr>
            <w:r w:rsidRPr="008E0F52">
              <w:t>Importancia Económica: analiza en detalle la asignación de materias primas a los usos finales según las aplicaciones industriales y mide el impacto en ese sector cuando los minerales dejan de estar disponibles en la cadena de suministro.</w:t>
            </w:r>
          </w:p>
        </w:tc>
      </w:tr>
      <w:tr w:rsidR="000D54F2" w:rsidRPr="00BA5C6C" w14:paraId="472E21F0" w14:textId="77777777">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247E7733" w14:textId="77777777" w:rsidR="006C6BD4" w:rsidRPr="00BA5C6C" w:rsidRDefault="00000000" w:rsidP="008E32A7">
            <w:pPr>
              <w:spacing w:after="160" w:line="278" w:lineRule="auto"/>
              <w:rPr>
                <w:rFonts w:ascii="Calibri" w:hAnsi="Calibri" w:cs="Calibri"/>
                <w:b/>
                <w:bCs/>
              </w:rPr>
            </w:pPr>
            <w:r w:rsidRPr="00BA5C6C">
              <w:rPr>
                <w:b/>
                <w:bCs/>
              </w:rPr>
              <w:t>Criterio 2</w:t>
            </w:r>
          </w:p>
        </w:tc>
        <w:tc>
          <w:tcPr>
            <w:tcW w:w="7273" w:type="dxa"/>
            <w:tcBorders>
              <w:top w:val="single" w:sz="4" w:space="0" w:color="auto"/>
              <w:left w:val="single" w:sz="4" w:space="0" w:color="auto"/>
              <w:bottom w:val="single" w:sz="4" w:space="0" w:color="auto"/>
              <w:right w:val="single" w:sz="4" w:space="0" w:color="auto"/>
            </w:tcBorders>
            <w:vAlign w:val="center"/>
            <w:hideMark/>
          </w:tcPr>
          <w:p w14:paraId="22AFA3DD" w14:textId="77777777" w:rsidR="006C6BD4" w:rsidRPr="008E0F52" w:rsidRDefault="00000000" w:rsidP="008E32A7">
            <w:pPr>
              <w:spacing w:after="160" w:line="278" w:lineRule="auto"/>
              <w:rPr>
                <w:rFonts w:ascii="Calibri" w:hAnsi="Calibri" w:cs="Calibri"/>
              </w:rPr>
            </w:pPr>
            <w:r w:rsidRPr="008E0F52">
              <w:t>Riesgo en el abastecimiento: analiza la concentración a nivel nacional de la producción mundial de materias primas y su abastecimiento, la gobernanza de los países proveedores, incluidos los aspectos ambientales, la contribución del reciclaje (materias primas secundarias), la sustitución, la dependencia de las importaciones y las restricciones comerciales en terceros países.</w:t>
            </w:r>
          </w:p>
        </w:tc>
      </w:tr>
    </w:tbl>
    <w:p w14:paraId="4FD8C70F" w14:textId="77777777" w:rsidR="006C6BD4" w:rsidRDefault="006C6BD4" w:rsidP="008E32A7"/>
    <w:p w14:paraId="4A59603E" w14:textId="77777777" w:rsidR="00736357" w:rsidRPr="00BA5C6C" w:rsidRDefault="00736357" w:rsidP="00736357">
      <w:pPr>
        <w:rPr>
          <w:rFonts w:ascii="Calibri" w:hAnsi="Calibri" w:cs="Calibri"/>
        </w:rPr>
      </w:pPr>
    </w:p>
    <w:p w14:paraId="61CE0389" w14:textId="77777777" w:rsidR="00736357" w:rsidRPr="00BA5C6C" w:rsidRDefault="00736357" w:rsidP="00736357">
      <w:pPr>
        <w:rPr>
          <w:rFonts w:ascii="Calibri" w:hAnsi="Calibri" w:cs="Calibri"/>
        </w:rPr>
      </w:pPr>
    </w:p>
    <w:p w14:paraId="376A96E1" w14:textId="77777777" w:rsidR="00736357" w:rsidRDefault="00736357" w:rsidP="00EE254C">
      <w:r>
        <w:t>Para India, la criticidad del mineral se determina mediante la importancia económica y riesgo de abastecimiento mediante las siguientes variables:</w:t>
      </w:r>
    </w:p>
    <w:p w14:paraId="0F2B1619" w14:textId="77777777" w:rsidR="00EE254C" w:rsidRPr="00BA5C6C" w:rsidRDefault="00EE254C" w:rsidP="00EE254C">
      <w:pPr>
        <w:pStyle w:val="Descripcin"/>
      </w:pPr>
      <w:r w:rsidRPr="00BA5C6C">
        <w:t xml:space="preserve">Tabla </w:t>
      </w:r>
      <w:r w:rsidRPr="00BA5C6C">
        <w:fldChar w:fldCharType="begin"/>
      </w:r>
      <w:r w:rsidRPr="00BA5C6C">
        <w:instrText>SEQ Tabla \* ARABIC</w:instrText>
      </w:r>
      <w:r w:rsidRPr="00BA5C6C">
        <w:fldChar w:fldCharType="separate"/>
      </w:r>
      <w:r>
        <w:rPr>
          <w:noProof/>
        </w:rPr>
        <w:t>7</w:t>
      </w:r>
      <w:r w:rsidRPr="00BA5C6C">
        <w:fldChar w:fldCharType="end"/>
      </w:r>
      <w:r w:rsidRPr="00BA5C6C">
        <w:t xml:space="preserve">. </w:t>
      </w:r>
      <w:r w:rsidR="00F010DC" w:rsidRPr="00F010DC">
        <w:t>Criterios centrales para la definición y clasificación de minerales críticos</w:t>
      </w:r>
      <w:r w:rsidR="00F010DC">
        <w:t>.</w:t>
      </w:r>
    </w:p>
    <w:tbl>
      <w:tblPr>
        <w:tblStyle w:val="Tablaconcuadrcula"/>
        <w:tblW w:w="0" w:type="auto"/>
        <w:jc w:val="center"/>
        <w:tblLook w:val="04A0" w:firstRow="1" w:lastRow="0" w:firstColumn="1" w:lastColumn="0" w:noHBand="0" w:noVBand="1"/>
      </w:tblPr>
      <w:tblGrid>
        <w:gridCol w:w="4414"/>
        <w:gridCol w:w="4414"/>
      </w:tblGrid>
      <w:tr w:rsidR="004A620B" w:rsidRPr="00BA5C6C" w14:paraId="2C1B6B23" w14:textId="77777777" w:rsidTr="00F55F54">
        <w:trPr>
          <w:jc w:val="center"/>
        </w:trPr>
        <w:tc>
          <w:tcPr>
            <w:tcW w:w="4414" w:type="dxa"/>
            <w:vAlign w:val="center"/>
          </w:tcPr>
          <w:p w14:paraId="02FB8731" w14:textId="77777777" w:rsidR="006C6BD4" w:rsidRPr="00BA5C6C" w:rsidRDefault="00000000" w:rsidP="00F55F54">
            <w:pPr>
              <w:jc w:val="center"/>
              <w:rPr>
                <w:rFonts w:ascii="Calibri" w:hAnsi="Calibri" w:cs="Calibri"/>
                <w:b/>
                <w:bCs/>
              </w:rPr>
            </w:pPr>
            <w:r w:rsidRPr="00BA5C6C">
              <w:rPr>
                <w:b/>
                <w:bCs/>
              </w:rPr>
              <w:t>Importancia Económica (IE)</w:t>
            </w:r>
          </w:p>
        </w:tc>
        <w:tc>
          <w:tcPr>
            <w:tcW w:w="4414" w:type="dxa"/>
            <w:vAlign w:val="center"/>
          </w:tcPr>
          <w:p w14:paraId="067E0892" w14:textId="77777777" w:rsidR="006C6BD4" w:rsidRPr="00BA5C6C" w:rsidRDefault="00000000" w:rsidP="00F55F54">
            <w:pPr>
              <w:jc w:val="center"/>
              <w:rPr>
                <w:rFonts w:ascii="Calibri" w:hAnsi="Calibri" w:cs="Calibri"/>
                <w:b/>
                <w:bCs/>
              </w:rPr>
            </w:pPr>
            <w:r w:rsidRPr="00BA5C6C">
              <w:rPr>
                <w:b/>
                <w:bCs/>
              </w:rPr>
              <w:t>Riesgo de Abastecimiento (RA)</w:t>
            </w:r>
          </w:p>
        </w:tc>
      </w:tr>
      <w:tr w:rsidR="004A620B" w:rsidRPr="00BA5C6C" w14:paraId="5E1EB2E6" w14:textId="77777777" w:rsidTr="004A620B">
        <w:trPr>
          <w:jc w:val="center"/>
        </w:trPr>
        <w:tc>
          <w:tcPr>
            <w:tcW w:w="4414" w:type="dxa"/>
          </w:tcPr>
          <w:p w14:paraId="32E9DAA1" w14:textId="77777777" w:rsidR="006C6BD4" w:rsidRPr="00BA5C6C" w:rsidRDefault="00000000">
            <w:pPr>
              <w:pStyle w:val="Prrafodelista"/>
              <w:numPr>
                <w:ilvl w:val="0"/>
                <w:numId w:val="6"/>
              </w:numPr>
              <w:rPr>
                <w:rFonts w:ascii="Calibri" w:hAnsi="Calibri" w:cs="Calibri"/>
              </w:rPr>
            </w:pPr>
            <w:r w:rsidRPr="00BA5C6C">
              <w:t>Perturbación del potencial</w:t>
            </w:r>
          </w:p>
          <w:p w14:paraId="5075182C" w14:textId="77777777" w:rsidR="006C6BD4" w:rsidRPr="00BA5C6C" w:rsidRDefault="00000000">
            <w:pPr>
              <w:pStyle w:val="Prrafodelista"/>
              <w:numPr>
                <w:ilvl w:val="0"/>
                <w:numId w:val="6"/>
              </w:numPr>
              <w:rPr>
                <w:rFonts w:ascii="Calibri" w:hAnsi="Calibri" w:cs="Calibri"/>
              </w:rPr>
            </w:pPr>
            <w:r w:rsidRPr="00BA5C6C">
              <w:t>Índice de sustituibilidad (IS)</w:t>
            </w:r>
          </w:p>
          <w:p w14:paraId="372D26FA" w14:textId="77777777" w:rsidR="006C6BD4" w:rsidRPr="00BA5C6C" w:rsidRDefault="00000000">
            <w:pPr>
              <w:pStyle w:val="Prrafodelista"/>
              <w:numPr>
                <w:ilvl w:val="0"/>
                <w:numId w:val="6"/>
              </w:numPr>
              <w:rPr>
                <w:rFonts w:ascii="Calibri" w:hAnsi="Calibri" w:cs="Calibri"/>
              </w:rPr>
            </w:pPr>
            <w:r w:rsidRPr="00BA5C6C">
              <w:t>Puntaje del multiplicador (GVA)</w:t>
            </w:r>
          </w:p>
          <w:p w14:paraId="5A3D1A3D" w14:textId="77777777" w:rsidR="006C6BD4" w:rsidRPr="00BA5C6C" w:rsidRDefault="00000000">
            <w:pPr>
              <w:pStyle w:val="Prrafodelista"/>
              <w:numPr>
                <w:ilvl w:val="0"/>
                <w:numId w:val="6"/>
              </w:numPr>
              <w:rPr>
                <w:rFonts w:ascii="Calibri" w:hAnsi="Calibri" w:cs="Calibri"/>
              </w:rPr>
            </w:pPr>
            <w:r w:rsidRPr="00BA5C6C">
              <w:t>Índice transversal (IT)</w:t>
            </w:r>
          </w:p>
        </w:tc>
        <w:tc>
          <w:tcPr>
            <w:tcW w:w="4414" w:type="dxa"/>
          </w:tcPr>
          <w:p w14:paraId="752472B2" w14:textId="77777777" w:rsidR="006C6BD4" w:rsidRPr="00BA5C6C" w:rsidRDefault="00000000">
            <w:pPr>
              <w:pStyle w:val="Prrafodelista"/>
              <w:numPr>
                <w:ilvl w:val="0"/>
                <w:numId w:val="91"/>
              </w:numPr>
              <w:rPr>
                <w:rFonts w:ascii="Calibri" w:hAnsi="Calibri" w:cs="Calibri"/>
              </w:rPr>
            </w:pPr>
            <w:r w:rsidRPr="00BA5C6C">
              <w:t>Concentración Mineral Ponderada por Gobernanza</w:t>
            </w:r>
          </w:p>
          <w:p w14:paraId="1250FD05" w14:textId="77777777" w:rsidR="006C6BD4" w:rsidRPr="00BA5C6C" w:rsidRDefault="00000000">
            <w:pPr>
              <w:pStyle w:val="Prrafodelista"/>
              <w:numPr>
                <w:ilvl w:val="0"/>
                <w:numId w:val="91"/>
              </w:numPr>
              <w:rPr>
                <w:rFonts w:ascii="Calibri" w:hAnsi="Calibri" w:cs="Calibri"/>
              </w:rPr>
            </w:pPr>
            <w:r w:rsidRPr="00BA5C6C">
              <w:t>Tarifas de Reciclaje al Final de la Vida Útil (EOO-RL)</w:t>
            </w:r>
          </w:p>
          <w:p w14:paraId="480760F0" w14:textId="77777777" w:rsidR="006C6BD4" w:rsidRPr="00BA5C6C" w:rsidRDefault="00000000">
            <w:pPr>
              <w:pStyle w:val="Prrafodelista"/>
              <w:numPr>
                <w:ilvl w:val="0"/>
                <w:numId w:val="91"/>
              </w:numPr>
              <w:rPr>
                <w:rFonts w:ascii="Calibri" w:hAnsi="Calibri" w:cs="Calibri"/>
              </w:rPr>
            </w:pPr>
            <w:r w:rsidRPr="00BA5C6C">
              <w:t>Índice de sustituibilidad (IS)</w:t>
            </w:r>
          </w:p>
        </w:tc>
      </w:tr>
    </w:tbl>
    <w:p w14:paraId="5AC207FB" w14:textId="77777777" w:rsidR="006C6BD4" w:rsidRPr="0094288D" w:rsidRDefault="00000000" w:rsidP="00BA5C6C">
      <w:pPr>
        <w:pStyle w:val="Fuente"/>
      </w:pPr>
      <w:r w:rsidRPr="0094288D">
        <w:t>Fuente: Elaboración propia a partir de la información del Ministerio de Minas, 2023</w:t>
      </w:r>
    </w:p>
    <w:p w14:paraId="60B90DA3" w14:textId="77777777" w:rsidR="006C6BD4" w:rsidRPr="00BA5C6C" w:rsidRDefault="00000000" w:rsidP="008E32A7">
      <w:pPr>
        <w:pStyle w:val="Ttulo4"/>
        <w:jc w:val="both"/>
      </w:pPr>
      <w:r>
        <w:t>Metodología aplicada</w:t>
      </w:r>
    </w:p>
    <w:p w14:paraId="364CFDCF" w14:textId="77777777" w:rsidR="006C6BD4" w:rsidRPr="00BA5C6C" w:rsidRDefault="00000000" w:rsidP="008E32A7">
      <w:pPr>
        <w:rPr>
          <w:rFonts w:ascii="Calibri" w:hAnsi="Calibri" w:cs="Calibri"/>
        </w:rPr>
      </w:pPr>
      <w:r w:rsidRPr="00BA5C6C">
        <w:t>El Comité realizó una evaluación en tres etapas dirigida a identificar los minerales críticos para la India. En cada una de las etapas se contempló</w:t>
      </w:r>
      <w:r w:rsidR="005E249B">
        <w:t>:</w:t>
      </w:r>
    </w:p>
    <w:p w14:paraId="42B1AEA3" w14:textId="77777777" w:rsidR="006C6BD4" w:rsidRPr="00BA5C6C" w:rsidRDefault="00000000" w:rsidP="00EB37F8">
      <w:pPr>
        <w:pStyle w:val="Descripcin"/>
      </w:pPr>
      <w:r w:rsidRPr="00BA5C6C">
        <w:lastRenderedPageBreak/>
        <w:t xml:space="preserve">Tabla </w:t>
      </w:r>
      <w:r w:rsidRPr="00BA5C6C">
        <w:fldChar w:fldCharType="begin"/>
      </w:r>
      <w:r w:rsidRPr="00BA5C6C">
        <w:instrText>SEQ Tabla \* ARABIC</w:instrText>
      </w:r>
      <w:r w:rsidRPr="00BA5C6C">
        <w:fldChar w:fldCharType="separate"/>
      </w:r>
      <w:r>
        <w:rPr>
          <w:noProof/>
        </w:rPr>
        <w:t>2</w:t>
      </w:r>
      <w:r w:rsidRPr="00BA5C6C">
        <w:fldChar w:fldCharType="end"/>
      </w:r>
      <w:r w:rsidRPr="00BA5C6C">
        <w:t xml:space="preserve">. </w:t>
      </w:r>
      <w:r>
        <w:t>Etapas para identificar los minerales críticos para India</w:t>
      </w:r>
    </w:p>
    <w:tbl>
      <w:tblPr>
        <w:tblStyle w:val="Tablaconcuadrcula"/>
        <w:tblW w:w="0" w:type="auto"/>
        <w:jc w:val="center"/>
        <w:tblLook w:val="04A0" w:firstRow="1" w:lastRow="0" w:firstColumn="1" w:lastColumn="0" w:noHBand="0" w:noVBand="1"/>
      </w:tblPr>
      <w:tblGrid>
        <w:gridCol w:w="2172"/>
        <w:gridCol w:w="6656"/>
      </w:tblGrid>
      <w:tr w:rsidR="00EB37F8" w:rsidRPr="00BA5C6C" w14:paraId="4C3AE4FB" w14:textId="77777777" w:rsidTr="00EB37F8">
        <w:trPr>
          <w:trHeight w:val="2690"/>
          <w:jc w:val="center"/>
        </w:trPr>
        <w:tc>
          <w:tcPr>
            <w:tcW w:w="2122" w:type="dxa"/>
          </w:tcPr>
          <w:p w14:paraId="35858526" w14:textId="77777777" w:rsidR="006C6BD4" w:rsidRPr="00BA5C6C" w:rsidRDefault="00000000" w:rsidP="00EB37F8">
            <w:pPr>
              <w:rPr>
                <w:rFonts w:ascii="Calibri" w:hAnsi="Calibri" w:cs="Calibri"/>
                <w:b/>
                <w:bCs/>
              </w:rPr>
            </w:pPr>
            <w:r w:rsidRPr="00BA5C6C">
              <w:rPr>
                <w:b/>
                <w:bCs/>
              </w:rPr>
              <w:t>Estudio Comparativo de los Minerales Críticos a Nivel Global</w:t>
            </w:r>
          </w:p>
          <w:p w14:paraId="5E51C5CA" w14:textId="77777777" w:rsidR="006C6BD4" w:rsidRPr="00BA5C6C" w:rsidRDefault="006C6BD4" w:rsidP="00EB37F8">
            <w:pPr>
              <w:rPr>
                <w:rFonts w:ascii="Calibri" w:hAnsi="Calibri" w:cs="Calibri"/>
                <w:b/>
                <w:bCs/>
              </w:rPr>
            </w:pPr>
          </w:p>
        </w:tc>
        <w:tc>
          <w:tcPr>
            <w:tcW w:w="6706" w:type="dxa"/>
          </w:tcPr>
          <w:p w14:paraId="021DBF10" w14:textId="77777777" w:rsidR="006C6BD4" w:rsidRPr="00BA5C6C" w:rsidRDefault="00000000" w:rsidP="00EB37F8">
            <w:pPr>
              <w:rPr>
                <w:rFonts w:ascii="Calibri" w:hAnsi="Calibri" w:cs="Calibri"/>
              </w:rPr>
            </w:pPr>
            <w:r w:rsidRPr="00BA5C6C">
              <w:t>Se estudiaron las estrategias de minerales críticos de varios países, como Australia, Estados Unidos, Canadá, Reino Unido, Japón y Corea del Sur, con lo cual se logró identificar 69 elementos/minerales considerados “críticos” por las principales economías mundiales para su posterior análisis, se dio “la debida importancia” a las iniciativas nacionales y se consideraron los estudios clave realizados sobre este tema por el Centro para el Progreso Social y Económico (CSEP) y el Consejo de Energía, Medio Ambiente y Agua (CEEW).</w:t>
            </w:r>
          </w:p>
          <w:p w14:paraId="4A3772C6" w14:textId="77777777" w:rsidR="006C6BD4" w:rsidRPr="00BA5C6C" w:rsidRDefault="00000000" w:rsidP="00EB37F8">
            <w:pPr>
              <w:rPr>
                <w:rFonts w:ascii="Calibri" w:hAnsi="Calibri" w:cs="Calibri"/>
              </w:rPr>
            </w:pPr>
            <w:r w:rsidRPr="00BA5C6C">
              <w:rPr>
                <w:u w:val="single"/>
              </w:rPr>
              <w:t>R&amp;R:</w:t>
            </w:r>
            <w:r w:rsidRPr="00BA5C6C">
              <w:t xml:space="preserve"> En el contexto de la India se tuvieron en cuenta recursos y reservas de cada elemento.</w:t>
            </w:r>
          </w:p>
        </w:tc>
      </w:tr>
      <w:tr w:rsidR="00EB37F8" w:rsidRPr="00BA5C6C" w14:paraId="6E461E02" w14:textId="77777777" w:rsidTr="00EB37F8">
        <w:trPr>
          <w:jc w:val="center"/>
        </w:trPr>
        <w:tc>
          <w:tcPr>
            <w:tcW w:w="2122" w:type="dxa"/>
          </w:tcPr>
          <w:p w14:paraId="0A6F53DE" w14:textId="77777777" w:rsidR="006C6BD4" w:rsidRPr="00BA5C6C" w:rsidRDefault="00000000" w:rsidP="00EB37F8">
            <w:pPr>
              <w:rPr>
                <w:rFonts w:ascii="Calibri" w:hAnsi="Calibri" w:cs="Calibri"/>
                <w:b/>
                <w:bCs/>
              </w:rPr>
            </w:pPr>
            <w:r w:rsidRPr="00BA5C6C">
              <w:rPr>
                <w:b/>
                <w:bCs/>
              </w:rPr>
              <w:t>Consultoría Interministerial</w:t>
            </w:r>
          </w:p>
          <w:p w14:paraId="6BF12797" w14:textId="77777777" w:rsidR="006C6BD4" w:rsidRPr="00BA5C6C" w:rsidRDefault="006C6BD4" w:rsidP="00EB37F8">
            <w:pPr>
              <w:rPr>
                <w:rFonts w:ascii="Calibri" w:hAnsi="Calibri" w:cs="Calibri"/>
                <w:sz w:val="96"/>
                <w:szCs w:val="96"/>
              </w:rPr>
            </w:pPr>
          </w:p>
        </w:tc>
        <w:tc>
          <w:tcPr>
            <w:tcW w:w="6706" w:type="dxa"/>
          </w:tcPr>
          <w:p w14:paraId="1D88B1AF" w14:textId="77777777" w:rsidR="006C6BD4" w:rsidRPr="00BA5C6C" w:rsidRDefault="00000000" w:rsidP="00EB37F8">
            <w:pPr>
              <w:rPr>
                <w:rFonts w:ascii="Calibri" w:hAnsi="Calibri" w:cs="Calibri"/>
              </w:rPr>
            </w:pPr>
            <w:r w:rsidRPr="00BA5C6C">
              <w:t>Se realizó una consulta con diferentes ministerios para identificar los minerales críticos en cada uno de esos sectores (Ministerio de Energía, el Departamento de Energía Atómica, el Ministerio de Energías Nuevas y Renovables, el Departamento de Fertilizantes, el Departamento de Ciencia y Tecnología, el Departamento de Productos Farmacéuticos y el NITI Aayog, entre otros).</w:t>
            </w:r>
          </w:p>
          <w:p w14:paraId="20155AB9" w14:textId="77777777" w:rsidR="006C6BD4" w:rsidRPr="00BA5C6C" w:rsidRDefault="00000000" w:rsidP="00EB37F8">
            <w:pPr>
              <w:rPr>
                <w:rFonts w:ascii="Calibri" w:hAnsi="Calibri" w:cs="Calibri"/>
              </w:rPr>
            </w:pPr>
            <w:r w:rsidRPr="00BA5C6C">
              <w:rPr>
                <w:u w:val="single"/>
              </w:rPr>
              <w:t>R&amp;R:</w:t>
            </w:r>
            <w:r w:rsidRPr="00BA5C6C">
              <w:t xml:space="preserve"> Varias de las respuesta entregadas por distintas entidades, contemplaron la situación de Recursos y Reservas en el contexto indio y algunos elementos se descartaron también como “críticos” por tener el país suficientes Recursos y Reservas</w:t>
            </w:r>
          </w:p>
        </w:tc>
      </w:tr>
      <w:tr w:rsidR="00EB37F8" w:rsidRPr="00BA5C6C" w14:paraId="3474D710" w14:textId="77777777" w:rsidTr="00EB37F8">
        <w:trPr>
          <w:jc w:val="center"/>
        </w:trPr>
        <w:tc>
          <w:tcPr>
            <w:tcW w:w="2122" w:type="dxa"/>
          </w:tcPr>
          <w:p w14:paraId="12FA126A" w14:textId="77777777" w:rsidR="006C6BD4" w:rsidRPr="00BA5C6C" w:rsidRDefault="00000000" w:rsidP="00EB37F8">
            <w:pPr>
              <w:rPr>
                <w:rFonts w:ascii="Calibri" w:hAnsi="Calibri" w:cs="Calibri"/>
                <w:b/>
                <w:bCs/>
              </w:rPr>
            </w:pPr>
            <w:r w:rsidRPr="00BA5C6C">
              <w:rPr>
                <w:b/>
                <w:bCs/>
              </w:rPr>
              <w:t>Minerales Críticos Basados en Fórmula Empírica</w:t>
            </w:r>
          </w:p>
          <w:p w14:paraId="1EA11E56" w14:textId="77777777" w:rsidR="006C6BD4" w:rsidRPr="00BA5C6C" w:rsidRDefault="006C6BD4" w:rsidP="00EB37F8">
            <w:pPr>
              <w:rPr>
                <w:rFonts w:ascii="Calibri" w:hAnsi="Calibri" w:cs="Calibri"/>
                <w:color w:val="00B050"/>
              </w:rPr>
            </w:pPr>
          </w:p>
        </w:tc>
        <w:tc>
          <w:tcPr>
            <w:tcW w:w="6706" w:type="dxa"/>
          </w:tcPr>
          <w:p w14:paraId="26159B11" w14:textId="77777777" w:rsidR="006C6BD4" w:rsidRPr="00BA5C6C" w:rsidRDefault="00000000" w:rsidP="00EB37F8">
            <w:pPr>
              <w:rPr>
                <w:rFonts w:ascii="Calibri" w:hAnsi="Calibri" w:cs="Calibri"/>
              </w:rPr>
            </w:pPr>
            <w:r w:rsidRPr="00BA5C6C">
              <w:t xml:space="preserve">Por último, se trabajó en la definición de una fórmula empírica para evaluar la criticidad de los minerales (Anexo 1). La metodología de la UE considera dos factores principales: la Importancia Económica y el Riesgo de Suministro. Para el Comité es necesario realizar un análisis estadístico detallado para el cálculo preciso de diversos factores (índice de sustituibilidad, índice transversal de minerales, dependencia de las importaciones, etc.), para lo cual se podría constituir un subcomité independiente encargado exclusivamente de elaborar la fórmula para desarrollar el índice de criticidad. </w:t>
            </w:r>
          </w:p>
          <w:p w14:paraId="25EA9C24" w14:textId="77777777" w:rsidR="006C6BD4" w:rsidRPr="00BA5C6C" w:rsidRDefault="00000000" w:rsidP="00EB37F8">
            <w:pPr>
              <w:rPr>
                <w:rFonts w:ascii="Calibri" w:hAnsi="Calibri" w:cs="Calibri"/>
              </w:rPr>
            </w:pPr>
            <w:r w:rsidRPr="00BA5C6C">
              <w:rPr>
                <w:u w:val="single"/>
              </w:rPr>
              <w:t>R&amp;R:</w:t>
            </w:r>
            <w:r w:rsidRPr="00BA5C6C">
              <w:t xml:space="preserve"> En la fórmula, variables incluyen aspectos relacionados con la disponibilidad, la concentración, </w:t>
            </w:r>
            <w:r w:rsidRPr="00BA5C6C">
              <w:lastRenderedPageBreak/>
              <w:t>dependencia, autosuficiencia y, con ello, al factor Recursos y Reservas</w:t>
            </w:r>
          </w:p>
        </w:tc>
      </w:tr>
    </w:tbl>
    <w:p w14:paraId="016B4D52" w14:textId="77777777" w:rsidR="006C6BD4" w:rsidRPr="0094288D" w:rsidRDefault="00000000" w:rsidP="008E32A7">
      <w:pPr>
        <w:pStyle w:val="Fuente"/>
      </w:pPr>
      <w:r w:rsidRPr="0094288D">
        <w:lastRenderedPageBreak/>
        <w:t>Fuente: Elaboración propia a partir de la información del Ministerio de Minas, 2023</w:t>
      </w:r>
    </w:p>
    <w:p w14:paraId="0C81E15D" w14:textId="77777777" w:rsidR="006C6BD4" w:rsidRPr="00BA5C6C" w:rsidRDefault="00000000" w:rsidP="008E32A7">
      <w:pPr>
        <w:pStyle w:val="Ttulo4"/>
        <w:jc w:val="both"/>
      </w:pPr>
      <w:r>
        <w:t>Listado de minerales críticos y/o estratégicos</w:t>
      </w:r>
    </w:p>
    <w:p w14:paraId="6DAF6475" w14:textId="77777777" w:rsidR="006C6BD4" w:rsidRPr="00BA5C6C" w:rsidRDefault="00000000" w:rsidP="008E32A7">
      <w:pPr>
        <w:rPr>
          <w:rFonts w:ascii="Calibri" w:hAnsi="Calibri" w:cs="Calibri"/>
        </w:rPr>
      </w:pPr>
      <w:r w:rsidRPr="00BA5C6C">
        <w:t>Con base en el proceso de evaluación en tres etapas expuesto anteriormente, se determinó un total de 30 minerales como los de mayor criticidad para la India. De ellos, dos son críticos como fertilizantes. Dependiendo de la evaluación en tres etapas, la dependencia neta de las importaciones y la posición de recursos/reservas del país, el conjunto final de minerales críticos para la India comprende los siguientes minerales:</w:t>
      </w:r>
    </w:p>
    <w:p w14:paraId="7CADC044" w14:textId="77777777" w:rsidR="006C6BD4" w:rsidRPr="00BA5C6C" w:rsidRDefault="00000000" w:rsidP="00EB37F8">
      <w:pPr>
        <w:pStyle w:val="Descripcin"/>
      </w:pPr>
      <w:r w:rsidRPr="00BA5C6C">
        <w:t xml:space="preserve">Tabla </w:t>
      </w:r>
      <w:r w:rsidRPr="00BA5C6C">
        <w:fldChar w:fldCharType="begin"/>
      </w:r>
      <w:r w:rsidRPr="00BA5C6C">
        <w:instrText>SEQ Tabla \* ARABIC</w:instrText>
      </w:r>
      <w:r w:rsidRPr="00BA5C6C">
        <w:fldChar w:fldCharType="separate"/>
      </w:r>
      <w:r>
        <w:rPr>
          <w:noProof/>
        </w:rPr>
        <w:t>3</w:t>
      </w:r>
      <w:r w:rsidRPr="00BA5C6C">
        <w:fldChar w:fldCharType="end"/>
      </w:r>
      <w:r w:rsidRPr="00BA5C6C">
        <w:t xml:space="preserve">. </w:t>
      </w:r>
      <w:r>
        <w:t>Lista de minerales de mayor criticidad para India</w:t>
      </w:r>
    </w:p>
    <w:tbl>
      <w:tblPr>
        <w:tblStyle w:val="Tablaconcuadrcula"/>
        <w:tblW w:w="0" w:type="auto"/>
        <w:jc w:val="center"/>
        <w:tblLook w:val="04A0" w:firstRow="1" w:lastRow="0" w:firstColumn="1" w:lastColumn="0" w:noHBand="0" w:noVBand="1"/>
      </w:tblPr>
      <w:tblGrid>
        <w:gridCol w:w="2405"/>
        <w:gridCol w:w="3402"/>
        <w:gridCol w:w="3021"/>
      </w:tblGrid>
      <w:tr w:rsidR="00887D01" w:rsidRPr="00BA5C6C" w14:paraId="23AF9EED" w14:textId="77777777" w:rsidTr="00A96D35">
        <w:trPr>
          <w:jc w:val="center"/>
        </w:trPr>
        <w:tc>
          <w:tcPr>
            <w:tcW w:w="2405" w:type="dxa"/>
          </w:tcPr>
          <w:p w14:paraId="30B5FE8B" w14:textId="77777777" w:rsidR="006C6BD4" w:rsidRPr="00A96D35" w:rsidRDefault="00000000" w:rsidP="00A96D35">
            <w:pPr>
              <w:jc w:val="center"/>
              <w:rPr>
                <w:rFonts w:ascii="Calibri" w:hAnsi="Calibri" w:cs="Calibri"/>
                <w:b/>
                <w:bCs/>
              </w:rPr>
            </w:pPr>
            <w:r w:rsidRPr="00A96D35">
              <w:rPr>
                <w:b/>
                <w:bCs/>
              </w:rPr>
              <w:t>Mineral</w:t>
            </w:r>
          </w:p>
        </w:tc>
        <w:tc>
          <w:tcPr>
            <w:tcW w:w="3402" w:type="dxa"/>
          </w:tcPr>
          <w:p w14:paraId="50F2EE7D" w14:textId="77777777" w:rsidR="006C6BD4" w:rsidRPr="00A96D35" w:rsidRDefault="00000000" w:rsidP="00A96D35">
            <w:pPr>
              <w:jc w:val="center"/>
              <w:rPr>
                <w:rFonts w:ascii="Calibri" w:hAnsi="Calibri" w:cs="Calibri"/>
                <w:b/>
                <w:bCs/>
              </w:rPr>
            </w:pPr>
            <w:r w:rsidRPr="00A96D35">
              <w:rPr>
                <w:b/>
                <w:bCs/>
              </w:rPr>
              <w:t>Uso principal/Sector</w:t>
            </w:r>
          </w:p>
        </w:tc>
        <w:tc>
          <w:tcPr>
            <w:tcW w:w="3021" w:type="dxa"/>
          </w:tcPr>
          <w:p w14:paraId="12B42301" w14:textId="77777777" w:rsidR="006C6BD4" w:rsidRPr="00A96D35" w:rsidRDefault="00000000" w:rsidP="00A96D35">
            <w:pPr>
              <w:jc w:val="center"/>
              <w:rPr>
                <w:rFonts w:ascii="Calibri" w:hAnsi="Calibri" w:cs="Calibri"/>
                <w:b/>
                <w:bCs/>
              </w:rPr>
            </w:pPr>
            <w:r w:rsidRPr="00A96D35">
              <w:rPr>
                <w:b/>
                <w:bCs/>
              </w:rPr>
              <w:t>Estado de Importación</w:t>
            </w:r>
          </w:p>
        </w:tc>
      </w:tr>
      <w:tr w:rsidR="00887D01" w:rsidRPr="00BA5C6C" w14:paraId="726E3898" w14:textId="77777777" w:rsidTr="00C24226">
        <w:trPr>
          <w:jc w:val="center"/>
        </w:trPr>
        <w:tc>
          <w:tcPr>
            <w:tcW w:w="2405" w:type="dxa"/>
          </w:tcPr>
          <w:p w14:paraId="2370C177" w14:textId="77777777" w:rsidR="006C6BD4" w:rsidRPr="00BA5C6C" w:rsidRDefault="00000000" w:rsidP="008E32A7">
            <w:pPr>
              <w:rPr>
                <w:rFonts w:ascii="Calibri" w:hAnsi="Calibri" w:cs="Calibri"/>
              </w:rPr>
            </w:pPr>
            <w:r w:rsidRPr="00BA5C6C">
              <w:t>Antimonio</w:t>
            </w:r>
          </w:p>
        </w:tc>
        <w:tc>
          <w:tcPr>
            <w:tcW w:w="3402" w:type="dxa"/>
          </w:tcPr>
          <w:p w14:paraId="37BAC421" w14:textId="77777777" w:rsidR="006C6BD4" w:rsidRPr="00BA5C6C" w:rsidRDefault="00000000" w:rsidP="008E32A7">
            <w:pPr>
              <w:rPr>
                <w:rFonts w:ascii="Calibri" w:hAnsi="Calibri" w:cs="Calibri"/>
              </w:rPr>
            </w:pPr>
            <w:r w:rsidRPr="00BA5C6C">
              <w:t>Retardantes de llama</w:t>
            </w:r>
          </w:p>
        </w:tc>
        <w:tc>
          <w:tcPr>
            <w:tcW w:w="3021" w:type="dxa"/>
          </w:tcPr>
          <w:p w14:paraId="1302EDEC" w14:textId="77777777" w:rsidR="006C6BD4" w:rsidRPr="00BA5C6C" w:rsidRDefault="00000000" w:rsidP="008E32A7">
            <w:pPr>
              <w:rPr>
                <w:rFonts w:ascii="Calibri" w:hAnsi="Calibri" w:cs="Calibri"/>
              </w:rPr>
            </w:pPr>
            <w:r w:rsidRPr="00BA5C6C">
              <w:t>Parcialmente importado</w:t>
            </w:r>
          </w:p>
        </w:tc>
      </w:tr>
      <w:tr w:rsidR="00887D01" w:rsidRPr="00BA5C6C" w14:paraId="49A205A1" w14:textId="77777777" w:rsidTr="00C24226">
        <w:trPr>
          <w:jc w:val="center"/>
        </w:trPr>
        <w:tc>
          <w:tcPr>
            <w:tcW w:w="2405" w:type="dxa"/>
          </w:tcPr>
          <w:p w14:paraId="097E1276" w14:textId="77777777" w:rsidR="006C6BD4" w:rsidRPr="00BA5C6C" w:rsidRDefault="00000000" w:rsidP="008E32A7">
            <w:pPr>
              <w:rPr>
                <w:rFonts w:ascii="Calibri" w:hAnsi="Calibri" w:cs="Calibri"/>
              </w:rPr>
            </w:pPr>
            <w:r w:rsidRPr="00BA5C6C">
              <w:t>Berilo</w:t>
            </w:r>
          </w:p>
        </w:tc>
        <w:tc>
          <w:tcPr>
            <w:tcW w:w="3402" w:type="dxa"/>
          </w:tcPr>
          <w:p w14:paraId="4496FA48" w14:textId="77777777" w:rsidR="006C6BD4" w:rsidRPr="00BA5C6C" w:rsidRDefault="00000000" w:rsidP="008E32A7">
            <w:pPr>
              <w:rPr>
                <w:rFonts w:ascii="Calibri" w:hAnsi="Calibri" w:cs="Calibri"/>
              </w:rPr>
            </w:pPr>
            <w:r w:rsidRPr="00BA5C6C">
              <w:t>Aeroespacial, defensa</w:t>
            </w:r>
          </w:p>
        </w:tc>
        <w:tc>
          <w:tcPr>
            <w:tcW w:w="3021" w:type="dxa"/>
          </w:tcPr>
          <w:p w14:paraId="6F0C6595" w14:textId="77777777" w:rsidR="006C6BD4" w:rsidRPr="00BA5C6C" w:rsidRDefault="00000000" w:rsidP="008E32A7">
            <w:pPr>
              <w:rPr>
                <w:rFonts w:ascii="Calibri" w:hAnsi="Calibri" w:cs="Calibri"/>
              </w:rPr>
            </w:pPr>
            <w:r w:rsidRPr="00BA5C6C">
              <w:t>100% importado</w:t>
            </w:r>
          </w:p>
        </w:tc>
      </w:tr>
      <w:tr w:rsidR="00887D01" w:rsidRPr="00BA5C6C" w14:paraId="58AF89C5" w14:textId="77777777" w:rsidTr="00C24226">
        <w:trPr>
          <w:jc w:val="center"/>
        </w:trPr>
        <w:tc>
          <w:tcPr>
            <w:tcW w:w="2405" w:type="dxa"/>
          </w:tcPr>
          <w:p w14:paraId="67BEDF1B" w14:textId="77777777" w:rsidR="006C6BD4" w:rsidRPr="00BA5C6C" w:rsidRDefault="00000000" w:rsidP="008E32A7">
            <w:pPr>
              <w:rPr>
                <w:rFonts w:ascii="Calibri" w:hAnsi="Calibri" w:cs="Calibri"/>
              </w:rPr>
            </w:pPr>
            <w:r w:rsidRPr="00BA5C6C">
              <w:t>Bismuto</w:t>
            </w:r>
          </w:p>
        </w:tc>
        <w:tc>
          <w:tcPr>
            <w:tcW w:w="3402" w:type="dxa"/>
          </w:tcPr>
          <w:p w14:paraId="2082050C" w14:textId="77777777" w:rsidR="006C6BD4" w:rsidRPr="00BA5C6C" w:rsidRDefault="00000000" w:rsidP="008E32A7">
            <w:pPr>
              <w:rPr>
                <w:rFonts w:ascii="Calibri" w:hAnsi="Calibri" w:cs="Calibri"/>
              </w:rPr>
            </w:pPr>
            <w:r w:rsidRPr="00BA5C6C">
              <w:t>Farmacéuticos, defensa</w:t>
            </w:r>
          </w:p>
        </w:tc>
        <w:tc>
          <w:tcPr>
            <w:tcW w:w="3021" w:type="dxa"/>
          </w:tcPr>
          <w:p w14:paraId="370868F7" w14:textId="77777777" w:rsidR="006C6BD4" w:rsidRPr="00BA5C6C" w:rsidRDefault="00000000" w:rsidP="008E32A7">
            <w:pPr>
              <w:rPr>
                <w:rFonts w:ascii="Calibri" w:hAnsi="Calibri" w:cs="Calibri"/>
              </w:rPr>
            </w:pPr>
            <w:r w:rsidRPr="00BA5C6C">
              <w:t>Importado</w:t>
            </w:r>
          </w:p>
        </w:tc>
      </w:tr>
      <w:tr w:rsidR="00887D01" w:rsidRPr="00BA5C6C" w14:paraId="43801AFF" w14:textId="77777777" w:rsidTr="00C24226">
        <w:trPr>
          <w:jc w:val="center"/>
        </w:trPr>
        <w:tc>
          <w:tcPr>
            <w:tcW w:w="2405" w:type="dxa"/>
          </w:tcPr>
          <w:p w14:paraId="614533B0" w14:textId="77777777" w:rsidR="006C6BD4" w:rsidRPr="00BA5C6C" w:rsidRDefault="00000000" w:rsidP="008E32A7">
            <w:pPr>
              <w:rPr>
                <w:rFonts w:ascii="Calibri" w:hAnsi="Calibri" w:cs="Calibri"/>
              </w:rPr>
            </w:pPr>
            <w:r w:rsidRPr="00BA5C6C">
              <w:t>Cadmio</w:t>
            </w:r>
          </w:p>
        </w:tc>
        <w:tc>
          <w:tcPr>
            <w:tcW w:w="3402" w:type="dxa"/>
          </w:tcPr>
          <w:p w14:paraId="36DCE112" w14:textId="77777777" w:rsidR="006C6BD4" w:rsidRPr="00BA5C6C" w:rsidRDefault="00000000" w:rsidP="008E32A7">
            <w:pPr>
              <w:rPr>
                <w:rFonts w:ascii="Calibri" w:hAnsi="Calibri" w:cs="Calibri"/>
              </w:rPr>
            </w:pPr>
            <w:r w:rsidRPr="00BA5C6C">
              <w:t>Baterías, recubrimientos</w:t>
            </w:r>
          </w:p>
        </w:tc>
        <w:tc>
          <w:tcPr>
            <w:tcW w:w="3021" w:type="dxa"/>
          </w:tcPr>
          <w:p w14:paraId="52B34C39" w14:textId="77777777" w:rsidR="006C6BD4" w:rsidRPr="00BA5C6C" w:rsidRDefault="00000000" w:rsidP="008E32A7">
            <w:pPr>
              <w:rPr>
                <w:rFonts w:ascii="Calibri" w:hAnsi="Calibri" w:cs="Calibri"/>
              </w:rPr>
            </w:pPr>
            <w:r w:rsidRPr="00BA5C6C">
              <w:t>Importado</w:t>
            </w:r>
          </w:p>
        </w:tc>
      </w:tr>
      <w:tr w:rsidR="00887D01" w:rsidRPr="00BA5C6C" w14:paraId="57560E40" w14:textId="77777777" w:rsidTr="00C24226">
        <w:trPr>
          <w:jc w:val="center"/>
        </w:trPr>
        <w:tc>
          <w:tcPr>
            <w:tcW w:w="2405" w:type="dxa"/>
          </w:tcPr>
          <w:p w14:paraId="24987EE2" w14:textId="77777777" w:rsidR="006C6BD4" w:rsidRPr="00BA5C6C" w:rsidRDefault="00000000" w:rsidP="008E32A7">
            <w:pPr>
              <w:rPr>
                <w:rFonts w:ascii="Calibri" w:hAnsi="Calibri" w:cs="Calibri"/>
              </w:rPr>
            </w:pPr>
            <w:r w:rsidRPr="00BA5C6C">
              <w:t>Cobalto</w:t>
            </w:r>
          </w:p>
        </w:tc>
        <w:tc>
          <w:tcPr>
            <w:tcW w:w="3402" w:type="dxa"/>
          </w:tcPr>
          <w:p w14:paraId="09485A34" w14:textId="77777777" w:rsidR="006C6BD4" w:rsidRPr="00BA5C6C" w:rsidRDefault="00000000" w:rsidP="008E32A7">
            <w:pPr>
              <w:rPr>
                <w:rFonts w:ascii="Calibri" w:hAnsi="Calibri" w:cs="Calibri"/>
              </w:rPr>
            </w:pPr>
            <w:r w:rsidRPr="00BA5C6C">
              <w:t>Baterías, aleaciones</w:t>
            </w:r>
          </w:p>
        </w:tc>
        <w:tc>
          <w:tcPr>
            <w:tcW w:w="3021" w:type="dxa"/>
          </w:tcPr>
          <w:p w14:paraId="37B935E9" w14:textId="77777777" w:rsidR="006C6BD4" w:rsidRPr="00BA5C6C" w:rsidRDefault="00000000" w:rsidP="008E32A7">
            <w:pPr>
              <w:rPr>
                <w:rFonts w:ascii="Calibri" w:hAnsi="Calibri" w:cs="Calibri"/>
              </w:rPr>
            </w:pPr>
            <w:r w:rsidRPr="00BA5C6C">
              <w:t>100% importado</w:t>
            </w:r>
          </w:p>
        </w:tc>
      </w:tr>
      <w:tr w:rsidR="00887D01" w:rsidRPr="00BA5C6C" w14:paraId="1EC61B1B" w14:textId="77777777" w:rsidTr="00C24226">
        <w:trPr>
          <w:jc w:val="center"/>
        </w:trPr>
        <w:tc>
          <w:tcPr>
            <w:tcW w:w="2405" w:type="dxa"/>
          </w:tcPr>
          <w:p w14:paraId="1B6D8897" w14:textId="77777777" w:rsidR="006C6BD4" w:rsidRPr="00BA5C6C" w:rsidRDefault="00000000" w:rsidP="008E32A7">
            <w:pPr>
              <w:rPr>
                <w:rFonts w:ascii="Calibri" w:hAnsi="Calibri" w:cs="Calibri"/>
              </w:rPr>
            </w:pPr>
            <w:r w:rsidRPr="00BA5C6C">
              <w:t>Cobre</w:t>
            </w:r>
          </w:p>
        </w:tc>
        <w:tc>
          <w:tcPr>
            <w:tcW w:w="3402" w:type="dxa"/>
          </w:tcPr>
          <w:p w14:paraId="541DCC71" w14:textId="77777777" w:rsidR="006C6BD4" w:rsidRPr="00BA5C6C" w:rsidRDefault="00000000" w:rsidP="008E32A7">
            <w:pPr>
              <w:rPr>
                <w:rFonts w:ascii="Calibri" w:hAnsi="Calibri" w:cs="Calibri"/>
              </w:rPr>
            </w:pPr>
            <w:r w:rsidRPr="00BA5C6C">
              <w:t>Eléctricos, construcción</w:t>
            </w:r>
          </w:p>
        </w:tc>
        <w:tc>
          <w:tcPr>
            <w:tcW w:w="3021" w:type="dxa"/>
          </w:tcPr>
          <w:p w14:paraId="1638DEC0" w14:textId="77777777" w:rsidR="006C6BD4" w:rsidRPr="00BA5C6C" w:rsidRDefault="00000000" w:rsidP="008E32A7">
            <w:pPr>
              <w:rPr>
                <w:rFonts w:ascii="Calibri" w:hAnsi="Calibri" w:cs="Calibri"/>
              </w:rPr>
            </w:pPr>
            <w:r w:rsidRPr="00BA5C6C">
              <w:t>Importación importante</w:t>
            </w:r>
          </w:p>
        </w:tc>
      </w:tr>
      <w:tr w:rsidR="00887D01" w:rsidRPr="00BA5C6C" w14:paraId="7E55DDC1" w14:textId="77777777" w:rsidTr="00C24226">
        <w:trPr>
          <w:jc w:val="center"/>
        </w:trPr>
        <w:tc>
          <w:tcPr>
            <w:tcW w:w="2405" w:type="dxa"/>
          </w:tcPr>
          <w:p w14:paraId="310AACDB" w14:textId="77777777" w:rsidR="006C6BD4" w:rsidRPr="00BA5C6C" w:rsidRDefault="00000000" w:rsidP="008E32A7">
            <w:pPr>
              <w:rPr>
                <w:rFonts w:ascii="Calibri" w:hAnsi="Calibri" w:cs="Calibri"/>
              </w:rPr>
            </w:pPr>
            <w:r w:rsidRPr="00BA5C6C">
              <w:t>Galio</w:t>
            </w:r>
          </w:p>
        </w:tc>
        <w:tc>
          <w:tcPr>
            <w:tcW w:w="3402" w:type="dxa"/>
          </w:tcPr>
          <w:p w14:paraId="0196236E" w14:textId="77777777" w:rsidR="006C6BD4" w:rsidRPr="00BA5C6C" w:rsidRDefault="00000000" w:rsidP="008E32A7">
            <w:pPr>
              <w:rPr>
                <w:rFonts w:ascii="Calibri" w:hAnsi="Calibri" w:cs="Calibri"/>
              </w:rPr>
            </w:pPr>
            <w:r w:rsidRPr="00BA5C6C">
              <w:t>Semiconductores, LEDs</w:t>
            </w:r>
          </w:p>
        </w:tc>
        <w:tc>
          <w:tcPr>
            <w:tcW w:w="3021" w:type="dxa"/>
          </w:tcPr>
          <w:p w14:paraId="77D9EC94" w14:textId="77777777" w:rsidR="006C6BD4" w:rsidRPr="00BA5C6C" w:rsidRDefault="00000000" w:rsidP="008E32A7">
            <w:pPr>
              <w:rPr>
                <w:rFonts w:ascii="Calibri" w:hAnsi="Calibri" w:cs="Calibri"/>
              </w:rPr>
            </w:pPr>
            <w:r w:rsidRPr="00BA5C6C">
              <w:t>Principalmente importado</w:t>
            </w:r>
          </w:p>
        </w:tc>
      </w:tr>
      <w:tr w:rsidR="00887D01" w:rsidRPr="00BA5C6C" w14:paraId="0260A224" w14:textId="77777777" w:rsidTr="00C24226">
        <w:trPr>
          <w:jc w:val="center"/>
        </w:trPr>
        <w:tc>
          <w:tcPr>
            <w:tcW w:w="2405" w:type="dxa"/>
          </w:tcPr>
          <w:p w14:paraId="3F292163" w14:textId="77777777" w:rsidR="006C6BD4" w:rsidRPr="00BA5C6C" w:rsidRDefault="00000000" w:rsidP="008E32A7">
            <w:pPr>
              <w:rPr>
                <w:rFonts w:ascii="Calibri" w:hAnsi="Calibri" w:cs="Calibri"/>
              </w:rPr>
            </w:pPr>
            <w:r w:rsidRPr="00BA5C6C">
              <w:t>Germanio</w:t>
            </w:r>
          </w:p>
        </w:tc>
        <w:tc>
          <w:tcPr>
            <w:tcW w:w="3402" w:type="dxa"/>
          </w:tcPr>
          <w:p w14:paraId="27F29893" w14:textId="77777777" w:rsidR="006C6BD4" w:rsidRPr="00BA5C6C" w:rsidRDefault="00000000" w:rsidP="008E32A7">
            <w:pPr>
              <w:rPr>
                <w:rFonts w:ascii="Calibri" w:hAnsi="Calibri" w:cs="Calibri"/>
              </w:rPr>
            </w:pPr>
            <w:r w:rsidRPr="00BA5C6C">
              <w:t>Fibra óptica, electrónica</w:t>
            </w:r>
          </w:p>
        </w:tc>
        <w:tc>
          <w:tcPr>
            <w:tcW w:w="3021" w:type="dxa"/>
          </w:tcPr>
          <w:p w14:paraId="20D40F6E" w14:textId="77777777" w:rsidR="006C6BD4" w:rsidRPr="00BA5C6C" w:rsidRDefault="00000000" w:rsidP="008E32A7">
            <w:pPr>
              <w:rPr>
                <w:rFonts w:ascii="Calibri" w:hAnsi="Calibri" w:cs="Calibri"/>
              </w:rPr>
            </w:pPr>
            <w:r w:rsidRPr="00BA5C6C">
              <w:t>100% importado</w:t>
            </w:r>
          </w:p>
        </w:tc>
      </w:tr>
      <w:tr w:rsidR="00887D01" w:rsidRPr="00BA5C6C" w14:paraId="618316F4" w14:textId="77777777" w:rsidTr="00C24226">
        <w:trPr>
          <w:jc w:val="center"/>
        </w:trPr>
        <w:tc>
          <w:tcPr>
            <w:tcW w:w="2405" w:type="dxa"/>
          </w:tcPr>
          <w:p w14:paraId="5038F4E0" w14:textId="77777777" w:rsidR="006C6BD4" w:rsidRPr="00BA5C6C" w:rsidRDefault="00000000" w:rsidP="008E32A7">
            <w:pPr>
              <w:rPr>
                <w:rFonts w:ascii="Calibri" w:hAnsi="Calibri" w:cs="Calibri"/>
              </w:rPr>
            </w:pPr>
            <w:r w:rsidRPr="00BA5C6C">
              <w:t>Grafito</w:t>
            </w:r>
          </w:p>
        </w:tc>
        <w:tc>
          <w:tcPr>
            <w:tcW w:w="3402" w:type="dxa"/>
          </w:tcPr>
          <w:p w14:paraId="34171F41" w14:textId="77777777" w:rsidR="006C6BD4" w:rsidRPr="00BA5C6C" w:rsidRDefault="00000000" w:rsidP="008E32A7">
            <w:pPr>
              <w:rPr>
                <w:rFonts w:ascii="Calibri" w:hAnsi="Calibri" w:cs="Calibri"/>
              </w:rPr>
            </w:pPr>
            <w:r w:rsidRPr="00BA5C6C">
              <w:t>Baterías, refractarios</w:t>
            </w:r>
          </w:p>
        </w:tc>
        <w:tc>
          <w:tcPr>
            <w:tcW w:w="3021" w:type="dxa"/>
          </w:tcPr>
          <w:p w14:paraId="7616BDFA" w14:textId="77777777" w:rsidR="006C6BD4" w:rsidRPr="00BA5C6C" w:rsidRDefault="00000000" w:rsidP="008E32A7">
            <w:pPr>
              <w:rPr>
                <w:rFonts w:ascii="Calibri" w:hAnsi="Calibri" w:cs="Calibri"/>
              </w:rPr>
            </w:pPr>
            <w:r w:rsidRPr="00BA5C6C">
              <w:t>Doméstico &amp; Importado</w:t>
            </w:r>
          </w:p>
        </w:tc>
      </w:tr>
      <w:tr w:rsidR="00887D01" w:rsidRPr="00BA5C6C" w14:paraId="6FFE11F2" w14:textId="77777777" w:rsidTr="00C24226">
        <w:trPr>
          <w:jc w:val="center"/>
        </w:trPr>
        <w:tc>
          <w:tcPr>
            <w:tcW w:w="2405" w:type="dxa"/>
          </w:tcPr>
          <w:p w14:paraId="7D14877F" w14:textId="77777777" w:rsidR="006C6BD4" w:rsidRPr="00BA5C6C" w:rsidRDefault="00000000" w:rsidP="008E32A7">
            <w:pPr>
              <w:rPr>
                <w:rFonts w:ascii="Calibri" w:hAnsi="Calibri" w:cs="Calibri"/>
              </w:rPr>
            </w:pPr>
            <w:r w:rsidRPr="00BA5C6C">
              <w:t>Hafnio</w:t>
            </w:r>
          </w:p>
        </w:tc>
        <w:tc>
          <w:tcPr>
            <w:tcW w:w="3402" w:type="dxa"/>
          </w:tcPr>
          <w:p w14:paraId="179F12D1" w14:textId="77777777" w:rsidR="006C6BD4" w:rsidRPr="00BA5C6C" w:rsidRDefault="00000000" w:rsidP="008E32A7">
            <w:pPr>
              <w:rPr>
                <w:rFonts w:ascii="Calibri" w:hAnsi="Calibri" w:cs="Calibri"/>
              </w:rPr>
            </w:pPr>
            <w:r w:rsidRPr="00BA5C6C">
              <w:t>Nuclear, aeroespacial</w:t>
            </w:r>
          </w:p>
        </w:tc>
        <w:tc>
          <w:tcPr>
            <w:tcW w:w="3021" w:type="dxa"/>
          </w:tcPr>
          <w:p w14:paraId="4CA1A32F" w14:textId="77777777" w:rsidR="006C6BD4" w:rsidRPr="00BA5C6C" w:rsidRDefault="00000000" w:rsidP="008E32A7">
            <w:pPr>
              <w:rPr>
                <w:rFonts w:ascii="Calibri" w:hAnsi="Calibri" w:cs="Calibri"/>
              </w:rPr>
            </w:pPr>
            <w:r w:rsidRPr="00BA5C6C">
              <w:t>Importado</w:t>
            </w:r>
          </w:p>
        </w:tc>
      </w:tr>
      <w:tr w:rsidR="00887D01" w:rsidRPr="00BA5C6C" w14:paraId="2AFAD017" w14:textId="77777777" w:rsidTr="00C24226">
        <w:trPr>
          <w:jc w:val="center"/>
        </w:trPr>
        <w:tc>
          <w:tcPr>
            <w:tcW w:w="2405" w:type="dxa"/>
          </w:tcPr>
          <w:p w14:paraId="010362E2" w14:textId="77777777" w:rsidR="006C6BD4" w:rsidRPr="00BA5C6C" w:rsidRDefault="00000000" w:rsidP="008E32A7">
            <w:pPr>
              <w:rPr>
                <w:rFonts w:ascii="Calibri" w:hAnsi="Calibri" w:cs="Calibri"/>
              </w:rPr>
            </w:pPr>
            <w:r w:rsidRPr="00BA5C6C">
              <w:t>Indio</w:t>
            </w:r>
          </w:p>
        </w:tc>
        <w:tc>
          <w:tcPr>
            <w:tcW w:w="3402" w:type="dxa"/>
          </w:tcPr>
          <w:p w14:paraId="79F53637" w14:textId="77777777" w:rsidR="006C6BD4" w:rsidRPr="00BA5C6C" w:rsidRDefault="00000000" w:rsidP="008E32A7">
            <w:pPr>
              <w:rPr>
                <w:rFonts w:ascii="Calibri" w:hAnsi="Calibri" w:cs="Calibri"/>
              </w:rPr>
            </w:pPr>
            <w:r w:rsidRPr="00BA5C6C">
              <w:t>Electrónica, pantallas táctiles</w:t>
            </w:r>
          </w:p>
        </w:tc>
        <w:tc>
          <w:tcPr>
            <w:tcW w:w="3021" w:type="dxa"/>
          </w:tcPr>
          <w:p w14:paraId="4F2DCC13" w14:textId="77777777" w:rsidR="006C6BD4" w:rsidRPr="00BA5C6C" w:rsidRDefault="00000000" w:rsidP="008E32A7">
            <w:pPr>
              <w:rPr>
                <w:rFonts w:ascii="Calibri" w:hAnsi="Calibri" w:cs="Calibri"/>
              </w:rPr>
            </w:pPr>
            <w:r w:rsidRPr="00BA5C6C">
              <w:t>Principalmente importado</w:t>
            </w:r>
          </w:p>
        </w:tc>
      </w:tr>
      <w:tr w:rsidR="00887D01" w:rsidRPr="00BA5C6C" w14:paraId="1E578E68" w14:textId="77777777" w:rsidTr="00C24226">
        <w:trPr>
          <w:jc w:val="center"/>
        </w:trPr>
        <w:tc>
          <w:tcPr>
            <w:tcW w:w="2405" w:type="dxa"/>
          </w:tcPr>
          <w:p w14:paraId="730DDE5D" w14:textId="77777777" w:rsidR="006C6BD4" w:rsidRPr="00BA5C6C" w:rsidRDefault="00000000" w:rsidP="008E32A7">
            <w:pPr>
              <w:rPr>
                <w:rFonts w:ascii="Calibri" w:hAnsi="Calibri" w:cs="Calibri"/>
              </w:rPr>
            </w:pPr>
            <w:r w:rsidRPr="00BA5C6C">
              <w:t>Litio</w:t>
            </w:r>
          </w:p>
        </w:tc>
        <w:tc>
          <w:tcPr>
            <w:tcW w:w="3402" w:type="dxa"/>
          </w:tcPr>
          <w:p w14:paraId="76189815" w14:textId="77777777" w:rsidR="006C6BD4" w:rsidRPr="00BA5C6C" w:rsidRDefault="00000000" w:rsidP="008E32A7">
            <w:pPr>
              <w:rPr>
                <w:rFonts w:ascii="Calibri" w:hAnsi="Calibri" w:cs="Calibri"/>
              </w:rPr>
            </w:pPr>
            <w:r w:rsidRPr="00BA5C6C">
              <w:t>Baterías, almacenamiento de energía</w:t>
            </w:r>
          </w:p>
        </w:tc>
        <w:tc>
          <w:tcPr>
            <w:tcW w:w="3021" w:type="dxa"/>
          </w:tcPr>
          <w:p w14:paraId="288F590A" w14:textId="77777777" w:rsidR="006C6BD4" w:rsidRPr="00BA5C6C" w:rsidRDefault="00000000" w:rsidP="008E32A7">
            <w:pPr>
              <w:rPr>
                <w:rFonts w:ascii="Calibri" w:hAnsi="Calibri" w:cs="Calibri"/>
              </w:rPr>
            </w:pPr>
            <w:r w:rsidRPr="00BA5C6C">
              <w:t>100% importado</w:t>
            </w:r>
          </w:p>
        </w:tc>
      </w:tr>
      <w:tr w:rsidR="00887D01" w:rsidRPr="00BA5C6C" w14:paraId="7BD45C8D" w14:textId="77777777" w:rsidTr="00C24226">
        <w:trPr>
          <w:jc w:val="center"/>
        </w:trPr>
        <w:tc>
          <w:tcPr>
            <w:tcW w:w="2405" w:type="dxa"/>
          </w:tcPr>
          <w:p w14:paraId="1FFEE0FC" w14:textId="77777777" w:rsidR="006C6BD4" w:rsidRPr="00BA5C6C" w:rsidRDefault="00000000" w:rsidP="008E32A7">
            <w:pPr>
              <w:rPr>
                <w:rFonts w:ascii="Calibri" w:hAnsi="Calibri" w:cs="Calibri"/>
              </w:rPr>
            </w:pPr>
            <w:r w:rsidRPr="00BA5C6C">
              <w:t>Molibdeno</w:t>
            </w:r>
          </w:p>
        </w:tc>
        <w:tc>
          <w:tcPr>
            <w:tcW w:w="3402" w:type="dxa"/>
          </w:tcPr>
          <w:p w14:paraId="1009D5AD" w14:textId="77777777" w:rsidR="006C6BD4" w:rsidRPr="00BA5C6C" w:rsidRDefault="00000000" w:rsidP="008E32A7">
            <w:pPr>
              <w:rPr>
                <w:rFonts w:ascii="Calibri" w:hAnsi="Calibri" w:cs="Calibri"/>
              </w:rPr>
            </w:pPr>
            <w:r w:rsidRPr="00BA5C6C">
              <w:t>Aleaciones de acero, lubricantes</w:t>
            </w:r>
          </w:p>
        </w:tc>
        <w:tc>
          <w:tcPr>
            <w:tcW w:w="3021" w:type="dxa"/>
          </w:tcPr>
          <w:p w14:paraId="6457152D" w14:textId="77777777" w:rsidR="006C6BD4" w:rsidRPr="00BA5C6C" w:rsidRDefault="00000000" w:rsidP="008E32A7">
            <w:pPr>
              <w:rPr>
                <w:rFonts w:ascii="Calibri" w:hAnsi="Calibri" w:cs="Calibri"/>
              </w:rPr>
            </w:pPr>
            <w:r w:rsidRPr="00BA5C6C">
              <w:t>Importado</w:t>
            </w:r>
          </w:p>
        </w:tc>
      </w:tr>
      <w:tr w:rsidR="006D60D0" w:rsidRPr="00BA5C6C" w14:paraId="1226650E" w14:textId="77777777" w:rsidTr="00C24226">
        <w:trPr>
          <w:jc w:val="center"/>
        </w:trPr>
        <w:tc>
          <w:tcPr>
            <w:tcW w:w="2405" w:type="dxa"/>
          </w:tcPr>
          <w:p w14:paraId="1CEF7B12" w14:textId="77777777" w:rsidR="006C6BD4" w:rsidRPr="00BA5C6C" w:rsidRDefault="00000000" w:rsidP="008E32A7">
            <w:pPr>
              <w:rPr>
                <w:rFonts w:ascii="Calibri" w:hAnsi="Calibri" w:cs="Calibri"/>
              </w:rPr>
            </w:pPr>
            <w:r w:rsidRPr="00BA5C6C">
              <w:t>Níquel</w:t>
            </w:r>
          </w:p>
        </w:tc>
        <w:tc>
          <w:tcPr>
            <w:tcW w:w="3402" w:type="dxa"/>
          </w:tcPr>
          <w:p w14:paraId="2A511FF5" w14:textId="77777777" w:rsidR="006C6BD4" w:rsidRPr="00BA5C6C" w:rsidRDefault="00000000" w:rsidP="008E32A7">
            <w:pPr>
              <w:rPr>
                <w:rFonts w:ascii="Calibri" w:hAnsi="Calibri" w:cs="Calibri"/>
              </w:rPr>
            </w:pPr>
            <w:r w:rsidRPr="00BA5C6C">
              <w:t>Baterías, acero inoxidable</w:t>
            </w:r>
          </w:p>
        </w:tc>
        <w:tc>
          <w:tcPr>
            <w:tcW w:w="3021" w:type="dxa"/>
          </w:tcPr>
          <w:p w14:paraId="0543B93F" w14:textId="77777777" w:rsidR="006C6BD4" w:rsidRPr="00BA5C6C" w:rsidRDefault="00000000" w:rsidP="008E32A7">
            <w:pPr>
              <w:rPr>
                <w:rFonts w:ascii="Calibri" w:hAnsi="Calibri" w:cs="Calibri"/>
              </w:rPr>
            </w:pPr>
            <w:r w:rsidRPr="00BA5C6C">
              <w:t>100% importado</w:t>
            </w:r>
          </w:p>
        </w:tc>
      </w:tr>
      <w:tr w:rsidR="006D60D0" w:rsidRPr="00BA5C6C" w14:paraId="7BBAEC2F" w14:textId="77777777" w:rsidTr="00C24226">
        <w:trPr>
          <w:jc w:val="center"/>
        </w:trPr>
        <w:tc>
          <w:tcPr>
            <w:tcW w:w="2405" w:type="dxa"/>
          </w:tcPr>
          <w:p w14:paraId="65FF8248" w14:textId="77777777" w:rsidR="006C6BD4" w:rsidRPr="00BA5C6C" w:rsidRDefault="00000000" w:rsidP="008E32A7">
            <w:pPr>
              <w:rPr>
                <w:rFonts w:ascii="Calibri" w:hAnsi="Calibri" w:cs="Calibri"/>
              </w:rPr>
            </w:pPr>
            <w:r w:rsidRPr="00BA5C6C">
              <w:t>Niobio</w:t>
            </w:r>
          </w:p>
        </w:tc>
        <w:tc>
          <w:tcPr>
            <w:tcW w:w="3402" w:type="dxa"/>
          </w:tcPr>
          <w:p w14:paraId="1635E6D7" w14:textId="77777777" w:rsidR="006C6BD4" w:rsidRPr="00BA5C6C" w:rsidRDefault="00000000" w:rsidP="008E32A7">
            <w:pPr>
              <w:rPr>
                <w:rFonts w:ascii="Calibri" w:hAnsi="Calibri" w:cs="Calibri"/>
              </w:rPr>
            </w:pPr>
            <w:r w:rsidRPr="00BA5C6C">
              <w:t>Superaleaciones, acero</w:t>
            </w:r>
          </w:p>
        </w:tc>
        <w:tc>
          <w:tcPr>
            <w:tcW w:w="3021" w:type="dxa"/>
          </w:tcPr>
          <w:p w14:paraId="2CE5820D" w14:textId="77777777" w:rsidR="006C6BD4" w:rsidRPr="00BA5C6C" w:rsidRDefault="00000000" w:rsidP="008E32A7">
            <w:pPr>
              <w:rPr>
                <w:rFonts w:ascii="Calibri" w:hAnsi="Calibri" w:cs="Calibri"/>
              </w:rPr>
            </w:pPr>
            <w:r w:rsidRPr="00BA5C6C">
              <w:t>100% importado</w:t>
            </w:r>
          </w:p>
        </w:tc>
      </w:tr>
      <w:tr w:rsidR="006D60D0" w:rsidRPr="00BA5C6C" w14:paraId="6080785F" w14:textId="77777777" w:rsidTr="00C24226">
        <w:trPr>
          <w:jc w:val="center"/>
        </w:trPr>
        <w:tc>
          <w:tcPr>
            <w:tcW w:w="2405" w:type="dxa"/>
          </w:tcPr>
          <w:p w14:paraId="4D03C182" w14:textId="77777777" w:rsidR="006C6BD4" w:rsidRPr="00BA5C6C" w:rsidRDefault="00000000" w:rsidP="008E32A7">
            <w:pPr>
              <w:rPr>
                <w:rFonts w:ascii="Calibri" w:hAnsi="Calibri" w:cs="Calibri"/>
              </w:rPr>
            </w:pPr>
            <w:r w:rsidRPr="00BA5C6C">
              <w:lastRenderedPageBreak/>
              <w:t>PGE (Elementos del Grupo del Platino)</w:t>
            </w:r>
          </w:p>
        </w:tc>
        <w:tc>
          <w:tcPr>
            <w:tcW w:w="3402" w:type="dxa"/>
          </w:tcPr>
          <w:p w14:paraId="24236A6D" w14:textId="77777777" w:rsidR="006C6BD4" w:rsidRPr="00BA5C6C" w:rsidRDefault="00000000" w:rsidP="008E32A7">
            <w:pPr>
              <w:rPr>
                <w:rFonts w:ascii="Calibri" w:hAnsi="Calibri" w:cs="Calibri"/>
              </w:rPr>
            </w:pPr>
            <w:r w:rsidRPr="00BA5C6C">
              <w:t>Catalizadores, joyería</w:t>
            </w:r>
          </w:p>
        </w:tc>
        <w:tc>
          <w:tcPr>
            <w:tcW w:w="3021" w:type="dxa"/>
          </w:tcPr>
          <w:p w14:paraId="7DB69509" w14:textId="77777777" w:rsidR="006C6BD4" w:rsidRPr="00BA5C6C" w:rsidRDefault="00000000" w:rsidP="008E32A7">
            <w:pPr>
              <w:rPr>
                <w:rFonts w:ascii="Calibri" w:hAnsi="Calibri" w:cs="Calibri"/>
              </w:rPr>
            </w:pPr>
            <w:r w:rsidRPr="00BA5C6C">
              <w:t>Principalmente importado</w:t>
            </w:r>
          </w:p>
        </w:tc>
      </w:tr>
      <w:tr w:rsidR="006D60D0" w:rsidRPr="00BA5C6C" w14:paraId="47D3BC5B" w14:textId="77777777" w:rsidTr="00C24226">
        <w:trPr>
          <w:jc w:val="center"/>
        </w:trPr>
        <w:tc>
          <w:tcPr>
            <w:tcW w:w="2405" w:type="dxa"/>
          </w:tcPr>
          <w:p w14:paraId="3B96C953" w14:textId="77777777" w:rsidR="006C6BD4" w:rsidRPr="00BA5C6C" w:rsidRDefault="00000000" w:rsidP="008E32A7">
            <w:pPr>
              <w:rPr>
                <w:rFonts w:ascii="Calibri" w:hAnsi="Calibri" w:cs="Calibri"/>
              </w:rPr>
            </w:pPr>
            <w:r w:rsidRPr="00BA5C6C">
              <w:t>Fósforo</w:t>
            </w:r>
          </w:p>
        </w:tc>
        <w:tc>
          <w:tcPr>
            <w:tcW w:w="3402" w:type="dxa"/>
          </w:tcPr>
          <w:p w14:paraId="22B655D0" w14:textId="77777777" w:rsidR="006C6BD4" w:rsidRPr="00BA5C6C" w:rsidRDefault="00000000" w:rsidP="008E32A7">
            <w:pPr>
              <w:rPr>
                <w:rFonts w:ascii="Calibri" w:hAnsi="Calibri" w:cs="Calibri"/>
              </w:rPr>
            </w:pPr>
            <w:r w:rsidRPr="00BA5C6C">
              <w:t>Fertilizantes, químicos</w:t>
            </w:r>
          </w:p>
        </w:tc>
        <w:tc>
          <w:tcPr>
            <w:tcW w:w="3021" w:type="dxa"/>
          </w:tcPr>
          <w:p w14:paraId="4806CC2D" w14:textId="77777777" w:rsidR="006C6BD4" w:rsidRPr="00BA5C6C" w:rsidRDefault="00000000" w:rsidP="008E32A7">
            <w:pPr>
              <w:rPr>
                <w:rFonts w:ascii="Calibri" w:hAnsi="Calibri" w:cs="Calibri"/>
              </w:rPr>
            </w:pPr>
            <w:r w:rsidRPr="00BA5C6C">
              <w:t>Importación importante</w:t>
            </w:r>
          </w:p>
        </w:tc>
      </w:tr>
      <w:tr w:rsidR="006D60D0" w:rsidRPr="00BA5C6C" w14:paraId="62256D1B" w14:textId="77777777" w:rsidTr="00C24226">
        <w:trPr>
          <w:jc w:val="center"/>
        </w:trPr>
        <w:tc>
          <w:tcPr>
            <w:tcW w:w="2405" w:type="dxa"/>
          </w:tcPr>
          <w:p w14:paraId="20EDB904" w14:textId="77777777" w:rsidR="006C6BD4" w:rsidRPr="00BA5C6C" w:rsidRDefault="00000000" w:rsidP="008E32A7">
            <w:pPr>
              <w:rPr>
                <w:rFonts w:ascii="Calibri" w:hAnsi="Calibri" w:cs="Calibri"/>
              </w:rPr>
            </w:pPr>
            <w:r w:rsidRPr="00BA5C6C">
              <w:t>Potasa</w:t>
            </w:r>
          </w:p>
        </w:tc>
        <w:tc>
          <w:tcPr>
            <w:tcW w:w="3402" w:type="dxa"/>
          </w:tcPr>
          <w:p w14:paraId="5ADF8CA4" w14:textId="77777777" w:rsidR="006C6BD4" w:rsidRPr="00BA5C6C" w:rsidRDefault="00000000" w:rsidP="008E32A7">
            <w:pPr>
              <w:rPr>
                <w:rFonts w:ascii="Calibri" w:hAnsi="Calibri" w:cs="Calibri"/>
              </w:rPr>
            </w:pPr>
            <w:r w:rsidRPr="00BA5C6C">
              <w:t>Fertilizantes</w:t>
            </w:r>
          </w:p>
        </w:tc>
        <w:tc>
          <w:tcPr>
            <w:tcW w:w="3021" w:type="dxa"/>
          </w:tcPr>
          <w:p w14:paraId="4D2366A4" w14:textId="77777777" w:rsidR="006C6BD4" w:rsidRPr="00BA5C6C" w:rsidRDefault="00000000" w:rsidP="008E32A7">
            <w:pPr>
              <w:rPr>
                <w:rFonts w:ascii="Calibri" w:hAnsi="Calibri" w:cs="Calibri"/>
              </w:rPr>
            </w:pPr>
            <w:r w:rsidRPr="00BA5C6C">
              <w:t>Importación importante</w:t>
            </w:r>
          </w:p>
        </w:tc>
      </w:tr>
      <w:tr w:rsidR="006D60D0" w:rsidRPr="00BA5C6C" w14:paraId="0E756EA7" w14:textId="77777777" w:rsidTr="00C24226">
        <w:trPr>
          <w:jc w:val="center"/>
        </w:trPr>
        <w:tc>
          <w:tcPr>
            <w:tcW w:w="2405" w:type="dxa"/>
          </w:tcPr>
          <w:p w14:paraId="50D7823E" w14:textId="77777777" w:rsidR="006C6BD4" w:rsidRPr="00BA5C6C" w:rsidRDefault="00000000" w:rsidP="008E32A7">
            <w:pPr>
              <w:rPr>
                <w:rFonts w:ascii="Calibri" w:hAnsi="Calibri" w:cs="Calibri"/>
              </w:rPr>
            </w:pPr>
            <w:r w:rsidRPr="00BA5C6C">
              <w:t>Tierras raras (REE)</w:t>
            </w:r>
          </w:p>
        </w:tc>
        <w:tc>
          <w:tcPr>
            <w:tcW w:w="3402" w:type="dxa"/>
          </w:tcPr>
          <w:p w14:paraId="76AC71C4" w14:textId="77777777" w:rsidR="006C6BD4" w:rsidRPr="00BA5C6C" w:rsidRDefault="00000000" w:rsidP="008E32A7">
            <w:pPr>
              <w:rPr>
                <w:rFonts w:ascii="Calibri" w:hAnsi="Calibri" w:cs="Calibri"/>
              </w:rPr>
            </w:pPr>
            <w:r w:rsidRPr="00BA5C6C">
              <w:t>Imanes, electrónicos</w:t>
            </w:r>
          </w:p>
        </w:tc>
        <w:tc>
          <w:tcPr>
            <w:tcW w:w="3021" w:type="dxa"/>
          </w:tcPr>
          <w:p w14:paraId="509565F6" w14:textId="77777777" w:rsidR="006C6BD4" w:rsidRPr="00BA5C6C" w:rsidRDefault="00000000" w:rsidP="008E32A7">
            <w:pPr>
              <w:rPr>
                <w:rFonts w:ascii="Calibri" w:hAnsi="Calibri" w:cs="Calibri"/>
              </w:rPr>
            </w:pPr>
            <w:r w:rsidRPr="00BA5C6C">
              <w:t>Doméstico &amp; importado</w:t>
            </w:r>
          </w:p>
        </w:tc>
      </w:tr>
      <w:tr w:rsidR="006D60D0" w:rsidRPr="00BA5C6C" w14:paraId="7E440EB3" w14:textId="77777777" w:rsidTr="00C24226">
        <w:trPr>
          <w:jc w:val="center"/>
        </w:trPr>
        <w:tc>
          <w:tcPr>
            <w:tcW w:w="2405" w:type="dxa"/>
          </w:tcPr>
          <w:p w14:paraId="4A22BFCE" w14:textId="77777777" w:rsidR="006C6BD4" w:rsidRPr="00BA5C6C" w:rsidRDefault="00000000" w:rsidP="008E32A7">
            <w:pPr>
              <w:rPr>
                <w:rFonts w:ascii="Calibri" w:hAnsi="Calibri" w:cs="Calibri"/>
              </w:rPr>
            </w:pPr>
            <w:r w:rsidRPr="00BA5C6C">
              <w:t>Renio</w:t>
            </w:r>
          </w:p>
        </w:tc>
        <w:tc>
          <w:tcPr>
            <w:tcW w:w="3402" w:type="dxa"/>
          </w:tcPr>
          <w:p w14:paraId="32251216" w14:textId="77777777" w:rsidR="006C6BD4" w:rsidRPr="00BA5C6C" w:rsidRDefault="00000000" w:rsidP="008E32A7">
            <w:pPr>
              <w:rPr>
                <w:rFonts w:ascii="Calibri" w:hAnsi="Calibri" w:cs="Calibri"/>
              </w:rPr>
            </w:pPr>
            <w:r w:rsidRPr="00BA5C6C">
              <w:t>Superaleaciones, catalizadores</w:t>
            </w:r>
          </w:p>
        </w:tc>
        <w:tc>
          <w:tcPr>
            <w:tcW w:w="3021" w:type="dxa"/>
          </w:tcPr>
          <w:p w14:paraId="53339E13" w14:textId="77777777" w:rsidR="006C6BD4" w:rsidRPr="00BA5C6C" w:rsidRDefault="00000000" w:rsidP="008E32A7">
            <w:pPr>
              <w:rPr>
                <w:rFonts w:ascii="Calibri" w:hAnsi="Calibri" w:cs="Calibri"/>
              </w:rPr>
            </w:pPr>
            <w:r w:rsidRPr="00BA5C6C">
              <w:t>100% importado</w:t>
            </w:r>
          </w:p>
        </w:tc>
      </w:tr>
      <w:tr w:rsidR="006D60D0" w:rsidRPr="00BA5C6C" w14:paraId="6A70385E" w14:textId="77777777" w:rsidTr="00C24226">
        <w:trPr>
          <w:jc w:val="center"/>
        </w:trPr>
        <w:tc>
          <w:tcPr>
            <w:tcW w:w="2405" w:type="dxa"/>
          </w:tcPr>
          <w:p w14:paraId="13F4D407" w14:textId="77777777" w:rsidR="006C6BD4" w:rsidRPr="00BA5C6C" w:rsidRDefault="00000000" w:rsidP="008E32A7">
            <w:pPr>
              <w:rPr>
                <w:rFonts w:ascii="Calibri" w:hAnsi="Calibri" w:cs="Calibri"/>
              </w:rPr>
            </w:pPr>
            <w:r w:rsidRPr="00BA5C6C">
              <w:t>Selenio</w:t>
            </w:r>
          </w:p>
        </w:tc>
        <w:tc>
          <w:tcPr>
            <w:tcW w:w="3402" w:type="dxa"/>
          </w:tcPr>
          <w:p w14:paraId="3276D2B5" w14:textId="77777777" w:rsidR="006C6BD4" w:rsidRPr="00BA5C6C" w:rsidRDefault="00000000" w:rsidP="008E32A7">
            <w:pPr>
              <w:rPr>
                <w:rFonts w:ascii="Calibri" w:hAnsi="Calibri" w:cs="Calibri"/>
              </w:rPr>
            </w:pPr>
            <w:r w:rsidRPr="00BA5C6C">
              <w:t>Vidrio, electrónicos</w:t>
            </w:r>
          </w:p>
        </w:tc>
        <w:tc>
          <w:tcPr>
            <w:tcW w:w="3021" w:type="dxa"/>
          </w:tcPr>
          <w:p w14:paraId="137E2C25" w14:textId="77777777" w:rsidR="006C6BD4" w:rsidRPr="00BA5C6C" w:rsidRDefault="00000000" w:rsidP="008E32A7">
            <w:pPr>
              <w:rPr>
                <w:rFonts w:ascii="Calibri" w:hAnsi="Calibri" w:cs="Calibri"/>
              </w:rPr>
            </w:pPr>
            <w:r w:rsidRPr="00BA5C6C">
              <w:t>Importado</w:t>
            </w:r>
          </w:p>
        </w:tc>
      </w:tr>
      <w:tr w:rsidR="006D60D0" w:rsidRPr="00BA5C6C" w14:paraId="272F3AE1" w14:textId="77777777" w:rsidTr="00C24226">
        <w:trPr>
          <w:jc w:val="center"/>
        </w:trPr>
        <w:tc>
          <w:tcPr>
            <w:tcW w:w="2405" w:type="dxa"/>
          </w:tcPr>
          <w:p w14:paraId="6E2F5F70" w14:textId="77777777" w:rsidR="006C6BD4" w:rsidRPr="00BA5C6C" w:rsidRDefault="00000000" w:rsidP="008E32A7">
            <w:pPr>
              <w:rPr>
                <w:rFonts w:ascii="Calibri" w:hAnsi="Calibri" w:cs="Calibri"/>
              </w:rPr>
            </w:pPr>
            <w:r w:rsidRPr="00BA5C6C">
              <w:t>Silicio</w:t>
            </w:r>
          </w:p>
        </w:tc>
        <w:tc>
          <w:tcPr>
            <w:tcW w:w="3402" w:type="dxa"/>
          </w:tcPr>
          <w:p w14:paraId="2A6D3E1B" w14:textId="77777777" w:rsidR="006C6BD4" w:rsidRPr="00BA5C6C" w:rsidRDefault="00000000" w:rsidP="008E32A7">
            <w:pPr>
              <w:rPr>
                <w:rFonts w:ascii="Calibri" w:hAnsi="Calibri" w:cs="Calibri"/>
              </w:rPr>
            </w:pPr>
            <w:r w:rsidRPr="00BA5C6C">
              <w:t>Electrónicos, paneles solares</w:t>
            </w:r>
          </w:p>
        </w:tc>
        <w:tc>
          <w:tcPr>
            <w:tcW w:w="3021" w:type="dxa"/>
          </w:tcPr>
          <w:p w14:paraId="3BF4535F" w14:textId="77777777" w:rsidR="006C6BD4" w:rsidRPr="00BA5C6C" w:rsidRDefault="00000000" w:rsidP="008E32A7">
            <w:pPr>
              <w:rPr>
                <w:rFonts w:ascii="Calibri" w:hAnsi="Calibri" w:cs="Calibri"/>
              </w:rPr>
            </w:pPr>
            <w:r w:rsidRPr="00BA5C6C">
              <w:t>Doméstico &amp; importado</w:t>
            </w:r>
          </w:p>
        </w:tc>
      </w:tr>
      <w:tr w:rsidR="006D60D0" w:rsidRPr="00BA5C6C" w14:paraId="0D18D800" w14:textId="77777777" w:rsidTr="00C24226">
        <w:trPr>
          <w:jc w:val="center"/>
        </w:trPr>
        <w:tc>
          <w:tcPr>
            <w:tcW w:w="2405" w:type="dxa"/>
          </w:tcPr>
          <w:p w14:paraId="59F29BA2" w14:textId="77777777" w:rsidR="006C6BD4" w:rsidRPr="00BA5C6C" w:rsidRDefault="00000000" w:rsidP="008E32A7">
            <w:pPr>
              <w:rPr>
                <w:rFonts w:ascii="Calibri" w:hAnsi="Calibri" w:cs="Calibri"/>
              </w:rPr>
            </w:pPr>
            <w:r w:rsidRPr="00BA5C6C">
              <w:t>Estroncio</w:t>
            </w:r>
          </w:p>
        </w:tc>
        <w:tc>
          <w:tcPr>
            <w:tcW w:w="3402" w:type="dxa"/>
          </w:tcPr>
          <w:p w14:paraId="4B498425" w14:textId="77777777" w:rsidR="006C6BD4" w:rsidRPr="00BA5C6C" w:rsidRDefault="00000000" w:rsidP="008E32A7">
            <w:pPr>
              <w:rPr>
                <w:rFonts w:ascii="Calibri" w:hAnsi="Calibri" w:cs="Calibri"/>
              </w:rPr>
            </w:pPr>
            <w:r w:rsidRPr="00BA5C6C">
              <w:t>Electrónicos, cerámica</w:t>
            </w:r>
          </w:p>
        </w:tc>
        <w:tc>
          <w:tcPr>
            <w:tcW w:w="3021" w:type="dxa"/>
          </w:tcPr>
          <w:p w14:paraId="5E5F67AA" w14:textId="77777777" w:rsidR="006C6BD4" w:rsidRPr="00BA5C6C" w:rsidRDefault="00000000" w:rsidP="008E32A7">
            <w:pPr>
              <w:rPr>
                <w:rFonts w:ascii="Calibri" w:hAnsi="Calibri" w:cs="Calibri"/>
              </w:rPr>
            </w:pPr>
            <w:r w:rsidRPr="00BA5C6C">
              <w:t>100% importado</w:t>
            </w:r>
          </w:p>
        </w:tc>
      </w:tr>
      <w:tr w:rsidR="006D60D0" w:rsidRPr="00BA5C6C" w14:paraId="04D4AAB4" w14:textId="77777777" w:rsidTr="00C24226">
        <w:trPr>
          <w:jc w:val="center"/>
        </w:trPr>
        <w:tc>
          <w:tcPr>
            <w:tcW w:w="2405" w:type="dxa"/>
          </w:tcPr>
          <w:p w14:paraId="0D23396A" w14:textId="77777777" w:rsidR="006C6BD4" w:rsidRPr="00BA5C6C" w:rsidRDefault="00000000" w:rsidP="008E32A7">
            <w:pPr>
              <w:rPr>
                <w:rFonts w:ascii="Calibri" w:hAnsi="Calibri" w:cs="Calibri"/>
              </w:rPr>
            </w:pPr>
            <w:r w:rsidRPr="00BA5C6C">
              <w:t>Tantalio</w:t>
            </w:r>
          </w:p>
        </w:tc>
        <w:tc>
          <w:tcPr>
            <w:tcW w:w="3402" w:type="dxa"/>
          </w:tcPr>
          <w:p w14:paraId="1B5E60F1" w14:textId="77777777" w:rsidR="006C6BD4" w:rsidRPr="00BA5C6C" w:rsidRDefault="00000000" w:rsidP="008E32A7">
            <w:pPr>
              <w:rPr>
                <w:rFonts w:ascii="Calibri" w:hAnsi="Calibri" w:cs="Calibri"/>
              </w:rPr>
            </w:pPr>
            <w:r w:rsidRPr="00BA5C6C">
              <w:t>Electrónicos, aeroespacial</w:t>
            </w:r>
          </w:p>
        </w:tc>
        <w:tc>
          <w:tcPr>
            <w:tcW w:w="3021" w:type="dxa"/>
          </w:tcPr>
          <w:p w14:paraId="0EB9B154" w14:textId="77777777" w:rsidR="006C6BD4" w:rsidRPr="00BA5C6C" w:rsidRDefault="00000000" w:rsidP="008E32A7">
            <w:pPr>
              <w:rPr>
                <w:rFonts w:ascii="Calibri" w:hAnsi="Calibri" w:cs="Calibri"/>
              </w:rPr>
            </w:pPr>
            <w:r w:rsidRPr="00BA5C6C">
              <w:t>100% importado</w:t>
            </w:r>
          </w:p>
        </w:tc>
      </w:tr>
      <w:tr w:rsidR="006D60D0" w:rsidRPr="00BA5C6C" w14:paraId="18A10830" w14:textId="77777777" w:rsidTr="00C24226">
        <w:trPr>
          <w:jc w:val="center"/>
        </w:trPr>
        <w:tc>
          <w:tcPr>
            <w:tcW w:w="2405" w:type="dxa"/>
          </w:tcPr>
          <w:p w14:paraId="6DA55DEE" w14:textId="77777777" w:rsidR="006C6BD4" w:rsidRPr="00BA5C6C" w:rsidRDefault="00000000" w:rsidP="008E32A7">
            <w:pPr>
              <w:rPr>
                <w:rFonts w:ascii="Calibri" w:hAnsi="Calibri" w:cs="Calibri"/>
              </w:rPr>
            </w:pPr>
            <w:r w:rsidRPr="00BA5C6C">
              <w:t>Teluro</w:t>
            </w:r>
          </w:p>
        </w:tc>
        <w:tc>
          <w:tcPr>
            <w:tcW w:w="3402" w:type="dxa"/>
          </w:tcPr>
          <w:p w14:paraId="7C11698B" w14:textId="77777777" w:rsidR="006C6BD4" w:rsidRPr="00BA5C6C" w:rsidRDefault="00000000" w:rsidP="008E32A7">
            <w:pPr>
              <w:rPr>
                <w:rFonts w:ascii="Calibri" w:hAnsi="Calibri" w:cs="Calibri"/>
              </w:rPr>
            </w:pPr>
            <w:r w:rsidRPr="00BA5C6C">
              <w:t>Paneles solares, metalurgia</w:t>
            </w:r>
          </w:p>
        </w:tc>
        <w:tc>
          <w:tcPr>
            <w:tcW w:w="3021" w:type="dxa"/>
          </w:tcPr>
          <w:p w14:paraId="430B03E4" w14:textId="77777777" w:rsidR="006C6BD4" w:rsidRPr="00BA5C6C" w:rsidRDefault="00000000" w:rsidP="008E32A7">
            <w:pPr>
              <w:rPr>
                <w:rFonts w:ascii="Calibri" w:hAnsi="Calibri" w:cs="Calibri"/>
              </w:rPr>
            </w:pPr>
            <w:r w:rsidRPr="00BA5C6C">
              <w:t>Mayormente importado</w:t>
            </w:r>
          </w:p>
        </w:tc>
      </w:tr>
      <w:tr w:rsidR="006D60D0" w:rsidRPr="00BA5C6C" w14:paraId="2585D63D" w14:textId="77777777" w:rsidTr="00C24226">
        <w:trPr>
          <w:jc w:val="center"/>
        </w:trPr>
        <w:tc>
          <w:tcPr>
            <w:tcW w:w="2405" w:type="dxa"/>
          </w:tcPr>
          <w:p w14:paraId="74C3E26A" w14:textId="77777777" w:rsidR="006C6BD4" w:rsidRPr="00BA5C6C" w:rsidRDefault="00000000" w:rsidP="008E32A7">
            <w:pPr>
              <w:rPr>
                <w:rFonts w:ascii="Calibri" w:hAnsi="Calibri" w:cs="Calibri"/>
              </w:rPr>
            </w:pPr>
            <w:r w:rsidRPr="00BA5C6C">
              <w:t>Estaño</w:t>
            </w:r>
          </w:p>
        </w:tc>
        <w:tc>
          <w:tcPr>
            <w:tcW w:w="3402" w:type="dxa"/>
          </w:tcPr>
          <w:p w14:paraId="19D1F991" w14:textId="77777777" w:rsidR="006C6BD4" w:rsidRPr="00BA5C6C" w:rsidRDefault="00000000" w:rsidP="008E32A7">
            <w:pPr>
              <w:rPr>
                <w:rFonts w:ascii="Calibri" w:hAnsi="Calibri" w:cs="Calibri"/>
              </w:rPr>
            </w:pPr>
            <w:r w:rsidRPr="00BA5C6C">
              <w:t>Soldadura, embalaje</w:t>
            </w:r>
          </w:p>
        </w:tc>
        <w:tc>
          <w:tcPr>
            <w:tcW w:w="3021" w:type="dxa"/>
          </w:tcPr>
          <w:p w14:paraId="275FE94C" w14:textId="77777777" w:rsidR="006C6BD4" w:rsidRPr="00BA5C6C" w:rsidRDefault="00000000" w:rsidP="008E32A7">
            <w:pPr>
              <w:rPr>
                <w:rFonts w:ascii="Calibri" w:hAnsi="Calibri" w:cs="Calibri"/>
              </w:rPr>
            </w:pPr>
            <w:r w:rsidRPr="00BA5C6C">
              <w:t>Importación importante</w:t>
            </w:r>
          </w:p>
        </w:tc>
      </w:tr>
      <w:tr w:rsidR="006D60D0" w:rsidRPr="00BA5C6C" w14:paraId="38355270" w14:textId="77777777" w:rsidTr="00C24226">
        <w:trPr>
          <w:jc w:val="center"/>
        </w:trPr>
        <w:tc>
          <w:tcPr>
            <w:tcW w:w="2405" w:type="dxa"/>
          </w:tcPr>
          <w:p w14:paraId="1A789C88" w14:textId="77777777" w:rsidR="006C6BD4" w:rsidRPr="00BA5C6C" w:rsidRDefault="00000000" w:rsidP="008E32A7">
            <w:pPr>
              <w:rPr>
                <w:rFonts w:ascii="Calibri" w:hAnsi="Calibri" w:cs="Calibri"/>
              </w:rPr>
            </w:pPr>
            <w:r w:rsidRPr="00BA5C6C">
              <w:t>Titanio</w:t>
            </w:r>
          </w:p>
        </w:tc>
        <w:tc>
          <w:tcPr>
            <w:tcW w:w="3402" w:type="dxa"/>
          </w:tcPr>
          <w:p w14:paraId="2019D3FE" w14:textId="77777777" w:rsidR="006C6BD4" w:rsidRPr="00BA5C6C" w:rsidRDefault="00000000" w:rsidP="008E32A7">
            <w:pPr>
              <w:rPr>
                <w:rFonts w:ascii="Calibri" w:hAnsi="Calibri" w:cs="Calibri"/>
              </w:rPr>
            </w:pPr>
            <w:r w:rsidRPr="00BA5C6C">
              <w:t>Aeroespacial, pigmentos</w:t>
            </w:r>
          </w:p>
        </w:tc>
        <w:tc>
          <w:tcPr>
            <w:tcW w:w="3021" w:type="dxa"/>
          </w:tcPr>
          <w:p w14:paraId="19E66ECC" w14:textId="77777777" w:rsidR="006C6BD4" w:rsidRPr="00BA5C6C" w:rsidRDefault="00000000" w:rsidP="008E32A7">
            <w:pPr>
              <w:rPr>
                <w:rFonts w:ascii="Calibri" w:hAnsi="Calibri" w:cs="Calibri"/>
              </w:rPr>
            </w:pPr>
            <w:r w:rsidRPr="00BA5C6C">
              <w:t>Doméstico &amp; Importado</w:t>
            </w:r>
          </w:p>
        </w:tc>
      </w:tr>
      <w:tr w:rsidR="006D60D0" w:rsidRPr="00BA5C6C" w14:paraId="2223E5B4" w14:textId="77777777" w:rsidTr="00C24226">
        <w:trPr>
          <w:jc w:val="center"/>
        </w:trPr>
        <w:tc>
          <w:tcPr>
            <w:tcW w:w="2405" w:type="dxa"/>
          </w:tcPr>
          <w:p w14:paraId="70A873B8" w14:textId="77777777" w:rsidR="006C6BD4" w:rsidRPr="00BA5C6C" w:rsidRDefault="00000000" w:rsidP="008E32A7">
            <w:pPr>
              <w:rPr>
                <w:rFonts w:ascii="Calibri" w:hAnsi="Calibri" w:cs="Calibri"/>
              </w:rPr>
            </w:pPr>
            <w:r w:rsidRPr="00BA5C6C">
              <w:t>Tungsteno</w:t>
            </w:r>
          </w:p>
        </w:tc>
        <w:tc>
          <w:tcPr>
            <w:tcW w:w="3402" w:type="dxa"/>
          </w:tcPr>
          <w:p w14:paraId="096C3C4E" w14:textId="77777777" w:rsidR="006C6BD4" w:rsidRPr="00BA5C6C" w:rsidRDefault="00000000" w:rsidP="008E32A7">
            <w:pPr>
              <w:rPr>
                <w:rFonts w:ascii="Calibri" w:hAnsi="Calibri" w:cs="Calibri"/>
              </w:rPr>
            </w:pPr>
            <w:r w:rsidRPr="00BA5C6C">
              <w:t>Herramientas cortantes, aleaciones</w:t>
            </w:r>
          </w:p>
        </w:tc>
        <w:tc>
          <w:tcPr>
            <w:tcW w:w="3021" w:type="dxa"/>
          </w:tcPr>
          <w:p w14:paraId="18522360" w14:textId="77777777" w:rsidR="006C6BD4" w:rsidRPr="00BA5C6C" w:rsidRDefault="00000000" w:rsidP="008E32A7">
            <w:pPr>
              <w:rPr>
                <w:rFonts w:ascii="Calibri" w:hAnsi="Calibri" w:cs="Calibri"/>
              </w:rPr>
            </w:pPr>
            <w:r w:rsidRPr="00BA5C6C">
              <w:t>Principalmente importado</w:t>
            </w:r>
          </w:p>
        </w:tc>
      </w:tr>
      <w:tr w:rsidR="006D60D0" w:rsidRPr="00BA5C6C" w14:paraId="199F961A" w14:textId="77777777" w:rsidTr="00C24226">
        <w:trPr>
          <w:jc w:val="center"/>
        </w:trPr>
        <w:tc>
          <w:tcPr>
            <w:tcW w:w="2405" w:type="dxa"/>
          </w:tcPr>
          <w:p w14:paraId="562FFD56" w14:textId="77777777" w:rsidR="006C6BD4" w:rsidRPr="00BA5C6C" w:rsidRDefault="00000000" w:rsidP="008E32A7">
            <w:pPr>
              <w:rPr>
                <w:rFonts w:ascii="Calibri" w:hAnsi="Calibri" w:cs="Calibri"/>
              </w:rPr>
            </w:pPr>
            <w:r w:rsidRPr="00BA5C6C">
              <w:t>Vanadio</w:t>
            </w:r>
          </w:p>
        </w:tc>
        <w:tc>
          <w:tcPr>
            <w:tcW w:w="3402" w:type="dxa"/>
          </w:tcPr>
          <w:p w14:paraId="0A16A902" w14:textId="77777777" w:rsidR="006C6BD4" w:rsidRPr="00BA5C6C" w:rsidRDefault="00000000" w:rsidP="008E32A7">
            <w:pPr>
              <w:rPr>
                <w:rFonts w:ascii="Calibri" w:hAnsi="Calibri" w:cs="Calibri"/>
              </w:rPr>
            </w:pPr>
            <w:r w:rsidRPr="00BA5C6C">
              <w:t>Acero, baterías</w:t>
            </w:r>
          </w:p>
        </w:tc>
        <w:tc>
          <w:tcPr>
            <w:tcW w:w="3021" w:type="dxa"/>
          </w:tcPr>
          <w:p w14:paraId="225E6042" w14:textId="77777777" w:rsidR="006C6BD4" w:rsidRPr="00BA5C6C" w:rsidRDefault="00000000" w:rsidP="008E32A7">
            <w:pPr>
              <w:rPr>
                <w:rFonts w:ascii="Calibri" w:hAnsi="Calibri" w:cs="Calibri"/>
              </w:rPr>
            </w:pPr>
            <w:r w:rsidRPr="00BA5C6C">
              <w:t>100% importado</w:t>
            </w:r>
          </w:p>
        </w:tc>
      </w:tr>
      <w:tr w:rsidR="006D60D0" w:rsidRPr="00BA5C6C" w14:paraId="540C9652" w14:textId="77777777" w:rsidTr="00C24226">
        <w:trPr>
          <w:jc w:val="center"/>
        </w:trPr>
        <w:tc>
          <w:tcPr>
            <w:tcW w:w="2405" w:type="dxa"/>
          </w:tcPr>
          <w:p w14:paraId="1A4E19EC" w14:textId="77777777" w:rsidR="006C6BD4" w:rsidRPr="00BA5C6C" w:rsidRDefault="00000000" w:rsidP="008E32A7">
            <w:pPr>
              <w:rPr>
                <w:rFonts w:ascii="Calibri" w:hAnsi="Calibri" w:cs="Calibri"/>
              </w:rPr>
            </w:pPr>
            <w:r w:rsidRPr="00BA5C6C">
              <w:t>Circonio</w:t>
            </w:r>
          </w:p>
        </w:tc>
        <w:tc>
          <w:tcPr>
            <w:tcW w:w="3402" w:type="dxa"/>
          </w:tcPr>
          <w:p w14:paraId="4145283C" w14:textId="77777777" w:rsidR="006C6BD4" w:rsidRPr="00BA5C6C" w:rsidRDefault="00000000" w:rsidP="008E32A7">
            <w:pPr>
              <w:rPr>
                <w:rFonts w:ascii="Calibri" w:hAnsi="Calibri" w:cs="Calibri"/>
              </w:rPr>
            </w:pPr>
            <w:r w:rsidRPr="00BA5C6C">
              <w:t>Nuclear, cerámica</w:t>
            </w:r>
          </w:p>
        </w:tc>
        <w:tc>
          <w:tcPr>
            <w:tcW w:w="3021" w:type="dxa"/>
          </w:tcPr>
          <w:p w14:paraId="152553CD" w14:textId="77777777" w:rsidR="006C6BD4" w:rsidRPr="00BA5C6C" w:rsidRDefault="00000000" w:rsidP="008E32A7">
            <w:pPr>
              <w:rPr>
                <w:rFonts w:ascii="Calibri" w:hAnsi="Calibri" w:cs="Calibri"/>
              </w:rPr>
            </w:pPr>
            <w:r w:rsidRPr="00BA5C6C">
              <w:t>Principalmente importado</w:t>
            </w:r>
          </w:p>
        </w:tc>
      </w:tr>
    </w:tbl>
    <w:p w14:paraId="01EFA022" w14:textId="488D9B91" w:rsidR="006C6BD4" w:rsidRPr="00BA5C6C" w:rsidRDefault="00000000" w:rsidP="009632E6">
      <w:pPr>
        <w:pStyle w:val="Fuente"/>
      </w:pPr>
      <w:r w:rsidRPr="00BA5C6C">
        <w:t>Fuente:</w:t>
      </w:r>
      <w:r>
        <w:t xml:space="preserve"> Elaboración a partir de</w:t>
      </w:r>
      <w:r w:rsidRPr="00BA5C6C">
        <w:t xml:space="preserve"> </w:t>
      </w:r>
      <w:sdt>
        <w:sdtPr>
          <w:rPr>
            <w:rFonts w:ascii="Calibri" w:hAnsi="Calibri" w:cs="Calibri"/>
          </w:rPr>
          <w:id w:val="-147671308"/>
          <w:citation/>
        </w:sdtPr>
        <w:sdtContent>
          <w:r>
            <w:fldChar w:fldCharType="begin"/>
          </w:r>
          <w:r>
            <w:rPr>
              <w:lang w:val="es-419"/>
            </w:rPr>
            <w:instrText xml:space="preserve"> CITATION Min252 \l 22538 </w:instrText>
          </w:r>
          <w:r>
            <w:fldChar w:fldCharType="separate"/>
          </w:r>
          <w:r w:rsidRPr="009632E6">
            <w:rPr>
              <w:noProof/>
              <w:lang w:val="es-419"/>
            </w:rPr>
            <w:t>(Mine to metal, 2025)</w:t>
          </w:r>
          <w:r>
            <w:fldChar w:fldCharType="end"/>
          </w:r>
        </w:sdtContent>
      </w:sdt>
    </w:p>
    <w:p w14:paraId="60DEF1BF" w14:textId="77777777" w:rsidR="006C6BD4" w:rsidRPr="00BA5C6C" w:rsidRDefault="00000000" w:rsidP="008E32A7">
      <w:pPr>
        <w:pStyle w:val="Descripcin"/>
      </w:pPr>
      <w:r w:rsidRPr="00BA5C6C">
        <w:lastRenderedPageBreak/>
        <w:t xml:space="preserve">Ilustración </w:t>
      </w:r>
      <w:r w:rsidRPr="00BA5C6C">
        <w:fldChar w:fldCharType="begin"/>
      </w:r>
      <w:r w:rsidRPr="00BA5C6C">
        <w:instrText>SEQ Ilustración \* ARABIC</w:instrText>
      </w:r>
      <w:r w:rsidRPr="00BA5C6C">
        <w:fldChar w:fldCharType="separate"/>
      </w:r>
      <w:r>
        <w:rPr>
          <w:noProof/>
        </w:rPr>
        <w:t>2</w:t>
      </w:r>
      <w:r w:rsidRPr="00BA5C6C">
        <w:fldChar w:fldCharType="end"/>
      </w:r>
      <w:r w:rsidRPr="00BA5C6C">
        <w:t xml:space="preserve"> </w:t>
      </w:r>
      <w:r>
        <w:t>Fórmula de criticidad utilizada en la metodología para India</w:t>
      </w:r>
    </w:p>
    <w:p w14:paraId="63ED0B79" w14:textId="77777777" w:rsidR="006C6BD4" w:rsidRPr="00BA5C6C" w:rsidRDefault="00000000" w:rsidP="008E32A7">
      <w:pPr>
        <w:jc w:val="center"/>
        <w:rPr>
          <w:rFonts w:ascii="Calibri" w:hAnsi="Calibri" w:cs="Calibri"/>
        </w:rPr>
      </w:pPr>
      <w:r w:rsidRPr="00BA5C6C">
        <w:rPr>
          <w:noProof/>
        </w:rPr>
        <w:drawing>
          <wp:inline distT="0" distB="0" distL="0" distR="0" wp14:anchorId="08929AA2" wp14:editId="4DD15897">
            <wp:extent cx="5356924" cy="6360059"/>
            <wp:effectExtent l="0" t="0" r="0" b="3175"/>
            <wp:docPr id="4748210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821079" name=""/>
                    <pic:cNvPicPr/>
                  </pic:nvPicPr>
                  <pic:blipFill>
                    <a:blip r:embed="rId17"/>
                    <a:stretch>
                      <a:fillRect/>
                    </a:stretch>
                  </pic:blipFill>
                  <pic:spPr>
                    <a:xfrm>
                      <a:off x="0" y="0"/>
                      <a:ext cx="5370713" cy="6376430"/>
                    </a:xfrm>
                    <a:prstGeom prst="rect">
                      <a:avLst/>
                    </a:prstGeom>
                  </pic:spPr>
                </pic:pic>
              </a:graphicData>
            </a:graphic>
          </wp:inline>
        </w:drawing>
      </w:r>
    </w:p>
    <w:p w14:paraId="17DDFEB2" w14:textId="77777777" w:rsidR="006C6BD4" w:rsidRPr="0094288D" w:rsidRDefault="00000000" w:rsidP="0094288D">
      <w:pPr>
        <w:pStyle w:val="Fuente"/>
      </w:pPr>
      <w:r w:rsidRPr="0094288D">
        <w:t>Fuente: Elaboración propia a partir de la información del Ministerio de Minas, 2023</w:t>
      </w:r>
    </w:p>
    <w:p w14:paraId="3A80AF0F" w14:textId="77777777" w:rsidR="006C6BD4" w:rsidRPr="00BA5C6C" w:rsidRDefault="00000000" w:rsidP="0094288D">
      <w:pPr>
        <w:pStyle w:val="Descripcin"/>
      </w:pPr>
      <w:r w:rsidRPr="00BA5C6C">
        <w:lastRenderedPageBreak/>
        <w:t xml:space="preserve">Ilustración </w:t>
      </w:r>
      <w:r w:rsidRPr="00BA5C6C">
        <w:fldChar w:fldCharType="begin"/>
      </w:r>
      <w:r w:rsidRPr="00BA5C6C">
        <w:instrText>SEQ Ilustración \* ARABIC</w:instrText>
      </w:r>
      <w:r w:rsidRPr="00BA5C6C">
        <w:fldChar w:fldCharType="separate"/>
      </w:r>
      <w:r>
        <w:rPr>
          <w:noProof/>
        </w:rPr>
        <w:t>3</w:t>
      </w:r>
      <w:r w:rsidRPr="00BA5C6C">
        <w:fldChar w:fldCharType="end"/>
      </w:r>
      <w:r w:rsidRPr="00BA5C6C">
        <w:t xml:space="preserve"> </w:t>
      </w:r>
      <w:r>
        <w:t>Minerales identificados como críticos por IE y RS</w:t>
      </w:r>
    </w:p>
    <w:p w14:paraId="75C8955B" w14:textId="77777777" w:rsidR="00972E47" w:rsidRDefault="00000000">
      <w:pPr>
        <w:jc w:val="center"/>
      </w:pPr>
      <w:r w:rsidRPr="00BA5C6C">
        <w:rPr>
          <w:noProof/>
          <w:lang w:val="en-US"/>
        </w:rPr>
        <w:drawing>
          <wp:inline distT="0" distB="0" distL="114300" distR="114300" wp14:anchorId="091FEA91" wp14:editId="2876832F">
            <wp:extent cx="5192452" cy="5972671"/>
            <wp:effectExtent l="0" t="0" r="8255" b="9525"/>
            <wp:docPr id="17646127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612751" name=""/>
                    <pic:cNvPicPr/>
                  </pic:nvPicPr>
                  <pic:blipFill>
                    <a:blip r:embed="rId18">
                      <a:extLst>
                        <a:ext uri="{28A0092B-C50C-407E-A947-70E740481C1C}">
                          <a14:useLocalDpi xmlns:a14="http://schemas.microsoft.com/office/drawing/2010/main" val="0"/>
                        </a:ext>
                      </a:extLst>
                    </a:blip>
                    <a:stretch>
                      <a:fillRect/>
                    </a:stretch>
                  </pic:blipFill>
                  <pic:spPr>
                    <a:xfrm>
                      <a:off x="0" y="0"/>
                      <a:ext cx="5192452" cy="5972671"/>
                    </a:xfrm>
                    <a:prstGeom prst="rect">
                      <a:avLst/>
                    </a:prstGeom>
                  </pic:spPr>
                </pic:pic>
              </a:graphicData>
            </a:graphic>
          </wp:inline>
        </w:drawing>
      </w:r>
    </w:p>
    <w:p w14:paraId="2B16CC21" w14:textId="77777777" w:rsidR="006C6BD4" w:rsidRDefault="00000000" w:rsidP="0094288D">
      <w:pPr>
        <w:pStyle w:val="Fuente"/>
      </w:pPr>
      <w:r w:rsidRPr="0094288D">
        <w:t>Fuente: Elaboración propia a partir de la información del Ministerio de Minas, 2023</w:t>
      </w:r>
    </w:p>
    <w:p w14:paraId="24A1E26F" w14:textId="77777777" w:rsidR="00972E47" w:rsidRDefault="00000000">
      <w:pPr>
        <w:pStyle w:val="Ttulo3"/>
      </w:pPr>
      <w:r>
        <w:t>Indonesia</w:t>
      </w:r>
    </w:p>
    <w:p w14:paraId="71788AFF" w14:textId="77777777" w:rsidR="006C6BD4" w:rsidRPr="00C21D74" w:rsidRDefault="00000000" w:rsidP="00DF7724">
      <w:pPr>
        <w:pStyle w:val="Ttulo4"/>
      </w:pPr>
      <w:r>
        <w:t>Conceptos adoptados</w:t>
      </w:r>
    </w:p>
    <w:p w14:paraId="38794E33" w14:textId="77777777" w:rsidR="006C6BD4" w:rsidRDefault="00000000" w:rsidP="00875325">
      <w:pPr>
        <w:shd w:val="clear" w:color="auto" w:fill="FFFFFF"/>
      </w:pPr>
      <w:r>
        <w:t xml:space="preserve">Indonesia mediante el </w:t>
      </w:r>
      <w:r w:rsidRPr="00875325">
        <w:t>Decreto N</w:t>
      </w:r>
      <w:r>
        <w:t>o.</w:t>
      </w:r>
      <w:r w:rsidRPr="00875325">
        <w:t xml:space="preserve"> 296.K/MB.01/MEM. B/2023</w:t>
      </w:r>
      <w:r w:rsidRPr="005E6EFE">
        <w:t xml:space="preserve"> </w:t>
      </w:r>
      <w:r w:rsidRPr="00875325">
        <w:t xml:space="preserve">del 14 de septiembre de 2023 del Ministerio de Energía, define y establece la Lista de Minerales Críticos, basándose en función de las materias primas que pueden tener un potencial de interrupción en la cadena de suministro, sin que puedan </w:t>
      </w:r>
      <w:r w:rsidRPr="00875325">
        <w:lastRenderedPageBreak/>
        <w:t>tener sustituciones dignas, afectando la economía y seguridad nacional</w:t>
      </w:r>
      <w:r>
        <w:t>.</w:t>
      </w:r>
      <w:sdt>
        <w:sdtPr>
          <w:id w:val="1178692682"/>
          <w:citation/>
        </w:sdtPr>
        <w:sdtContent>
          <w:r>
            <w:fldChar w:fldCharType="begin"/>
          </w:r>
          <w:r>
            <w:rPr>
              <w:lang w:val="es-419"/>
            </w:rPr>
            <w:instrText xml:space="preserve">CITATION Min23 \l 22538 </w:instrText>
          </w:r>
          <w:r>
            <w:fldChar w:fldCharType="separate"/>
          </w:r>
          <w:r>
            <w:rPr>
              <w:noProof/>
              <w:lang w:val="es-419"/>
            </w:rPr>
            <w:t xml:space="preserve"> (Ministerio de Energía y Recursos Minerales, 2023)</w:t>
          </w:r>
          <w:r>
            <w:fldChar w:fldCharType="end"/>
          </w:r>
        </w:sdtContent>
      </w:sdt>
    </w:p>
    <w:p w14:paraId="20B9D438" w14:textId="77777777" w:rsidR="006C6BD4" w:rsidRDefault="00000000" w:rsidP="00B14D41">
      <w:pPr>
        <w:shd w:val="clear" w:color="auto" w:fill="FFFFFF"/>
      </w:pPr>
      <w:r>
        <w:t>Según lo anterior, se consideran minerales como "críticos" si cumple con los siguientes cuatro criterios:</w:t>
      </w:r>
    </w:p>
    <w:p w14:paraId="140F2C15" w14:textId="77777777" w:rsidR="006C6BD4" w:rsidRDefault="00000000">
      <w:pPr>
        <w:pStyle w:val="Prrafodelista"/>
        <w:numPr>
          <w:ilvl w:val="0"/>
          <w:numId w:val="56"/>
        </w:numPr>
        <w:jc w:val="left"/>
      </w:pPr>
      <w:r>
        <w:t>Sirven como materia prima en industrias estratégicas nacionales;</w:t>
      </w:r>
    </w:p>
    <w:p w14:paraId="251ADCE6" w14:textId="77777777" w:rsidR="006C6BD4" w:rsidRDefault="00000000">
      <w:pPr>
        <w:pStyle w:val="Prrafodelista"/>
        <w:numPr>
          <w:ilvl w:val="0"/>
          <w:numId w:val="56"/>
        </w:numPr>
        <w:jc w:val="left"/>
      </w:pPr>
      <w:r>
        <w:t>tienen valor para la economía, la defensa y seguridad nacional;</w:t>
      </w:r>
    </w:p>
    <w:p w14:paraId="12993109" w14:textId="77777777" w:rsidR="006C6BD4" w:rsidRDefault="00000000">
      <w:pPr>
        <w:pStyle w:val="Prrafodelista"/>
        <w:numPr>
          <w:ilvl w:val="0"/>
          <w:numId w:val="56"/>
        </w:numPr>
        <w:jc w:val="left"/>
      </w:pPr>
      <w:r>
        <w:t>representan un alto riesgo de abastecimiento; y</w:t>
      </w:r>
    </w:p>
    <w:p w14:paraId="19FAD2B4" w14:textId="77777777" w:rsidR="006C6BD4" w:rsidRDefault="00000000">
      <w:pPr>
        <w:pStyle w:val="Prrafodelista"/>
        <w:numPr>
          <w:ilvl w:val="0"/>
          <w:numId w:val="56"/>
        </w:numPr>
        <w:jc w:val="left"/>
      </w:pPr>
      <w:r>
        <w:t>no tienen sustitutos viables.</w:t>
      </w:r>
    </w:p>
    <w:p w14:paraId="46721237" w14:textId="77777777" w:rsidR="006C6BD4" w:rsidRDefault="00000000" w:rsidP="00FF7A54">
      <w:pPr>
        <w:shd w:val="clear" w:color="auto" w:fill="FFFFFF"/>
      </w:pPr>
      <w:r>
        <w:t xml:space="preserve">La lista de estos Minerales Críticos incluye 47 minerales y es establecida </w:t>
      </w:r>
      <w:r w:rsidRPr="00034694">
        <w:t xml:space="preserve">por un período de </w:t>
      </w:r>
      <w:r>
        <w:t xml:space="preserve">tres </w:t>
      </w:r>
      <w:r w:rsidRPr="00FF7A54">
        <w:t>(</w:t>
      </w:r>
      <w:r>
        <w:t>3</w:t>
      </w:r>
      <w:r w:rsidRPr="00FF7A54">
        <w:t>) años y podrá revisarse anualmente o en cualquier momento según sea necesario.</w:t>
      </w:r>
    </w:p>
    <w:p w14:paraId="2131A51E" w14:textId="77777777" w:rsidR="006C6BD4" w:rsidRDefault="00000000" w:rsidP="00B97D3B">
      <w:pPr>
        <w:shd w:val="clear" w:color="auto" w:fill="FFFFFF"/>
      </w:pPr>
      <w:r>
        <w:t xml:space="preserve">En 2024, el Ministerio del Ministerio </w:t>
      </w:r>
      <w:r w:rsidRPr="00BA7AE5">
        <w:t>de Energía y Recursos Minerales</w:t>
      </w:r>
      <w:r>
        <w:t xml:space="preserve">, mediante el decreto </w:t>
      </w:r>
      <w:r w:rsidRPr="00BA7AE5">
        <w:t>número</w:t>
      </w:r>
      <w:r>
        <w:t xml:space="preserve"> </w:t>
      </w:r>
      <w:r w:rsidRPr="00101993">
        <w:t>69.K/MB.01/MEM.B/2024, define y establece la lista de los Minerales Estratégicos para Indonesia, buscando</w:t>
      </w:r>
      <w:r w:rsidRPr="000F0171">
        <w:t xml:space="preserve"> optimizar la transformación de minerales para el desarrollo de</w:t>
      </w:r>
      <w:r>
        <w:t xml:space="preserve"> sus</w:t>
      </w:r>
      <w:r w:rsidRPr="000F0171">
        <w:t xml:space="preserve"> industrias estratégicas y </w:t>
      </w:r>
      <w:r>
        <w:t>promover</w:t>
      </w:r>
      <w:r w:rsidRPr="000F0171">
        <w:t xml:space="preserve"> la utilización de minerales</w:t>
      </w:r>
      <w:r>
        <w:t xml:space="preserve"> con el</w:t>
      </w:r>
      <w:r w:rsidRPr="000F0171">
        <w:t xml:space="preserve"> fin de aumentar la competitividad de Indonesia a nivel nacional e internacional</w:t>
      </w:r>
      <w:sdt>
        <w:sdtPr>
          <w:id w:val="1318766846"/>
          <w:citation/>
        </w:sdtPr>
        <w:sdtContent>
          <w:r>
            <w:fldChar w:fldCharType="begin"/>
          </w:r>
          <w:r>
            <w:rPr>
              <w:lang w:val="es-419"/>
            </w:rPr>
            <w:instrText xml:space="preserve"> CITATION Min24 \l 22538 </w:instrText>
          </w:r>
          <w:r>
            <w:fldChar w:fldCharType="separate"/>
          </w:r>
          <w:r>
            <w:rPr>
              <w:noProof/>
              <w:lang w:val="es-419"/>
            </w:rPr>
            <w:t xml:space="preserve"> (Ministerio de Energía y Recursos Minerales, 2024)</w:t>
          </w:r>
          <w:r>
            <w:fldChar w:fldCharType="end"/>
          </w:r>
        </w:sdtContent>
      </w:sdt>
      <w:r>
        <w:t>.</w:t>
      </w:r>
    </w:p>
    <w:p w14:paraId="08984146" w14:textId="77777777" w:rsidR="006C6BD4" w:rsidRDefault="00000000" w:rsidP="00FC6DB7">
      <w:pPr>
        <w:shd w:val="clear" w:color="auto" w:fill="FFFFFF"/>
      </w:pPr>
      <w:r>
        <w:t>Según lo anterior, se consideran minerales como "estratégicos" si cumple con los siguientes cuatro criterios:</w:t>
      </w:r>
    </w:p>
    <w:p w14:paraId="540CD7F2" w14:textId="77777777" w:rsidR="006C6BD4" w:rsidRPr="00D5634D" w:rsidRDefault="00000000">
      <w:pPr>
        <w:pStyle w:val="Prrafodelista"/>
        <w:numPr>
          <w:ilvl w:val="0"/>
          <w:numId w:val="57"/>
        </w:numPr>
        <w:shd w:val="clear" w:color="auto" w:fill="FFFFFF"/>
        <w:rPr>
          <w:rFonts w:cstheme="minorHAnsi"/>
        </w:rPr>
      </w:pPr>
      <w:r w:rsidRPr="00D5634D">
        <w:rPr>
          <w:lang w:val="es-ES" w:eastAsia="es-CO"/>
        </w:rPr>
        <w:t>sirven como materias primas para industrias estratégicas</w:t>
      </w:r>
      <w:r>
        <w:rPr>
          <w:lang w:val="es-ES" w:eastAsia="es-CO"/>
        </w:rPr>
        <w:t xml:space="preserve"> y su uso es amplio</w:t>
      </w:r>
      <w:r w:rsidRPr="00D5634D">
        <w:rPr>
          <w:lang w:val="es-ES" w:eastAsia="es-CO"/>
        </w:rPr>
        <w:t>;</w:t>
      </w:r>
    </w:p>
    <w:p w14:paraId="0BC53DA0" w14:textId="77777777" w:rsidR="006C6BD4" w:rsidRPr="00D5634D" w:rsidRDefault="00000000">
      <w:pPr>
        <w:pStyle w:val="Prrafodelista"/>
        <w:numPr>
          <w:ilvl w:val="0"/>
          <w:numId w:val="57"/>
        </w:numPr>
        <w:shd w:val="clear" w:color="auto" w:fill="FFFFFF"/>
        <w:rPr>
          <w:rFonts w:cstheme="minorHAnsi"/>
        </w:rPr>
      </w:pPr>
      <w:r w:rsidRPr="00D5634D">
        <w:rPr>
          <w:lang w:val="es-ES" w:eastAsia="es-CO"/>
        </w:rPr>
        <w:t>tienen el potencial de controlar el mercado global a través del dominio de recursos y/o reservas;</w:t>
      </w:r>
    </w:p>
    <w:p w14:paraId="28D9ED61" w14:textId="77777777" w:rsidR="006C6BD4" w:rsidRPr="00D5634D" w:rsidRDefault="00000000">
      <w:pPr>
        <w:pStyle w:val="Prrafodelista"/>
        <w:numPr>
          <w:ilvl w:val="0"/>
          <w:numId w:val="57"/>
        </w:numPr>
        <w:shd w:val="clear" w:color="auto" w:fill="FFFFFF"/>
        <w:jc w:val="left"/>
        <w:rPr>
          <w:rFonts w:eastAsia="Times New Roman" w:cstheme="minorHAnsi"/>
          <w:color w:val="3C4043"/>
          <w:lang w:eastAsia="es-CO"/>
        </w:rPr>
      </w:pPr>
      <w:r w:rsidRPr="00D5634D">
        <w:rPr>
          <w:lang w:val="es-ES" w:eastAsia="es-CO"/>
        </w:rPr>
        <w:t xml:space="preserve">tienen una gran contribución a los ingresos estatales en el sector minero-mineral; </w:t>
      </w:r>
    </w:p>
    <w:p w14:paraId="4B747C4D" w14:textId="77777777" w:rsidR="006C6BD4" w:rsidRDefault="00000000">
      <w:pPr>
        <w:pStyle w:val="Prrafodelista"/>
        <w:numPr>
          <w:ilvl w:val="0"/>
          <w:numId w:val="57"/>
        </w:numPr>
        <w:shd w:val="clear" w:color="auto" w:fill="FFFFFF"/>
        <w:jc w:val="left"/>
      </w:pPr>
      <w:r w:rsidRPr="00B871FD">
        <w:rPr>
          <w:lang w:eastAsia="es-CO"/>
        </w:rPr>
        <w:t>tienen una contribución dominante a las reservas de divisas del país</w:t>
      </w:r>
      <w:r>
        <w:rPr>
          <w:lang w:eastAsia="es-CO"/>
        </w:rPr>
        <w:t>.</w:t>
      </w:r>
    </w:p>
    <w:p w14:paraId="4ED17C8D" w14:textId="77777777" w:rsidR="006C6BD4" w:rsidRDefault="00000000" w:rsidP="00201777">
      <w:pPr>
        <w:shd w:val="clear" w:color="auto" w:fill="FFFFFF"/>
      </w:pPr>
      <w:r>
        <w:t xml:space="preserve">La lista de estos Minerales Estratégicos se compone de 22 minerales y </w:t>
      </w:r>
      <w:r w:rsidRPr="00201777">
        <w:t>podrá revisarse anualmente o en cualquier momento si es necesario.</w:t>
      </w:r>
    </w:p>
    <w:p w14:paraId="55A3FA3F" w14:textId="77777777" w:rsidR="006C6BD4" w:rsidRPr="00341BAC" w:rsidRDefault="00000000" w:rsidP="4C8ED4B8">
      <w:pPr>
        <w:pStyle w:val="Ttulo4"/>
      </w:pPr>
      <w:r>
        <w:t>Enfoque de la definición de minerales críticos y/o estratégicos</w:t>
      </w:r>
    </w:p>
    <w:p w14:paraId="0EC4389A" w14:textId="77777777" w:rsidR="006C6BD4" w:rsidRPr="00171CEC" w:rsidRDefault="00000000" w:rsidP="00171CEC">
      <w:pPr>
        <w:shd w:val="clear" w:color="auto" w:fill="FFFFFF"/>
      </w:pPr>
      <w:r>
        <w:t xml:space="preserve">Las leyes y decretos establecidas/os por parte de Indonesia buscan que el país pase de ser un exportador de minerales a ser un actor clave en la cadena de valor global, cambiando su economía extractiva sujeta a fluctuaciones de precios y valor añadido interno mínimo, por una economía que se basa en la demanda estratégica de productos que requieren de minerales críticos y estratégicos refinados a nivel mundial. </w:t>
      </w:r>
    </w:p>
    <w:p w14:paraId="18BC2D23" w14:textId="77777777" w:rsidR="006C6BD4" w:rsidRDefault="00000000" w:rsidP="001B1734">
      <w:pPr>
        <w:shd w:val="clear" w:color="auto" w:fill="FFFFFF"/>
      </w:pPr>
      <w:r>
        <w:t xml:space="preserve">Para lograrlo busca a través de políticas como, la restricción de exportaciones de minerales sin procesar y/o refinados, fortalecimiento de sus industrias estratégicas, incentivos locales y una visión nacionalista de sus recursos cumplir con su objetivo.   </w:t>
      </w:r>
    </w:p>
    <w:p w14:paraId="061C4C3E" w14:textId="77777777" w:rsidR="006C6BD4" w:rsidRDefault="00000000" w:rsidP="00734238">
      <w:r>
        <w:lastRenderedPageBreak/>
        <w:t xml:space="preserve">Es por ello, que el gobierno de Indonesia mediante la Ley No. 2 de 2025, modifica la Ley No. 4 de 2009, estableciendo entre otras disposiciones, para los titulares de licencias mineras que, con la producción, </w:t>
      </w:r>
      <w:r w:rsidRPr="00B1388C">
        <w:t>deben satisfacer</w:t>
      </w:r>
      <w:r>
        <w:t xml:space="preserve"> la demanda interna y las necesidades de las empresas estatales antes de realizar exportaciones</w:t>
      </w:r>
      <w:sdt>
        <w:sdtPr>
          <w:id w:val="-1896582247"/>
          <w:citation/>
        </w:sdtPr>
        <w:sdtContent>
          <w:r>
            <w:fldChar w:fldCharType="begin"/>
          </w:r>
          <w:r>
            <w:rPr>
              <w:lang w:val="es-419"/>
            </w:rPr>
            <w:instrText xml:space="preserve"> CITATION Pre25 \l 22538 </w:instrText>
          </w:r>
          <w:r>
            <w:fldChar w:fldCharType="separate"/>
          </w:r>
          <w:r>
            <w:rPr>
              <w:noProof/>
              <w:lang w:val="es-419"/>
            </w:rPr>
            <w:t xml:space="preserve"> (Presidencia de la República de Indonesia, 2025)</w:t>
          </w:r>
          <w:r>
            <w:fldChar w:fldCharType="end"/>
          </w:r>
        </w:sdtContent>
      </w:sdt>
      <w:r>
        <w:t>.</w:t>
      </w:r>
    </w:p>
    <w:p w14:paraId="06A5A6AA" w14:textId="77777777" w:rsidR="006C6BD4" w:rsidRDefault="00000000" w:rsidP="001C21EA">
      <w:r w:rsidRPr="00FB401C">
        <w:t xml:space="preserve">La </w:t>
      </w:r>
      <w:r>
        <w:t>L</w:t>
      </w:r>
      <w:r w:rsidRPr="00FB401C">
        <w:t xml:space="preserve">ey </w:t>
      </w:r>
      <w:r>
        <w:t xml:space="preserve">de Minerales Críticos </w:t>
      </w:r>
      <w:r w:rsidRPr="00FB401C">
        <w:t xml:space="preserve">busca reforzar las capacidades de </w:t>
      </w:r>
      <w:r>
        <w:t>Indonesia con base en objetivos como:</w:t>
      </w:r>
    </w:p>
    <w:p w14:paraId="1BF78DD1" w14:textId="77777777" w:rsidR="006C6BD4" w:rsidRDefault="00000000">
      <w:pPr>
        <w:pStyle w:val="Prrafodelista"/>
        <w:numPr>
          <w:ilvl w:val="0"/>
          <w:numId w:val="27"/>
        </w:numPr>
      </w:pPr>
      <w:r w:rsidRPr="00C21D74">
        <w:rPr>
          <w:u w:val="single"/>
        </w:rPr>
        <w:t>Fortalecimiento de sus Industrias Estratégicas</w:t>
      </w:r>
      <w:r>
        <w:t xml:space="preserve">: Las Industrias estratégicas contribuyen </w:t>
      </w:r>
      <w:r w:rsidRPr="00FC65A3">
        <w:t>al crecimiento de la industrialización en Indonesia</w:t>
      </w:r>
      <w:r>
        <w:t xml:space="preserve">, para lo cual se busca su fortalecimiento mediante estrategias como el </w:t>
      </w:r>
      <w:r w:rsidRPr="00C21D74">
        <w:rPr>
          <w:bCs/>
          <w:i/>
        </w:rPr>
        <w:t>downstreaming (procesamiento pots-extractivo o procesamiento “aguas abajo”)</w:t>
      </w:r>
      <w:r>
        <w:t xml:space="preserve"> y decretos y leyes que favorezcan su desarrollo. </w:t>
      </w:r>
    </w:p>
    <w:p w14:paraId="03085E66" w14:textId="77777777" w:rsidR="006C6BD4" w:rsidRPr="00FC65A3" w:rsidRDefault="00000000">
      <w:pPr>
        <w:pStyle w:val="Prrafodelista"/>
        <w:numPr>
          <w:ilvl w:val="0"/>
          <w:numId w:val="27"/>
        </w:numPr>
      </w:pPr>
      <w:r w:rsidRPr="00C21D74">
        <w:rPr>
          <w:u w:val="single"/>
        </w:rPr>
        <w:t>Fortalecimiento de su economía, defensa y seguridad nacional</w:t>
      </w:r>
      <w:r>
        <w:t>: Se busca independencia tecnológica, control de minerales críticos considerados como estratégicos para la defensa (infraestructura y tecnología) y aumento de presupuesto con base en la mejora de ingresos por el procesamiento y/o refinación de los minerales.</w:t>
      </w:r>
    </w:p>
    <w:p w14:paraId="731A2FDD" w14:textId="77777777" w:rsidR="006C6BD4" w:rsidRPr="00C1019B" w:rsidRDefault="00000000">
      <w:pPr>
        <w:pStyle w:val="Prrafodelista"/>
        <w:numPr>
          <w:ilvl w:val="0"/>
          <w:numId w:val="27"/>
        </w:numPr>
      </w:pPr>
      <w:r w:rsidRPr="00C21D74">
        <w:rPr>
          <w:u w:val="single"/>
        </w:rPr>
        <w:t>Seguridad en la cadena de suministro:</w:t>
      </w:r>
      <w:r w:rsidRPr="00C21D74">
        <w:t xml:space="preserve"> </w:t>
      </w:r>
      <w:r w:rsidRPr="000750D0">
        <w:t>Garantizar el suministro interno para el futuro de minerales críticos en caso de déficit</w:t>
      </w:r>
      <w:r w:rsidRPr="00C1019B">
        <w:t xml:space="preserve">, </w:t>
      </w:r>
      <w:r>
        <w:t xml:space="preserve">mediante normas estrictas como, aumento de la exploración, restricciones controladas de la producción e influencia en el precio de los mercados y, acuerdos internacionales con países estratégicos para Indonesia, entre otras.  </w:t>
      </w:r>
    </w:p>
    <w:p w14:paraId="4EAB360F" w14:textId="77777777" w:rsidR="006C6BD4" w:rsidRPr="00C21D74" w:rsidRDefault="00000000">
      <w:pPr>
        <w:pStyle w:val="Prrafodelista"/>
        <w:numPr>
          <w:ilvl w:val="0"/>
          <w:numId w:val="27"/>
        </w:numPr>
        <w:rPr>
          <w:u w:val="single"/>
        </w:rPr>
      </w:pPr>
      <w:r w:rsidRPr="00C21D74">
        <w:rPr>
          <w:u w:val="single"/>
        </w:rPr>
        <w:t xml:space="preserve">Falta de sustitutos técnica y económicamente viables: </w:t>
      </w:r>
      <w:r>
        <w:t xml:space="preserve">Con la refinación de algunos minerales que no suplían las necesidades para algunas tecnologías se busca suplir a futuro algunas de esas deficiencias, promoción del reciclaje y precios competitivos pero beneficiosos para sus minerales procesados y/o refinados.  </w:t>
      </w:r>
    </w:p>
    <w:p w14:paraId="1945C920" w14:textId="77777777" w:rsidR="006C6BD4" w:rsidRDefault="00000000" w:rsidP="002D05D6">
      <w:r>
        <w:t>Por su parte, l</w:t>
      </w:r>
      <w:r w:rsidRPr="00FB401C">
        <w:t xml:space="preserve">a </w:t>
      </w:r>
      <w:r>
        <w:t>L</w:t>
      </w:r>
      <w:r w:rsidRPr="00FB401C">
        <w:t xml:space="preserve">ey </w:t>
      </w:r>
      <w:r>
        <w:t xml:space="preserve">de Minerales Estratégicos </w:t>
      </w:r>
      <w:r w:rsidRPr="00FB401C">
        <w:t xml:space="preserve">busca reforzar las capacidades de </w:t>
      </w:r>
      <w:r>
        <w:t>Indonesia con base en objetivos como:</w:t>
      </w:r>
    </w:p>
    <w:p w14:paraId="254184C7" w14:textId="77777777" w:rsidR="006C6BD4" w:rsidRDefault="00000000" w:rsidP="00CA41F8">
      <w:pPr>
        <w:pStyle w:val="Prrafodelista"/>
        <w:numPr>
          <w:ilvl w:val="0"/>
          <w:numId w:val="110"/>
        </w:numPr>
      </w:pPr>
      <w:r w:rsidRPr="00CA41F8">
        <w:rPr>
          <w:u w:val="single"/>
        </w:rPr>
        <w:t>Fortalecimiento de sus Industrias Estratégicas</w:t>
      </w:r>
      <w:r>
        <w:t>: Satisfacer las necesidades de las empresas estatales antes de realizar exportaciones de minerales, dándoles estabilidad y potenciándolas a nivel nacional e internacional.</w:t>
      </w:r>
    </w:p>
    <w:p w14:paraId="5D8F89F4" w14:textId="77777777" w:rsidR="006C6BD4" w:rsidRPr="001621F9" w:rsidRDefault="00000000" w:rsidP="00CA41F8">
      <w:pPr>
        <w:pStyle w:val="Prrafodelista"/>
        <w:numPr>
          <w:ilvl w:val="0"/>
          <w:numId w:val="110"/>
        </w:numPr>
      </w:pPr>
      <w:r w:rsidRPr="00CA41F8">
        <w:rPr>
          <w:u w:val="single"/>
        </w:rPr>
        <w:t>Influencia de sus minerales estratégicos</w:t>
      </w:r>
      <w:r w:rsidRPr="007E611E">
        <w:t>: P</w:t>
      </w:r>
      <w:r w:rsidRPr="001621F9">
        <w:t xml:space="preserve">osicionamiento </w:t>
      </w:r>
      <w:r>
        <w:t xml:space="preserve">de sus minerales </w:t>
      </w:r>
      <w:r w:rsidRPr="001621F9">
        <w:t>en la cadena de valor global</w:t>
      </w:r>
      <w:r>
        <w:t xml:space="preserve"> mediante avances en su procesamiento y/o refinación, estrategias de mercado y mantenimiento y ampliación de reservas mediante proyectos estratégicos de exploración.   </w:t>
      </w:r>
    </w:p>
    <w:p w14:paraId="66AC304D" w14:textId="77777777" w:rsidR="006C6BD4" w:rsidRDefault="00000000" w:rsidP="00CA41F8">
      <w:pPr>
        <w:pStyle w:val="Prrafodelista"/>
        <w:numPr>
          <w:ilvl w:val="0"/>
          <w:numId w:val="110"/>
        </w:numPr>
      </w:pPr>
      <w:r w:rsidRPr="00CA41F8">
        <w:rPr>
          <w:u w:val="single"/>
        </w:rPr>
        <w:t>Fortalecimiento de su economía</w:t>
      </w:r>
      <w:r>
        <w:t xml:space="preserve">: Mantenimiento y mejora de sus ingresos mineros y sus divisas, mediante sus estrategias de refinación, conservación y ampliación de su infraestructura minero-energética, y de su posición en las empresas del sector.     </w:t>
      </w:r>
    </w:p>
    <w:p w14:paraId="76C5F1EE" w14:textId="77777777" w:rsidR="006C6BD4" w:rsidRDefault="00000000" w:rsidP="00FB7404">
      <w:r>
        <w:lastRenderedPageBreak/>
        <w:t xml:space="preserve">En cuanto a los incentivos gubernamentales, el Gobierno de Indonesia establece una serie de incentivos que buscan fortalecer su política de minerales críticos y estratégicos como: </w:t>
      </w:r>
    </w:p>
    <w:p w14:paraId="22DF303F" w14:textId="77777777" w:rsidR="006C6BD4" w:rsidRPr="00C21D74" w:rsidRDefault="00000000">
      <w:pPr>
        <w:pStyle w:val="Prrafodelista"/>
        <w:numPr>
          <w:ilvl w:val="0"/>
          <w:numId w:val="28"/>
        </w:numPr>
      </w:pPr>
      <w:r w:rsidRPr="00C21D74">
        <w:t>Las empresas que integran plantas de procesamiento (fundiciones) en su actividad minera pueden tener permisos de operación por 30 años, que se pueden extender a 10 años más y renovables a otros 10, frente a las que no integran dichas plantas que tienen permisos por sólo 20 años y su extensión está sujeta a revisión. (Ley N.º 3 de 2020 y Ley N.º 2/2025).</w:t>
      </w:r>
    </w:p>
    <w:p w14:paraId="674AB33B" w14:textId="77777777" w:rsidR="006C6BD4" w:rsidRPr="00C21D74" w:rsidRDefault="00000000">
      <w:pPr>
        <w:pStyle w:val="Prrafodelista"/>
        <w:numPr>
          <w:ilvl w:val="0"/>
          <w:numId w:val="28"/>
        </w:numPr>
      </w:pPr>
      <w:r w:rsidRPr="00C21D74">
        <w:t>Reducción de hasta el 100% del impuesto sobre la renta por un periodo de 5 a 20 años dependiendo del tamaño de la inversión, para inversiones en "industrias pioneras" o en ubicaciones estratégicas (</w:t>
      </w:r>
      <w:r>
        <w:t>Reglamento del Ministerio de Finanzas, (PMK) n.° 69/2024) (</w:t>
      </w:r>
      <w:hyperlink w:anchor="ocho" w:history="1">
        <w:r w:rsidR="006C6BD4" w:rsidRPr="00C21D74">
          <w:t>8</w:t>
        </w:r>
      </w:hyperlink>
      <w:r>
        <w:t>)</w:t>
      </w:r>
    </w:p>
    <w:p w14:paraId="37CAD02D" w14:textId="77777777" w:rsidR="006C6BD4" w:rsidRPr="00C21D74" w:rsidRDefault="00000000">
      <w:pPr>
        <w:pStyle w:val="Prrafodelista"/>
        <w:numPr>
          <w:ilvl w:val="0"/>
          <w:numId w:val="28"/>
        </w:numPr>
      </w:pPr>
      <w:r w:rsidRPr="00C21D74">
        <w:t>Tarifas de pago de regalías que varían según el precio de referencia del mineral y la posibilidad del gobierno a reducirlas hasta 0% para las empresas que agreguen valor (downstreaming) (Reglamento Gubernamental (PP) No. 19 de 2025) (</w:t>
      </w:r>
      <w:hyperlink w:anchor="nueve" w:history="1">
        <w:r w:rsidR="006C6BD4" w:rsidRPr="00C21D74">
          <w:t>9</w:t>
        </w:r>
      </w:hyperlink>
      <w:r w:rsidRPr="00C21D74">
        <w:t xml:space="preserve">) </w:t>
      </w:r>
    </w:p>
    <w:p w14:paraId="7AA11DD8" w14:textId="77777777" w:rsidR="006C6BD4" w:rsidRPr="00C21D74" w:rsidRDefault="00000000">
      <w:pPr>
        <w:pStyle w:val="Prrafodelista"/>
        <w:numPr>
          <w:ilvl w:val="0"/>
          <w:numId w:val="28"/>
        </w:numPr>
      </w:pPr>
      <w:r w:rsidRPr="00C21D74">
        <w:t>Para las empresas que realicen actividades de investigación y desarrollo en Indonesia podrán obtener una reducción de la renta bruta del 100% de los costos, y adicionalmente un 200% por actividades de investigación como generar patentes, investigaciones que alcancen la etapa de comercialización y contribución a universidades e instituciones de investigación del país. (Reglamento Gubernamental (PP) No. 45 de 2019.y Regulación del Ministerio de Finanzas (PMK) No. 153/2020) (</w:t>
      </w:r>
      <w:hyperlink w:anchor="diez" w:history="1">
        <w:r w:rsidR="006C6BD4" w:rsidRPr="00C21D74">
          <w:t>10</w:t>
        </w:r>
      </w:hyperlink>
      <w:r w:rsidRPr="00C21D74">
        <w:t xml:space="preserve">)   </w:t>
      </w:r>
    </w:p>
    <w:p w14:paraId="1202DCF6" w14:textId="77777777" w:rsidR="006C6BD4" w:rsidRPr="00C21D74" w:rsidRDefault="00000000">
      <w:pPr>
        <w:pStyle w:val="Prrafodelista"/>
        <w:numPr>
          <w:ilvl w:val="0"/>
          <w:numId w:val="28"/>
        </w:numPr>
      </w:pPr>
      <w:r w:rsidRPr="00C21D74">
        <w:t>El gobierno exime del pago de aranceles de importación a las máquinas, bienes y materiales destinados al establecimiento o desarrollo de industrias, incluyendo específicamente las fundiciones y plantas de refinación de minerales estratégicos y aplica exenciones de IVA para bienes de capital estratégicos destinados a la industrialización nacional.</w:t>
      </w:r>
    </w:p>
    <w:p w14:paraId="12E375A7" w14:textId="77777777" w:rsidR="006C6BD4" w:rsidRPr="005B2939" w:rsidRDefault="00000000" w:rsidP="4C8ED4B8">
      <w:pPr>
        <w:pStyle w:val="Ttulo4"/>
      </w:pPr>
      <w:r>
        <w:t>Criterios y variables aplicado en la metodología para la definición de minerales críticos y/o estratégicos</w:t>
      </w:r>
    </w:p>
    <w:p w14:paraId="3B25488E" w14:textId="77777777" w:rsidR="006C6BD4" w:rsidRDefault="00000000" w:rsidP="00341BAC">
      <w:r>
        <w:t xml:space="preserve">Indonesia define los siguientes criterios para la definición de sus minerales críticos y estratégicos: </w:t>
      </w:r>
    </w:p>
    <w:p w14:paraId="205D54F7" w14:textId="77777777" w:rsidR="006C6BD4" w:rsidRDefault="00000000">
      <w:pPr>
        <w:pStyle w:val="Prrafodelista"/>
        <w:numPr>
          <w:ilvl w:val="0"/>
          <w:numId w:val="29"/>
        </w:numPr>
      </w:pPr>
      <w:r>
        <w:t xml:space="preserve">Minerales Críticos: se </w:t>
      </w:r>
      <w:r w:rsidRPr="005B2939">
        <w:t>establece</w:t>
      </w:r>
      <w:r>
        <w:t>n</w:t>
      </w:r>
      <w:r w:rsidRPr="005B2939">
        <w:t xml:space="preserve"> </w:t>
      </w:r>
      <w:r>
        <w:t>cuatro</w:t>
      </w:r>
      <w:r w:rsidRPr="005B2939">
        <w:t xml:space="preserve"> criterios centrales para </w:t>
      </w:r>
      <w:r>
        <w:t>su</w:t>
      </w:r>
      <w:r w:rsidRPr="005B2939">
        <w:t xml:space="preserve"> definición y clasificación</w:t>
      </w:r>
      <w:r>
        <w:t>:</w:t>
      </w:r>
    </w:p>
    <w:tbl>
      <w:tblPr>
        <w:tblStyle w:val="Tablaconcuadrcula"/>
        <w:tblW w:w="0" w:type="auto"/>
        <w:jc w:val="center"/>
        <w:tblLook w:val="04A0" w:firstRow="1" w:lastRow="0" w:firstColumn="1" w:lastColumn="0" w:noHBand="0" w:noVBand="1"/>
      </w:tblPr>
      <w:tblGrid>
        <w:gridCol w:w="1555"/>
        <w:gridCol w:w="7273"/>
      </w:tblGrid>
      <w:tr w:rsidR="00A415A1" w:rsidRPr="00A415A1" w14:paraId="761C11F4" w14:textId="77777777" w:rsidTr="007C1BA7">
        <w:trPr>
          <w:jc w:val="center"/>
        </w:trPr>
        <w:tc>
          <w:tcPr>
            <w:tcW w:w="1555" w:type="dxa"/>
            <w:vAlign w:val="center"/>
          </w:tcPr>
          <w:p w14:paraId="3791585B" w14:textId="77777777" w:rsidR="006C6BD4" w:rsidRPr="00A415A1" w:rsidRDefault="00000000" w:rsidP="00A415A1">
            <w:pPr>
              <w:rPr>
                <w:b/>
                <w:bCs/>
              </w:rPr>
            </w:pPr>
            <w:r w:rsidRPr="00A415A1">
              <w:rPr>
                <w:b/>
                <w:bCs/>
              </w:rPr>
              <w:t>Criterio 1.</w:t>
            </w:r>
          </w:p>
        </w:tc>
        <w:tc>
          <w:tcPr>
            <w:tcW w:w="7273" w:type="dxa"/>
            <w:vAlign w:val="center"/>
          </w:tcPr>
          <w:p w14:paraId="5DF75F9E" w14:textId="77777777" w:rsidR="006C6BD4" w:rsidRPr="00A415A1" w:rsidRDefault="00000000" w:rsidP="005254DF">
            <w:r>
              <w:t>Uso como materia prima en industrias estratégicas nacionales</w:t>
            </w:r>
          </w:p>
        </w:tc>
      </w:tr>
      <w:tr w:rsidR="00A415A1" w:rsidRPr="00A415A1" w14:paraId="2CB73B8C" w14:textId="77777777" w:rsidTr="007C1BA7">
        <w:trPr>
          <w:jc w:val="center"/>
        </w:trPr>
        <w:tc>
          <w:tcPr>
            <w:tcW w:w="1555" w:type="dxa"/>
            <w:vAlign w:val="center"/>
          </w:tcPr>
          <w:p w14:paraId="2DE9AA83" w14:textId="77777777" w:rsidR="006C6BD4" w:rsidRPr="00A415A1" w:rsidRDefault="00000000" w:rsidP="00A415A1">
            <w:pPr>
              <w:rPr>
                <w:b/>
                <w:bCs/>
              </w:rPr>
            </w:pPr>
            <w:r w:rsidRPr="00A415A1">
              <w:rPr>
                <w:b/>
                <w:bCs/>
              </w:rPr>
              <w:t>Criterio 2.</w:t>
            </w:r>
          </w:p>
        </w:tc>
        <w:tc>
          <w:tcPr>
            <w:tcW w:w="7273" w:type="dxa"/>
            <w:vAlign w:val="center"/>
          </w:tcPr>
          <w:p w14:paraId="783F3A94" w14:textId="77777777" w:rsidR="006C6BD4" w:rsidRPr="00A415A1" w:rsidRDefault="00000000" w:rsidP="005254DF">
            <w:r>
              <w:t>Valor para la economía, la defensa y seguridad nacional</w:t>
            </w:r>
          </w:p>
        </w:tc>
      </w:tr>
      <w:tr w:rsidR="007E40B6" w:rsidRPr="00A415A1" w14:paraId="768CBF7A" w14:textId="77777777" w:rsidTr="007C1BA7">
        <w:trPr>
          <w:jc w:val="center"/>
        </w:trPr>
        <w:tc>
          <w:tcPr>
            <w:tcW w:w="1555" w:type="dxa"/>
            <w:vAlign w:val="center"/>
          </w:tcPr>
          <w:p w14:paraId="0C744666" w14:textId="77777777" w:rsidR="006C6BD4" w:rsidRPr="00A415A1" w:rsidRDefault="00000000" w:rsidP="007E40B6">
            <w:pPr>
              <w:rPr>
                <w:b/>
                <w:bCs/>
              </w:rPr>
            </w:pPr>
            <w:r w:rsidRPr="00A415A1">
              <w:rPr>
                <w:b/>
                <w:bCs/>
              </w:rPr>
              <w:t xml:space="preserve">Criterio </w:t>
            </w:r>
            <w:r>
              <w:rPr>
                <w:b/>
                <w:bCs/>
              </w:rPr>
              <w:t>3</w:t>
            </w:r>
            <w:r w:rsidRPr="00A415A1">
              <w:rPr>
                <w:b/>
                <w:bCs/>
              </w:rPr>
              <w:t>.</w:t>
            </w:r>
          </w:p>
        </w:tc>
        <w:tc>
          <w:tcPr>
            <w:tcW w:w="7273" w:type="dxa"/>
            <w:vAlign w:val="center"/>
          </w:tcPr>
          <w:p w14:paraId="63BD770B" w14:textId="77777777" w:rsidR="006C6BD4" w:rsidRDefault="00000000" w:rsidP="005254DF">
            <w:r>
              <w:t>Alto riesgo de abastecimiento</w:t>
            </w:r>
          </w:p>
        </w:tc>
      </w:tr>
      <w:tr w:rsidR="009360A6" w:rsidRPr="00A415A1" w14:paraId="6BC17E59" w14:textId="77777777" w:rsidTr="007C1BA7">
        <w:trPr>
          <w:jc w:val="center"/>
        </w:trPr>
        <w:tc>
          <w:tcPr>
            <w:tcW w:w="1555" w:type="dxa"/>
            <w:vAlign w:val="center"/>
          </w:tcPr>
          <w:p w14:paraId="109AAD66" w14:textId="77777777" w:rsidR="006C6BD4" w:rsidRPr="00A415A1" w:rsidRDefault="00000000" w:rsidP="009360A6">
            <w:pPr>
              <w:rPr>
                <w:b/>
                <w:bCs/>
              </w:rPr>
            </w:pPr>
            <w:r w:rsidRPr="00A415A1">
              <w:rPr>
                <w:b/>
                <w:bCs/>
              </w:rPr>
              <w:t xml:space="preserve">Criterio </w:t>
            </w:r>
            <w:r>
              <w:rPr>
                <w:b/>
                <w:bCs/>
              </w:rPr>
              <w:t>4</w:t>
            </w:r>
            <w:r w:rsidRPr="00A415A1">
              <w:rPr>
                <w:b/>
                <w:bCs/>
              </w:rPr>
              <w:t>.</w:t>
            </w:r>
          </w:p>
        </w:tc>
        <w:tc>
          <w:tcPr>
            <w:tcW w:w="7273" w:type="dxa"/>
            <w:vAlign w:val="center"/>
          </w:tcPr>
          <w:p w14:paraId="18FAE21F" w14:textId="77777777" w:rsidR="006C6BD4" w:rsidRPr="009360A6" w:rsidRDefault="00000000" w:rsidP="005254DF">
            <w:r w:rsidRPr="009360A6">
              <w:t>Falta de sustitutos técnica y económicamente viables</w:t>
            </w:r>
          </w:p>
        </w:tc>
      </w:tr>
    </w:tbl>
    <w:p w14:paraId="79191A49" w14:textId="77777777" w:rsidR="006C6BD4" w:rsidRDefault="00000000">
      <w:pPr>
        <w:pStyle w:val="Prrafodelista"/>
        <w:numPr>
          <w:ilvl w:val="0"/>
          <w:numId w:val="29"/>
        </w:numPr>
      </w:pPr>
      <w:r>
        <w:lastRenderedPageBreak/>
        <w:t>Minerales Estratégicos: se establece cuatro criterios para su definición:</w:t>
      </w:r>
    </w:p>
    <w:tbl>
      <w:tblPr>
        <w:tblStyle w:val="Tablaconcuadrcula"/>
        <w:tblW w:w="0" w:type="auto"/>
        <w:jc w:val="center"/>
        <w:tblLook w:val="04A0" w:firstRow="1" w:lastRow="0" w:firstColumn="1" w:lastColumn="0" w:noHBand="0" w:noVBand="1"/>
      </w:tblPr>
      <w:tblGrid>
        <w:gridCol w:w="1555"/>
        <w:gridCol w:w="7273"/>
      </w:tblGrid>
      <w:tr w:rsidR="00FE5AC2" w14:paraId="4E38B5F4" w14:textId="77777777" w:rsidTr="009068F2">
        <w:trPr>
          <w:trHeight w:val="567"/>
          <w:jc w:val="center"/>
        </w:trPr>
        <w:tc>
          <w:tcPr>
            <w:tcW w:w="1555" w:type="dxa"/>
            <w:vAlign w:val="center"/>
          </w:tcPr>
          <w:p w14:paraId="53124965" w14:textId="77777777" w:rsidR="006C6BD4" w:rsidRPr="00155D83" w:rsidRDefault="00000000" w:rsidP="007C1BA7">
            <w:pPr>
              <w:jc w:val="left"/>
              <w:rPr>
                <w:b/>
                <w:bCs/>
              </w:rPr>
            </w:pPr>
            <w:r w:rsidRPr="00155D83">
              <w:rPr>
                <w:b/>
                <w:bCs/>
              </w:rPr>
              <w:t>Criterio 1.</w:t>
            </w:r>
          </w:p>
        </w:tc>
        <w:tc>
          <w:tcPr>
            <w:tcW w:w="7273" w:type="dxa"/>
            <w:vAlign w:val="center"/>
          </w:tcPr>
          <w:p w14:paraId="7F9690AA" w14:textId="77777777" w:rsidR="006C6BD4" w:rsidRDefault="00000000" w:rsidP="00FA3CE8">
            <w:r w:rsidRPr="008533D3">
              <w:t>Insumo como materias primas para industrias estratégicas y su uso es amplio</w:t>
            </w:r>
          </w:p>
        </w:tc>
      </w:tr>
      <w:tr w:rsidR="00FE5AC2" w14:paraId="483BB744" w14:textId="77777777" w:rsidTr="009068F2">
        <w:trPr>
          <w:trHeight w:val="533"/>
          <w:jc w:val="center"/>
        </w:trPr>
        <w:tc>
          <w:tcPr>
            <w:tcW w:w="1555" w:type="dxa"/>
            <w:vAlign w:val="center"/>
          </w:tcPr>
          <w:p w14:paraId="70A93691" w14:textId="77777777" w:rsidR="006C6BD4" w:rsidRPr="00155D83" w:rsidRDefault="00000000" w:rsidP="007C1BA7">
            <w:pPr>
              <w:jc w:val="left"/>
              <w:rPr>
                <w:b/>
                <w:bCs/>
              </w:rPr>
            </w:pPr>
            <w:r w:rsidRPr="00155D83">
              <w:rPr>
                <w:b/>
                <w:bCs/>
              </w:rPr>
              <w:t>Criterio 2.</w:t>
            </w:r>
          </w:p>
        </w:tc>
        <w:tc>
          <w:tcPr>
            <w:tcW w:w="7273" w:type="dxa"/>
            <w:vAlign w:val="center"/>
          </w:tcPr>
          <w:p w14:paraId="269F4C38" w14:textId="77777777" w:rsidR="006C6BD4" w:rsidRDefault="00000000" w:rsidP="00FA3CE8">
            <w:r w:rsidRPr="008533D3">
              <w:t>Potencial de controlar el mercado global a través del dominio de recursos y/o reservas</w:t>
            </w:r>
          </w:p>
        </w:tc>
      </w:tr>
      <w:tr w:rsidR="00FE5AC2" w14:paraId="09A03808" w14:textId="77777777" w:rsidTr="009068F2">
        <w:trPr>
          <w:trHeight w:val="357"/>
          <w:jc w:val="center"/>
        </w:trPr>
        <w:tc>
          <w:tcPr>
            <w:tcW w:w="1555" w:type="dxa"/>
            <w:vAlign w:val="center"/>
          </w:tcPr>
          <w:p w14:paraId="35F28B03" w14:textId="77777777" w:rsidR="006C6BD4" w:rsidRPr="00155D83" w:rsidRDefault="00000000" w:rsidP="007C1BA7">
            <w:pPr>
              <w:jc w:val="left"/>
              <w:rPr>
                <w:b/>
                <w:bCs/>
              </w:rPr>
            </w:pPr>
            <w:r w:rsidRPr="00155D83">
              <w:rPr>
                <w:b/>
                <w:bCs/>
              </w:rPr>
              <w:t>Criterio 3.</w:t>
            </w:r>
          </w:p>
        </w:tc>
        <w:tc>
          <w:tcPr>
            <w:tcW w:w="7273" w:type="dxa"/>
            <w:vAlign w:val="center"/>
          </w:tcPr>
          <w:p w14:paraId="34CBCDBA" w14:textId="77777777" w:rsidR="006C6BD4" w:rsidRDefault="00000000" w:rsidP="00FA3CE8">
            <w:r w:rsidRPr="008533D3">
              <w:t>Contribución a los ingresos estatales en el sector minero-mineral</w:t>
            </w:r>
          </w:p>
        </w:tc>
      </w:tr>
      <w:tr w:rsidR="009360A6" w14:paraId="1D96BEDC" w14:textId="77777777" w:rsidTr="009068F2">
        <w:trPr>
          <w:trHeight w:val="418"/>
          <w:jc w:val="center"/>
        </w:trPr>
        <w:tc>
          <w:tcPr>
            <w:tcW w:w="1555" w:type="dxa"/>
            <w:vAlign w:val="center"/>
          </w:tcPr>
          <w:p w14:paraId="62924E1D" w14:textId="77777777" w:rsidR="006C6BD4" w:rsidRPr="00155D83" w:rsidRDefault="00000000" w:rsidP="009360A6">
            <w:pPr>
              <w:jc w:val="left"/>
              <w:rPr>
                <w:b/>
                <w:bCs/>
              </w:rPr>
            </w:pPr>
            <w:r w:rsidRPr="00155D83">
              <w:rPr>
                <w:b/>
                <w:bCs/>
              </w:rPr>
              <w:t xml:space="preserve">Criterio </w:t>
            </w:r>
            <w:r>
              <w:rPr>
                <w:b/>
                <w:bCs/>
              </w:rPr>
              <w:t>4</w:t>
            </w:r>
            <w:r w:rsidRPr="00155D83">
              <w:rPr>
                <w:b/>
                <w:bCs/>
              </w:rPr>
              <w:t>.</w:t>
            </w:r>
          </w:p>
        </w:tc>
        <w:tc>
          <w:tcPr>
            <w:tcW w:w="7273" w:type="dxa"/>
            <w:vAlign w:val="center"/>
          </w:tcPr>
          <w:p w14:paraId="21CBAC1E" w14:textId="77777777" w:rsidR="006C6BD4" w:rsidRPr="008533D3" w:rsidRDefault="00000000" w:rsidP="00FA3CE8">
            <w:r w:rsidRPr="008533D3">
              <w:t>Contribución dominante a las reservas de divisas del país</w:t>
            </w:r>
          </w:p>
        </w:tc>
      </w:tr>
    </w:tbl>
    <w:p w14:paraId="3B24CE19" w14:textId="77777777" w:rsidR="006C6BD4" w:rsidRPr="001103E6" w:rsidRDefault="00000000" w:rsidP="001103E6">
      <w:pPr>
        <w:pStyle w:val="Ttulo4"/>
      </w:pPr>
      <w:r>
        <w:t>Metodología aplicada</w:t>
      </w:r>
    </w:p>
    <w:p w14:paraId="0E035633" w14:textId="77777777" w:rsidR="006C6BD4" w:rsidRDefault="00000000" w:rsidP="004645D7">
      <w:r w:rsidRPr="001103E6">
        <w:t>No obstante, ha publicado los decretos mediante los cuales se establecen las listas de estos minerales, así como los criterios generales utilizados para su determinación, sin incluir la metodología específica que sustenta su definición. Una posible explicación de esta ausencia de información es que los valores asignados a las distintas variables sean considerados información sensible, dada su relevancia para la política industrial interna y la seguridad nacional del país.</w:t>
      </w:r>
    </w:p>
    <w:p w14:paraId="310E9016" w14:textId="77777777" w:rsidR="006C6BD4" w:rsidRDefault="00000000" w:rsidP="0056423D">
      <w:r w:rsidRPr="001103E6">
        <w:t>Dentro de la información pública encontrada, se destaca el estudio realizado por Nyayu Aisyah, Nugroho Adi Sasongko, Yoyon Wahyono, Martin Anda y Allan Trench, en el cual se propone una metodología basada en la construcción de un Índice de Seguridad de Minerales Críticos. Este se desarrolla mediante un método cuasi-cualitativo, apoyado en el Proceso Jerárquico Analítico (AHP, por sus siglas en inglés), proponiendo un total de cuatro dimensiones que son: disponibilidad, accesibilidad, eficiencia tecnológica y dimensiones ambientales, sociales y de gobernanza (ESG), con un total de 29 indicadores. Con este estudio, los autores buscan aportar al desarrollo de conocimiento técnico que pueda ser considerado a futuro en la formulación de políticas orientadas a fortalecer la seguridad energética y minera, así como a contribuir a la defensa nacional de Indonesia</w:t>
      </w:r>
      <w:sdt>
        <w:sdtPr>
          <w:id w:val="1842347000"/>
          <w:citation/>
        </w:sdtPr>
        <w:sdtContent>
          <w:r>
            <w:fldChar w:fldCharType="begin"/>
          </w:r>
          <w:r>
            <w:rPr>
              <w:lang w:val="es-419"/>
            </w:rPr>
            <w:instrText xml:space="preserve"> CITATION Sci24 \l 22538 </w:instrText>
          </w:r>
          <w:r>
            <w:fldChar w:fldCharType="separate"/>
          </w:r>
          <w:r>
            <w:rPr>
              <w:noProof/>
              <w:lang w:val="es-419"/>
            </w:rPr>
            <w:t xml:space="preserve"> (ScienceDirect, 2024)</w:t>
          </w:r>
          <w:r>
            <w:fldChar w:fldCharType="end"/>
          </w:r>
        </w:sdtContent>
      </w:sdt>
      <w:r>
        <w:t>.</w:t>
      </w:r>
    </w:p>
    <w:p w14:paraId="16BA6041" w14:textId="77777777" w:rsidR="006C6BD4" w:rsidRDefault="00000000" w:rsidP="4C8ED4B8">
      <w:pPr>
        <w:pStyle w:val="Ttulo4"/>
      </w:pPr>
      <w:r>
        <w:t>Listado de minerales críticos y/o estratégicos</w:t>
      </w:r>
    </w:p>
    <w:p w14:paraId="070B634D" w14:textId="77777777" w:rsidR="006C6BD4" w:rsidRDefault="00000000" w:rsidP="001C21EA">
      <w:r>
        <w:t>Minerales críticos:</w:t>
      </w:r>
    </w:p>
    <w:p w14:paraId="4BA30898" w14:textId="77777777" w:rsidR="006C6BD4" w:rsidRDefault="006C6BD4" w:rsidP="002539BB">
      <w:pPr>
        <w:tabs>
          <w:tab w:val="left" w:pos="423"/>
        </w:tabs>
        <w:rPr>
          <w:rFonts w:eastAsia="Arial" w:cstheme="minorHAnsi"/>
        </w:rPr>
      </w:pPr>
    </w:p>
    <w:p w14:paraId="5AED319A" w14:textId="77777777" w:rsidR="00FB1E05" w:rsidRDefault="00FB1E05" w:rsidP="002539BB">
      <w:pPr>
        <w:tabs>
          <w:tab w:val="left" w:pos="423"/>
        </w:tabs>
        <w:rPr>
          <w:rFonts w:eastAsia="Arial" w:cstheme="minorHAnsi"/>
        </w:rPr>
        <w:sectPr w:rsidR="00FB1E05" w:rsidSect="008E0F52">
          <w:type w:val="continuous"/>
          <w:pgSz w:w="12240" w:h="15840"/>
          <w:pgMar w:top="1417" w:right="1701" w:bottom="1417" w:left="1701" w:header="708" w:footer="708" w:gutter="0"/>
          <w:cols w:space="708"/>
          <w:docGrid w:linePitch="360"/>
        </w:sectPr>
      </w:pPr>
    </w:p>
    <w:p w14:paraId="5894B65D" w14:textId="77777777" w:rsidR="006C6BD4" w:rsidRPr="008F7B7E" w:rsidRDefault="00000000">
      <w:pPr>
        <w:pStyle w:val="Prrafodelista"/>
        <w:numPr>
          <w:ilvl w:val="0"/>
          <w:numId w:val="55"/>
        </w:numPr>
      </w:pPr>
      <w:r w:rsidRPr="000F5465">
        <w:t xml:space="preserve">Aluminio </w:t>
      </w:r>
    </w:p>
    <w:p w14:paraId="5C24EA52" w14:textId="77777777" w:rsidR="006C6BD4" w:rsidRPr="008F7B7E" w:rsidRDefault="00000000">
      <w:pPr>
        <w:pStyle w:val="Prrafodelista"/>
        <w:numPr>
          <w:ilvl w:val="0"/>
          <w:numId w:val="55"/>
        </w:numPr>
      </w:pPr>
      <w:r w:rsidRPr="000F5465">
        <w:t>Antimonio</w:t>
      </w:r>
    </w:p>
    <w:p w14:paraId="0F3E3225" w14:textId="77777777" w:rsidR="006C6BD4" w:rsidRPr="008F7B7E" w:rsidRDefault="00000000">
      <w:pPr>
        <w:pStyle w:val="Prrafodelista"/>
        <w:numPr>
          <w:ilvl w:val="0"/>
          <w:numId w:val="55"/>
        </w:numPr>
      </w:pPr>
      <w:r w:rsidRPr="000F5465">
        <w:t xml:space="preserve">Azufre </w:t>
      </w:r>
    </w:p>
    <w:p w14:paraId="60166D90" w14:textId="77777777" w:rsidR="006C6BD4" w:rsidRPr="008F7B7E" w:rsidRDefault="00000000">
      <w:pPr>
        <w:pStyle w:val="Prrafodelista"/>
        <w:numPr>
          <w:ilvl w:val="0"/>
          <w:numId w:val="55"/>
        </w:numPr>
      </w:pPr>
      <w:r w:rsidRPr="000F5465">
        <w:t>Bario</w:t>
      </w:r>
    </w:p>
    <w:p w14:paraId="57760906" w14:textId="77777777" w:rsidR="006C6BD4" w:rsidRPr="008F7B7E" w:rsidRDefault="00000000">
      <w:pPr>
        <w:pStyle w:val="Prrafodelista"/>
        <w:numPr>
          <w:ilvl w:val="0"/>
          <w:numId w:val="55"/>
        </w:numPr>
      </w:pPr>
      <w:r w:rsidRPr="000F5465">
        <w:t>Berilio</w:t>
      </w:r>
    </w:p>
    <w:p w14:paraId="6645119B" w14:textId="77777777" w:rsidR="006C6BD4" w:rsidRPr="008F7B7E" w:rsidRDefault="00000000">
      <w:pPr>
        <w:pStyle w:val="Prrafodelista"/>
        <w:numPr>
          <w:ilvl w:val="0"/>
          <w:numId w:val="55"/>
        </w:numPr>
      </w:pPr>
      <w:r w:rsidRPr="000F5465">
        <w:t>Calcio</w:t>
      </w:r>
    </w:p>
    <w:p w14:paraId="02C14CC4" w14:textId="77777777" w:rsidR="006C6BD4" w:rsidRPr="008F7B7E" w:rsidRDefault="00000000">
      <w:pPr>
        <w:pStyle w:val="Prrafodelista"/>
        <w:numPr>
          <w:ilvl w:val="0"/>
          <w:numId w:val="55"/>
        </w:numPr>
      </w:pPr>
      <w:r w:rsidRPr="000F5465">
        <w:t>Cobalto</w:t>
      </w:r>
    </w:p>
    <w:p w14:paraId="4CAAAC6E" w14:textId="77777777" w:rsidR="006C6BD4" w:rsidRPr="008F7B7E" w:rsidRDefault="00000000">
      <w:pPr>
        <w:pStyle w:val="Prrafodelista"/>
        <w:numPr>
          <w:ilvl w:val="0"/>
          <w:numId w:val="55"/>
        </w:numPr>
      </w:pPr>
      <w:r w:rsidRPr="000F5465">
        <w:t>Cobre</w:t>
      </w:r>
    </w:p>
    <w:p w14:paraId="4AA5DEC4" w14:textId="77777777" w:rsidR="006C6BD4" w:rsidRPr="008F7B7E" w:rsidRDefault="00000000">
      <w:pPr>
        <w:pStyle w:val="Prrafodelista"/>
        <w:numPr>
          <w:ilvl w:val="0"/>
          <w:numId w:val="55"/>
        </w:numPr>
      </w:pPr>
      <w:r w:rsidRPr="000F5465">
        <w:t>Cromo</w:t>
      </w:r>
    </w:p>
    <w:p w14:paraId="585FD7C6" w14:textId="77777777" w:rsidR="006C6BD4" w:rsidRPr="008F7B7E" w:rsidRDefault="00000000">
      <w:pPr>
        <w:pStyle w:val="Prrafodelista"/>
        <w:numPr>
          <w:ilvl w:val="0"/>
          <w:numId w:val="55"/>
        </w:numPr>
      </w:pPr>
      <w:r w:rsidRPr="000F5465">
        <w:t>Escandio</w:t>
      </w:r>
    </w:p>
    <w:p w14:paraId="6FE5A736" w14:textId="77777777" w:rsidR="006C6BD4" w:rsidRPr="008F7B7E" w:rsidRDefault="00000000">
      <w:pPr>
        <w:pStyle w:val="Prrafodelista"/>
        <w:numPr>
          <w:ilvl w:val="0"/>
          <w:numId w:val="55"/>
        </w:numPr>
      </w:pPr>
      <w:r w:rsidRPr="000F5465">
        <w:t>Estaño</w:t>
      </w:r>
    </w:p>
    <w:p w14:paraId="584CAC1D" w14:textId="77777777" w:rsidR="006C6BD4" w:rsidRPr="008F7B7E" w:rsidRDefault="00000000">
      <w:pPr>
        <w:pStyle w:val="Prrafodelista"/>
        <w:numPr>
          <w:ilvl w:val="0"/>
          <w:numId w:val="55"/>
        </w:numPr>
      </w:pPr>
      <w:r w:rsidRPr="000F5465">
        <w:t>Estroncio</w:t>
      </w:r>
    </w:p>
    <w:p w14:paraId="1073CB26" w14:textId="77777777" w:rsidR="006C6BD4" w:rsidRPr="008F7B7E" w:rsidRDefault="00000000">
      <w:pPr>
        <w:pStyle w:val="Prrafodelista"/>
        <w:numPr>
          <w:ilvl w:val="0"/>
          <w:numId w:val="55"/>
        </w:numPr>
      </w:pPr>
      <w:r w:rsidRPr="000F5465">
        <w:t xml:space="preserve">Hierro </w:t>
      </w:r>
    </w:p>
    <w:p w14:paraId="454538E3" w14:textId="77777777" w:rsidR="006C6BD4" w:rsidRPr="008F7B7E" w:rsidRDefault="00000000">
      <w:pPr>
        <w:pStyle w:val="Prrafodelista"/>
        <w:numPr>
          <w:ilvl w:val="0"/>
          <w:numId w:val="55"/>
        </w:numPr>
      </w:pPr>
      <w:r w:rsidRPr="000F5465">
        <w:t xml:space="preserve">Bismuto </w:t>
      </w:r>
    </w:p>
    <w:p w14:paraId="0BA42C44" w14:textId="77777777" w:rsidR="006C6BD4" w:rsidRPr="008F7B7E" w:rsidRDefault="00000000">
      <w:pPr>
        <w:pStyle w:val="Prrafodelista"/>
        <w:numPr>
          <w:ilvl w:val="0"/>
          <w:numId w:val="55"/>
        </w:numPr>
      </w:pPr>
      <w:r w:rsidRPr="000F5465">
        <w:t xml:space="preserve">Boro </w:t>
      </w:r>
    </w:p>
    <w:p w14:paraId="3442F157" w14:textId="77777777" w:rsidR="006C6BD4" w:rsidRPr="008F7B7E" w:rsidRDefault="00000000">
      <w:pPr>
        <w:pStyle w:val="Prrafodelista"/>
        <w:numPr>
          <w:ilvl w:val="0"/>
          <w:numId w:val="55"/>
        </w:numPr>
      </w:pPr>
      <w:r w:rsidRPr="000F5465">
        <w:t xml:space="preserve">Cadmio </w:t>
      </w:r>
    </w:p>
    <w:p w14:paraId="073158C5" w14:textId="77777777" w:rsidR="006C6BD4" w:rsidRPr="008F7B7E" w:rsidRDefault="00000000">
      <w:pPr>
        <w:pStyle w:val="Prrafodelista"/>
        <w:numPr>
          <w:ilvl w:val="0"/>
          <w:numId w:val="55"/>
        </w:numPr>
      </w:pPr>
      <w:r w:rsidRPr="000F5465">
        <w:t>Feldespato</w:t>
      </w:r>
    </w:p>
    <w:p w14:paraId="0B273FF5" w14:textId="77777777" w:rsidR="006C6BD4" w:rsidRPr="008F7B7E" w:rsidRDefault="00000000">
      <w:pPr>
        <w:pStyle w:val="Prrafodelista"/>
        <w:numPr>
          <w:ilvl w:val="0"/>
          <w:numId w:val="55"/>
        </w:numPr>
      </w:pPr>
      <w:r w:rsidRPr="000F5465">
        <w:t>Fluorospato</w:t>
      </w:r>
    </w:p>
    <w:p w14:paraId="7BCD4AEE" w14:textId="77777777" w:rsidR="006C6BD4" w:rsidRPr="008F7B7E" w:rsidRDefault="00000000">
      <w:pPr>
        <w:pStyle w:val="Prrafodelista"/>
        <w:numPr>
          <w:ilvl w:val="0"/>
          <w:numId w:val="55"/>
        </w:numPr>
      </w:pPr>
      <w:r w:rsidRPr="000F5465">
        <w:t>Fósforo</w:t>
      </w:r>
    </w:p>
    <w:p w14:paraId="0DC07DC2" w14:textId="77777777" w:rsidR="006C6BD4" w:rsidRPr="008F7B7E" w:rsidRDefault="00000000">
      <w:pPr>
        <w:pStyle w:val="Prrafodelista"/>
        <w:numPr>
          <w:ilvl w:val="0"/>
          <w:numId w:val="55"/>
        </w:numPr>
      </w:pPr>
      <w:r w:rsidRPr="000F5465">
        <w:t>Galena</w:t>
      </w:r>
    </w:p>
    <w:p w14:paraId="2CA5212B" w14:textId="77777777" w:rsidR="006C6BD4" w:rsidRPr="008F7B7E" w:rsidRDefault="00000000">
      <w:pPr>
        <w:pStyle w:val="Prrafodelista"/>
        <w:numPr>
          <w:ilvl w:val="0"/>
          <w:numId w:val="55"/>
        </w:numPr>
      </w:pPr>
      <w:r w:rsidRPr="000F5465">
        <w:t>Galio</w:t>
      </w:r>
    </w:p>
    <w:p w14:paraId="55F6301B" w14:textId="77777777" w:rsidR="006C6BD4" w:rsidRPr="008F7B7E" w:rsidRDefault="00000000">
      <w:pPr>
        <w:pStyle w:val="Prrafodelista"/>
        <w:numPr>
          <w:ilvl w:val="0"/>
          <w:numId w:val="55"/>
        </w:numPr>
      </w:pPr>
      <w:r w:rsidRPr="000F5465">
        <w:lastRenderedPageBreak/>
        <w:t>Germanio</w:t>
      </w:r>
    </w:p>
    <w:p w14:paraId="60A07291" w14:textId="77777777" w:rsidR="006C6BD4" w:rsidRPr="008F7B7E" w:rsidRDefault="00000000">
      <w:pPr>
        <w:pStyle w:val="Prrafodelista"/>
        <w:numPr>
          <w:ilvl w:val="0"/>
          <w:numId w:val="55"/>
        </w:numPr>
      </w:pPr>
      <w:r w:rsidRPr="000F5465">
        <w:t>Grafito</w:t>
      </w:r>
    </w:p>
    <w:p w14:paraId="06582110" w14:textId="77777777" w:rsidR="006C6BD4" w:rsidRPr="008F7B7E" w:rsidRDefault="00000000">
      <w:pPr>
        <w:pStyle w:val="Prrafodelista"/>
        <w:numPr>
          <w:ilvl w:val="0"/>
          <w:numId w:val="55"/>
        </w:numPr>
      </w:pPr>
      <w:r w:rsidRPr="000F5465">
        <w:t>Hafnio</w:t>
      </w:r>
    </w:p>
    <w:p w14:paraId="7DF90401" w14:textId="77777777" w:rsidR="006C6BD4" w:rsidRPr="008F7B7E" w:rsidRDefault="00000000">
      <w:pPr>
        <w:pStyle w:val="Prrafodelista"/>
        <w:numPr>
          <w:ilvl w:val="0"/>
          <w:numId w:val="55"/>
        </w:numPr>
      </w:pPr>
      <w:r w:rsidRPr="000F5465">
        <w:t>Indio</w:t>
      </w:r>
    </w:p>
    <w:p w14:paraId="551B861C" w14:textId="77777777" w:rsidR="006C6BD4" w:rsidRPr="008F7B7E" w:rsidRDefault="00000000">
      <w:pPr>
        <w:pStyle w:val="Prrafodelista"/>
        <w:numPr>
          <w:ilvl w:val="0"/>
          <w:numId w:val="55"/>
        </w:numPr>
      </w:pPr>
      <w:r w:rsidRPr="000F5465">
        <w:t>Potasio</w:t>
      </w:r>
    </w:p>
    <w:p w14:paraId="1BF4C1A8" w14:textId="77777777" w:rsidR="006C6BD4" w:rsidRPr="008F7B7E" w:rsidRDefault="00000000">
      <w:pPr>
        <w:pStyle w:val="Prrafodelista"/>
        <w:numPr>
          <w:ilvl w:val="0"/>
          <w:numId w:val="55"/>
        </w:numPr>
      </w:pPr>
      <w:r w:rsidRPr="000F5465">
        <w:t>Litio</w:t>
      </w:r>
    </w:p>
    <w:p w14:paraId="17B60993" w14:textId="77777777" w:rsidR="006C6BD4" w:rsidRPr="008F7B7E" w:rsidRDefault="00000000">
      <w:pPr>
        <w:pStyle w:val="Prrafodelista"/>
        <w:numPr>
          <w:ilvl w:val="0"/>
          <w:numId w:val="55"/>
        </w:numPr>
      </w:pPr>
      <w:r w:rsidRPr="000F5465">
        <w:t>Elementos de tierras raras</w:t>
      </w:r>
    </w:p>
    <w:p w14:paraId="3D9A0114" w14:textId="77777777" w:rsidR="006C6BD4" w:rsidRPr="008F7B7E" w:rsidRDefault="00000000">
      <w:pPr>
        <w:pStyle w:val="Prrafodelista"/>
        <w:numPr>
          <w:ilvl w:val="0"/>
          <w:numId w:val="55"/>
        </w:numPr>
      </w:pPr>
      <w:r w:rsidRPr="000F5465">
        <w:t>Magnesio</w:t>
      </w:r>
    </w:p>
    <w:p w14:paraId="58282A57" w14:textId="77777777" w:rsidR="006C6BD4" w:rsidRPr="008F7B7E" w:rsidRDefault="00000000">
      <w:pPr>
        <w:pStyle w:val="Prrafodelista"/>
        <w:numPr>
          <w:ilvl w:val="0"/>
          <w:numId w:val="55"/>
        </w:numPr>
      </w:pPr>
      <w:r w:rsidRPr="000F5465">
        <w:t>Manganeso</w:t>
      </w:r>
    </w:p>
    <w:p w14:paraId="17ED2FCA" w14:textId="77777777" w:rsidR="006C6BD4" w:rsidRPr="008F7B7E" w:rsidRDefault="00000000">
      <w:pPr>
        <w:pStyle w:val="Prrafodelista"/>
        <w:numPr>
          <w:ilvl w:val="0"/>
          <w:numId w:val="55"/>
        </w:numPr>
      </w:pPr>
      <w:r w:rsidRPr="000F5465">
        <w:t>Mercurio</w:t>
      </w:r>
    </w:p>
    <w:p w14:paraId="014F063E" w14:textId="77777777" w:rsidR="006C6BD4" w:rsidRPr="008F7B7E" w:rsidRDefault="00000000">
      <w:pPr>
        <w:pStyle w:val="Prrafodelista"/>
        <w:numPr>
          <w:ilvl w:val="0"/>
          <w:numId w:val="55"/>
        </w:numPr>
      </w:pPr>
      <w:r w:rsidRPr="000F5465">
        <w:t>Molibdeno</w:t>
      </w:r>
    </w:p>
    <w:p w14:paraId="4FAF324B" w14:textId="77777777" w:rsidR="006C6BD4" w:rsidRPr="008F7B7E" w:rsidRDefault="00000000">
      <w:pPr>
        <w:pStyle w:val="Prrafodelista"/>
        <w:numPr>
          <w:ilvl w:val="0"/>
          <w:numId w:val="55"/>
        </w:numPr>
      </w:pPr>
      <w:r w:rsidRPr="000F5465">
        <w:t>Niquel</w:t>
      </w:r>
    </w:p>
    <w:p w14:paraId="0F2942D0" w14:textId="77777777" w:rsidR="006C6BD4" w:rsidRPr="008F7B7E" w:rsidRDefault="00000000">
      <w:pPr>
        <w:pStyle w:val="Prrafodelista"/>
        <w:numPr>
          <w:ilvl w:val="0"/>
          <w:numId w:val="55"/>
        </w:numPr>
      </w:pPr>
      <w:r w:rsidRPr="000F5465">
        <w:t>Niobio</w:t>
      </w:r>
    </w:p>
    <w:p w14:paraId="3CF4E327" w14:textId="77777777" w:rsidR="006C6BD4" w:rsidRPr="008F7B7E" w:rsidRDefault="00000000">
      <w:pPr>
        <w:pStyle w:val="Prrafodelista"/>
        <w:numPr>
          <w:ilvl w:val="0"/>
          <w:numId w:val="55"/>
        </w:numPr>
      </w:pPr>
      <w:r w:rsidRPr="000F5465">
        <w:t>Paladio (Grupo del Platino)</w:t>
      </w:r>
    </w:p>
    <w:p w14:paraId="19BB34D9" w14:textId="77777777" w:rsidR="006C6BD4" w:rsidRPr="008F7B7E" w:rsidRDefault="00000000">
      <w:pPr>
        <w:pStyle w:val="Prrafodelista"/>
        <w:numPr>
          <w:ilvl w:val="0"/>
          <w:numId w:val="55"/>
        </w:numPr>
      </w:pPr>
      <w:r w:rsidRPr="000F5465">
        <w:t xml:space="preserve">Platino </w:t>
      </w:r>
    </w:p>
    <w:p w14:paraId="3DE72EF7" w14:textId="77777777" w:rsidR="006C6BD4" w:rsidRPr="008F7B7E" w:rsidRDefault="00000000">
      <w:pPr>
        <w:pStyle w:val="Prrafodelista"/>
        <w:numPr>
          <w:ilvl w:val="0"/>
          <w:numId w:val="55"/>
        </w:numPr>
      </w:pPr>
      <w:r w:rsidRPr="000F5465">
        <w:t>Rutenio (Grupo del Platino)</w:t>
      </w:r>
    </w:p>
    <w:p w14:paraId="6901942B" w14:textId="77777777" w:rsidR="006C6BD4" w:rsidRPr="008F7B7E" w:rsidRDefault="00000000">
      <w:pPr>
        <w:pStyle w:val="Prrafodelista"/>
        <w:numPr>
          <w:ilvl w:val="0"/>
          <w:numId w:val="55"/>
        </w:numPr>
      </w:pPr>
      <w:r w:rsidRPr="000F5465">
        <w:t>Selenio</w:t>
      </w:r>
    </w:p>
    <w:p w14:paraId="7C9E18AC" w14:textId="77777777" w:rsidR="006C6BD4" w:rsidRPr="008F7B7E" w:rsidRDefault="00000000">
      <w:pPr>
        <w:pStyle w:val="Prrafodelista"/>
        <w:numPr>
          <w:ilvl w:val="0"/>
          <w:numId w:val="55"/>
        </w:numPr>
      </w:pPr>
      <w:r w:rsidRPr="000F5465">
        <w:t>Silicio</w:t>
      </w:r>
    </w:p>
    <w:p w14:paraId="582583A1" w14:textId="77777777" w:rsidR="006C6BD4" w:rsidRPr="008F7B7E" w:rsidRDefault="00000000">
      <w:pPr>
        <w:pStyle w:val="Prrafodelista"/>
        <w:numPr>
          <w:ilvl w:val="0"/>
          <w:numId w:val="55"/>
        </w:numPr>
      </w:pPr>
      <w:r w:rsidRPr="000F5465">
        <w:t>Tantalio</w:t>
      </w:r>
    </w:p>
    <w:p w14:paraId="3237AF26" w14:textId="77777777" w:rsidR="006C6BD4" w:rsidRPr="008F7B7E" w:rsidRDefault="00000000">
      <w:pPr>
        <w:pStyle w:val="Prrafodelista"/>
        <w:numPr>
          <w:ilvl w:val="0"/>
          <w:numId w:val="55"/>
        </w:numPr>
      </w:pPr>
      <w:r w:rsidRPr="000F5465">
        <w:t>Telurio</w:t>
      </w:r>
    </w:p>
    <w:p w14:paraId="1D4721B8" w14:textId="77777777" w:rsidR="006C6BD4" w:rsidRPr="008F7B7E" w:rsidRDefault="00000000">
      <w:pPr>
        <w:pStyle w:val="Prrafodelista"/>
        <w:numPr>
          <w:ilvl w:val="0"/>
          <w:numId w:val="55"/>
        </w:numPr>
      </w:pPr>
      <w:r w:rsidRPr="000F5465">
        <w:t>Titanio</w:t>
      </w:r>
    </w:p>
    <w:p w14:paraId="4CE54C4F" w14:textId="77777777" w:rsidR="006C6BD4" w:rsidRPr="008F7B7E" w:rsidRDefault="00000000">
      <w:pPr>
        <w:pStyle w:val="Prrafodelista"/>
        <w:numPr>
          <w:ilvl w:val="0"/>
          <w:numId w:val="55"/>
        </w:numPr>
      </w:pPr>
      <w:r w:rsidRPr="000F5465">
        <w:t>Tu</w:t>
      </w:r>
      <w:r w:rsidR="00157B73">
        <w:t>n</w:t>
      </w:r>
      <w:r w:rsidRPr="000F5465">
        <w:t>gsteno</w:t>
      </w:r>
    </w:p>
    <w:p w14:paraId="13AD62F2" w14:textId="77777777" w:rsidR="006C6BD4" w:rsidRPr="008F7B7E" w:rsidRDefault="00000000">
      <w:pPr>
        <w:pStyle w:val="Prrafodelista"/>
        <w:numPr>
          <w:ilvl w:val="0"/>
          <w:numId w:val="55"/>
        </w:numPr>
      </w:pPr>
      <w:r w:rsidRPr="000F5465">
        <w:t>Torio</w:t>
      </w:r>
    </w:p>
    <w:p w14:paraId="7DB99522" w14:textId="77777777" w:rsidR="006C6BD4" w:rsidRPr="008F7B7E" w:rsidRDefault="00000000">
      <w:pPr>
        <w:pStyle w:val="Prrafodelista"/>
        <w:numPr>
          <w:ilvl w:val="0"/>
          <w:numId w:val="55"/>
        </w:numPr>
      </w:pPr>
      <w:r w:rsidRPr="000F5465">
        <w:t>Vanadio</w:t>
      </w:r>
    </w:p>
    <w:p w14:paraId="539B3488" w14:textId="77777777" w:rsidR="006C6BD4" w:rsidRPr="008F7B7E" w:rsidRDefault="00000000">
      <w:pPr>
        <w:pStyle w:val="Prrafodelista"/>
        <w:numPr>
          <w:ilvl w:val="0"/>
          <w:numId w:val="55"/>
        </w:numPr>
      </w:pPr>
      <w:r w:rsidRPr="000F5465">
        <w:t>Zinc</w:t>
      </w:r>
    </w:p>
    <w:p w14:paraId="043B36ED" w14:textId="77777777" w:rsidR="006C6BD4" w:rsidRPr="000F5465" w:rsidRDefault="00000000">
      <w:pPr>
        <w:pStyle w:val="Prrafodelista"/>
        <w:numPr>
          <w:ilvl w:val="0"/>
          <w:numId w:val="55"/>
        </w:numPr>
        <w:rPr>
          <w:rFonts w:cstheme="minorHAnsi"/>
        </w:rPr>
      </w:pPr>
      <w:r w:rsidRPr="000F5465">
        <w:t>Zirconio</w:t>
      </w:r>
    </w:p>
    <w:p w14:paraId="6EB6DCB0" w14:textId="77777777" w:rsidR="006C6BD4" w:rsidRDefault="006C6BD4" w:rsidP="007C6C56">
      <w:pPr>
        <w:sectPr w:rsidR="006C6BD4" w:rsidSect="001103E6">
          <w:type w:val="continuous"/>
          <w:pgSz w:w="12240" w:h="15840"/>
          <w:pgMar w:top="1417" w:right="1701" w:bottom="1417" w:left="1701" w:header="708" w:footer="708" w:gutter="0"/>
          <w:cols w:num="3" w:space="708"/>
          <w:docGrid w:linePitch="360"/>
        </w:sectPr>
      </w:pPr>
    </w:p>
    <w:p w14:paraId="6DAA3DA2" w14:textId="77777777" w:rsidR="00FB1E05" w:rsidRDefault="00FB1E05" w:rsidP="008976AF"/>
    <w:p w14:paraId="783D4DC9" w14:textId="1067801B" w:rsidR="006C6BD4" w:rsidRDefault="00000000" w:rsidP="008976AF">
      <w:r>
        <w:t>Minerales Estratégicos:</w:t>
      </w:r>
    </w:p>
    <w:p w14:paraId="62DE0FFA" w14:textId="77777777" w:rsidR="006C6BD4" w:rsidRDefault="006C6BD4" w:rsidP="008A4012">
      <w:pPr>
        <w:shd w:val="clear" w:color="auto" w:fill="FFFFFF"/>
        <w:rPr>
          <w:rFonts w:eastAsia="Times New Roman" w:cstheme="minorHAnsi"/>
          <w:color w:val="3C4043"/>
          <w:lang w:val="es-ES" w:eastAsia="es-CO"/>
        </w:rPr>
        <w:sectPr w:rsidR="006C6BD4" w:rsidSect="001103E6">
          <w:type w:val="continuous"/>
          <w:pgSz w:w="12240" w:h="15840"/>
          <w:pgMar w:top="1417" w:right="1701" w:bottom="1417" w:left="1701" w:header="708" w:footer="708" w:gutter="0"/>
          <w:cols w:space="708"/>
          <w:docGrid w:linePitch="360"/>
        </w:sectPr>
      </w:pPr>
    </w:p>
    <w:p w14:paraId="7C17E2AD" w14:textId="77777777" w:rsidR="006C6BD4" w:rsidRPr="00157B73" w:rsidRDefault="00000000">
      <w:pPr>
        <w:pStyle w:val="Prrafodelista"/>
        <w:numPr>
          <w:ilvl w:val="0"/>
          <w:numId w:val="55"/>
        </w:numPr>
      </w:pPr>
      <w:r w:rsidRPr="00157B73">
        <w:t xml:space="preserve">Aluminio (Bauxita) </w:t>
      </w:r>
    </w:p>
    <w:p w14:paraId="3B600687" w14:textId="77777777" w:rsidR="006C6BD4" w:rsidRPr="00157B73" w:rsidRDefault="00000000">
      <w:pPr>
        <w:pStyle w:val="Prrafodelista"/>
        <w:numPr>
          <w:ilvl w:val="0"/>
          <w:numId w:val="55"/>
        </w:numPr>
      </w:pPr>
      <w:r w:rsidRPr="00157B73">
        <w:t>Antimonio</w:t>
      </w:r>
    </w:p>
    <w:p w14:paraId="6DE7304C" w14:textId="77777777" w:rsidR="006C6BD4" w:rsidRPr="00157B73" w:rsidRDefault="00000000">
      <w:pPr>
        <w:pStyle w:val="Prrafodelista"/>
        <w:numPr>
          <w:ilvl w:val="0"/>
          <w:numId w:val="55"/>
        </w:numPr>
      </w:pPr>
      <w:r w:rsidRPr="00157B73">
        <w:t xml:space="preserve">Cobalto </w:t>
      </w:r>
    </w:p>
    <w:p w14:paraId="5934C9D8" w14:textId="77777777" w:rsidR="006C6BD4" w:rsidRPr="00157B73" w:rsidRDefault="00000000">
      <w:pPr>
        <w:pStyle w:val="Prrafodelista"/>
        <w:numPr>
          <w:ilvl w:val="0"/>
          <w:numId w:val="55"/>
        </w:numPr>
      </w:pPr>
      <w:r w:rsidRPr="00157B73">
        <w:t>Cobre</w:t>
      </w:r>
    </w:p>
    <w:p w14:paraId="5930556F" w14:textId="77777777" w:rsidR="006C6BD4" w:rsidRPr="00157B73" w:rsidRDefault="00000000">
      <w:pPr>
        <w:pStyle w:val="Prrafodelista"/>
        <w:numPr>
          <w:ilvl w:val="0"/>
          <w:numId w:val="55"/>
        </w:numPr>
      </w:pPr>
      <w:r w:rsidRPr="00157B73">
        <w:t>Cromo (Cromita)</w:t>
      </w:r>
    </w:p>
    <w:p w14:paraId="2E4A67BB" w14:textId="77777777" w:rsidR="006C6BD4" w:rsidRPr="00157B73" w:rsidRDefault="00000000">
      <w:pPr>
        <w:pStyle w:val="Prrafodelista"/>
        <w:numPr>
          <w:ilvl w:val="0"/>
          <w:numId w:val="55"/>
        </w:numPr>
      </w:pPr>
      <w:r w:rsidRPr="00157B73">
        <w:t xml:space="preserve">Elementos de Tierras raras </w:t>
      </w:r>
    </w:p>
    <w:p w14:paraId="777A33B1" w14:textId="77777777" w:rsidR="006C6BD4" w:rsidRPr="00157B73" w:rsidRDefault="00000000">
      <w:pPr>
        <w:pStyle w:val="Prrafodelista"/>
        <w:numPr>
          <w:ilvl w:val="0"/>
          <w:numId w:val="55"/>
        </w:numPr>
      </w:pPr>
      <w:r w:rsidRPr="00157B73">
        <w:t>Estaño</w:t>
      </w:r>
    </w:p>
    <w:p w14:paraId="261E0770" w14:textId="77777777" w:rsidR="006C6BD4" w:rsidRPr="00157B73" w:rsidRDefault="00000000">
      <w:pPr>
        <w:pStyle w:val="Prrafodelista"/>
        <w:numPr>
          <w:ilvl w:val="0"/>
          <w:numId w:val="55"/>
        </w:numPr>
      </w:pPr>
      <w:r w:rsidRPr="00157B73">
        <w:t>Fósforo (Fosfato)</w:t>
      </w:r>
    </w:p>
    <w:p w14:paraId="69100A02" w14:textId="77777777" w:rsidR="006C6BD4" w:rsidRPr="00157B73" w:rsidRDefault="00000000">
      <w:pPr>
        <w:pStyle w:val="Prrafodelista"/>
        <w:numPr>
          <w:ilvl w:val="0"/>
          <w:numId w:val="55"/>
        </w:numPr>
      </w:pPr>
      <w:r w:rsidRPr="00157B73">
        <w:t xml:space="preserve">Galena </w:t>
      </w:r>
    </w:p>
    <w:p w14:paraId="275CE304" w14:textId="77777777" w:rsidR="006C6BD4" w:rsidRPr="00157B73" w:rsidRDefault="00000000">
      <w:pPr>
        <w:pStyle w:val="Prrafodelista"/>
        <w:numPr>
          <w:ilvl w:val="0"/>
          <w:numId w:val="55"/>
        </w:numPr>
      </w:pPr>
      <w:r w:rsidRPr="00157B73">
        <w:t xml:space="preserve">Hierro (Mineral de Hierro, Arenas de Hierro) </w:t>
      </w:r>
    </w:p>
    <w:p w14:paraId="317DE6B2" w14:textId="77777777" w:rsidR="006C6BD4" w:rsidRPr="00157B73" w:rsidRDefault="00000000">
      <w:pPr>
        <w:pStyle w:val="Prrafodelista"/>
        <w:numPr>
          <w:ilvl w:val="0"/>
          <w:numId w:val="55"/>
        </w:numPr>
      </w:pPr>
      <w:r w:rsidRPr="00157B73">
        <w:t xml:space="preserve">Magnesio </w:t>
      </w:r>
    </w:p>
    <w:p w14:paraId="46081720" w14:textId="77777777" w:rsidR="006C6BD4" w:rsidRPr="00157B73" w:rsidRDefault="00000000">
      <w:pPr>
        <w:pStyle w:val="Prrafodelista"/>
        <w:numPr>
          <w:ilvl w:val="0"/>
          <w:numId w:val="55"/>
        </w:numPr>
      </w:pPr>
      <w:r w:rsidRPr="00157B73">
        <w:t xml:space="preserve">Manganeso </w:t>
      </w:r>
    </w:p>
    <w:p w14:paraId="3F6C0602" w14:textId="77777777" w:rsidR="006C6BD4" w:rsidRPr="00157B73" w:rsidRDefault="00000000">
      <w:pPr>
        <w:pStyle w:val="Prrafodelista"/>
        <w:numPr>
          <w:ilvl w:val="0"/>
          <w:numId w:val="55"/>
        </w:numPr>
      </w:pPr>
      <w:r w:rsidRPr="00157B73">
        <w:t xml:space="preserve">Molibdeno </w:t>
      </w:r>
    </w:p>
    <w:p w14:paraId="2E2F5D55" w14:textId="77777777" w:rsidR="006C6BD4" w:rsidRPr="00157B73" w:rsidRDefault="00000000">
      <w:pPr>
        <w:pStyle w:val="Prrafodelista"/>
        <w:numPr>
          <w:ilvl w:val="0"/>
          <w:numId w:val="55"/>
        </w:numPr>
      </w:pPr>
      <w:r w:rsidRPr="00157B73">
        <w:t xml:space="preserve">Níquel </w:t>
      </w:r>
    </w:p>
    <w:p w14:paraId="6A1C6137" w14:textId="77777777" w:rsidR="006C6BD4" w:rsidRPr="00157B73" w:rsidRDefault="00000000">
      <w:pPr>
        <w:pStyle w:val="Prrafodelista"/>
        <w:numPr>
          <w:ilvl w:val="0"/>
          <w:numId w:val="55"/>
        </w:numPr>
      </w:pPr>
      <w:r w:rsidRPr="00157B73">
        <w:t xml:space="preserve">Oro </w:t>
      </w:r>
    </w:p>
    <w:p w14:paraId="5DCA64ED" w14:textId="77777777" w:rsidR="006C6BD4" w:rsidRPr="00157B73" w:rsidRDefault="00000000">
      <w:pPr>
        <w:pStyle w:val="Prrafodelista"/>
        <w:numPr>
          <w:ilvl w:val="0"/>
          <w:numId w:val="55"/>
        </w:numPr>
      </w:pPr>
      <w:r w:rsidRPr="00157B73">
        <w:t xml:space="preserve">Plata </w:t>
      </w:r>
    </w:p>
    <w:p w14:paraId="388ED228" w14:textId="77777777" w:rsidR="006C6BD4" w:rsidRPr="00157B73" w:rsidRDefault="00000000">
      <w:pPr>
        <w:pStyle w:val="Prrafodelista"/>
        <w:numPr>
          <w:ilvl w:val="0"/>
          <w:numId w:val="55"/>
        </w:numPr>
      </w:pPr>
      <w:r w:rsidRPr="00157B73">
        <w:t>Platino</w:t>
      </w:r>
    </w:p>
    <w:p w14:paraId="5A211E3F" w14:textId="77777777" w:rsidR="006C6BD4" w:rsidRPr="00157B73" w:rsidRDefault="00000000">
      <w:pPr>
        <w:pStyle w:val="Prrafodelista"/>
        <w:numPr>
          <w:ilvl w:val="0"/>
          <w:numId w:val="55"/>
        </w:numPr>
      </w:pPr>
      <w:r w:rsidRPr="00157B73">
        <w:t>Sílice (Arena de Cuarzo, Cuarcita, Cristal de cuarzo)</w:t>
      </w:r>
    </w:p>
    <w:p w14:paraId="43924F4C" w14:textId="77777777" w:rsidR="006C6BD4" w:rsidRPr="00157B73" w:rsidRDefault="00000000">
      <w:pPr>
        <w:pStyle w:val="Prrafodelista"/>
        <w:numPr>
          <w:ilvl w:val="0"/>
          <w:numId w:val="55"/>
        </w:numPr>
      </w:pPr>
      <w:r w:rsidRPr="00157B73">
        <w:t xml:space="preserve">Titanio </w:t>
      </w:r>
    </w:p>
    <w:p w14:paraId="5EF8EC7A" w14:textId="77777777" w:rsidR="006C6BD4" w:rsidRPr="00157B73" w:rsidRDefault="00000000">
      <w:pPr>
        <w:pStyle w:val="Prrafodelista"/>
        <w:numPr>
          <w:ilvl w:val="0"/>
          <w:numId w:val="55"/>
        </w:numPr>
      </w:pPr>
      <w:r w:rsidRPr="00157B73">
        <w:t xml:space="preserve">Vanadio </w:t>
      </w:r>
    </w:p>
    <w:p w14:paraId="0E94E44F" w14:textId="77777777" w:rsidR="006C6BD4" w:rsidRPr="00157B73" w:rsidRDefault="00000000">
      <w:pPr>
        <w:pStyle w:val="Prrafodelista"/>
        <w:numPr>
          <w:ilvl w:val="0"/>
          <w:numId w:val="55"/>
        </w:numPr>
      </w:pPr>
      <w:r w:rsidRPr="00157B73">
        <w:t xml:space="preserve">Zinc </w:t>
      </w:r>
    </w:p>
    <w:p w14:paraId="010751F7" w14:textId="77777777" w:rsidR="00157B73" w:rsidRDefault="00000000">
      <w:pPr>
        <w:pStyle w:val="Prrafodelista"/>
        <w:numPr>
          <w:ilvl w:val="0"/>
          <w:numId w:val="55"/>
        </w:numPr>
        <w:sectPr w:rsidR="00157B73" w:rsidSect="00157B73">
          <w:type w:val="continuous"/>
          <w:pgSz w:w="12240" w:h="15840"/>
          <w:pgMar w:top="1417" w:right="1701" w:bottom="1417" w:left="1701" w:header="708" w:footer="708" w:gutter="0"/>
          <w:cols w:num="3" w:space="708"/>
          <w:docGrid w:linePitch="360"/>
        </w:sectPr>
      </w:pPr>
      <w:r w:rsidRPr="00157B73">
        <w:t>Zirconio</w:t>
      </w:r>
    </w:p>
    <w:p w14:paraId="10E02B1A" w14:textId="77777777" w:rsidR="006C6BD4" w:rsidRDefault="006C6BD4" w:rsidP="007C6C56">
      <w:pPr>
        <w:sectPr w:rsidR="006C6BD4" w:rsidSect="001103E6">
          <w:type w:val="continuous"/>
          <w:pgSz w:w="12240" w:h="15840"/>
          <w:pgMar w:top="1417" w:right="1701" w:bottom="1417" w:left="1701" w:header="708" w:footer="708" w:gutter="0"/>
          <w:cols w:num="3" w:space="708"/>
          <w:docGrid w:linePitch="360"/>
        </w:sectPr>
      </w:pPr>
    </w:p>
    <w:p w14:paraId="02E24B08" w14:textId="77777777" w:rsidR="00972E47" w:rsidRDefault="00000000">
      <w:pPr>
        <w:pStyle w:val="Ttulo3"/>
      </w:pPr>
      <w:r>
        <w:t>Nigeria</w:t>
      </w:r>
    </w:p>
    <w:p w14:paraId="3E6534EE" w14:textId="77777777" w:rsidR="006C6BD4" w:rsidRPr="00000DB8" w:rsidRDefault="00000000" w:rsidP="12D42246">
      <w:pPr>
        <w:pStyle w:val="Ttulo4"/>
      </w:pPr>
      <w:r>
        <w:t>Conceptos adoptados</w:t>
      </w:r>
    </w:p>
    <w:p w14:paraId="4BAC6771" w14:textId="77777777" w:rsidR="006C6BD4" w:rsidRDefault="00000000" w:rsidP="0018701A">
      <w:r>
        <w:t xml:space="preserve">De acuerdo con el Brochure </w:t>
      </w:r>
      <w:r w:rsidRPr="0018701A">
        <w:t xml:space="preserve">de </w:t>
      </w:r>
      <w:r>
        <w:t>P</w:t>
      </w:r>
      <w:r w:rsidRPr="0018701A">
        <w:t>romoción de inversiones en el sector minero de Nigeria</w:t>
      </w:r>
      <w:r>
        <w:t xml:space="preserve"> de 2016 del Ministerio de Minas y Acero de Nigeria, el país no presenta una definición normativa cerrada de “minerales estratégicos”. Sin embargo, el documento indica expresamente que “el gobierno designó varios minerales estratégicos que consideró con potencial para contribuir significativamente al desarrollo económico de Nigeria”</w:t>
      </w:r>
      <w:sdt>
        <w:sdtPr>
          <w:id w:val="2139375194"/>
          <w:citation/>
        </w:sdtPr>
        <w:sdtContent>
          <w:r>
            <w:fldChar w:fldCharType="begin"/>
          </w:r>
          <w:r>
            <w:rPr>
              <w:lang w:val="es-419"/>
            </w:rPr>
            <w:instrText xml:space="preserve"> CITATION Min16 \l 22538 </w:instrText>
          </w:r>
          <w:r>
            <w:fldChar w:fldCharType="separate"/>
          </w:r>
          <w:r>
            <w:rPr>
              <w:noProof/>
              <w:lang w:val="es-419"/>
            </w:rPr>
            <w:t xml:space="preserve"> (Ministerio de Minas y Acero de Nigeria, 2016)</w:t>
          </w:r>
          <w:r>
            <w:fldChar w:fldCharType="end"/>
          </w:r>
        </w:sdtContent>
      </w:sdt>
      <w:r>
        <w:t xml:space="preserve">. </w:t>
      </w:r>
    </w:p>
    <w:p w14:paraId="30092C19" w14:textId="77777777" w:rsidR="006C6BD4" w:rsidRDefault="00000000" w:rsidP="0018701A">
      <w:r>
        <w:t xml:space="preserve">Bajo esa lógica, los minerales estratégicos se entienden, según esta fuente, como: </w:t>
      </w:r>
    </w:p>
    <w:p w14:paraId="6AED90F3" w14:textId="77777777" w:rsidR="006C6BD4" w:rsidRPr="00253E50" w:rsidRDefault="00000000" w:rsidP="0018701A">
      <w:pPr>
        <w:rPr>
          <w:i/>
          <w:iCs/>
        </w:rPr>
      </w:pPr>
      <w:r w:rsidRPr="00253E50">
        <w:rPr>
          <w:i/>
          <w:iCs/>
        </w:rPr>
        <w:t>“aquellos minerales seleccionados por su aporte potencial al desarrollo económico del país”.</w:t>
      </w:r>
    </w:p>
    <w:p w14:paraId="36DE9A43" w14:textId="77777777" w:rsidR="006C6BD4" w:rsidRDefault="00000000" w:rsidP="0018701A">
      <w:r>
        <w:t xml:space="preserve">En este mismo Brochure también se señala que “el Ministerio ha identificado siete (7) minerales estratégicos para desarrollo prioritario”. Esto sugiere que, </w:t>
      </w:r>
      <w:r>
        <w:lastRenderedPageBreak/>
        <w:t>más que una definición conceptual autónoma, Nigeria materializa esta categoría a través de una identificación ministerial orientada a la priorización del desarrollo nacional.</w:t>
      </w:r>
    </w:p>
    <w:p w14:paraId="14D0CA0B" w14:textId="77777777" w:rsidR="006C6BD4" w:rsidRDefault="00000000" w:rsidP="00351344">
      <w:r>
        <w:t>E</w:t>
      </w:r>
      <w:r w:rsidRPr="0018701A">
        <w:t>n relación con los minerales críticos, las comunicaciones oficiales publicadas por el Ministerio Federal de Información y Orientación Nacional muestran que no se identificó una definición jurídica cerrada y publicada en una ley o reglamento revisado. Lo que sí se evidencia es la formulación de una “hoja de ruta para el desarrollo de la transición energética y de la cadena de valor de minerales críticos en Nigeria”, lo que permite afirmar que esta categoría se encuentra en proceso de estructuración dentro de la política pública reciente</w:t>
      </w:r>
      <w:sdt>
        <w:sdtPr>
          <w:id w:val="428466510"/>
          <w:citation/>
        </w:sdtPr>
        <w:sdtContent>
          <w:r>
            <w:fldChar w:fldCharType="begin"/>
          </w:r>
          <w:r>
            <w:rPr>
              <w:lang w:val="es-419"/>
            </w:rPr>
            <w:instrText xml:space="preserve"> CITATION Min25 \l 22538 </w:instrText>
          </w:r>
          <w:r>
            <w:fldChar w:fldCharType="separate"/>
          </w:r>
          <w:r>
            <w:rPr>
              <w:noProof/>
              <w:lang w:val="es-419"/>
            </w:rPr>
            <w:t xml:space="preserve"> (Ministerio Federal de Información y Orientación Nacional, 2025)</w:t>
          </w:r>
          <w:r>
            <w:fldChar w:fldCharType="end"/>
          </w:r>
        </w:sdtContent>
      </w:sdt>
      <w:r>
        <w:t>.</w:t>
      </w:r>
    </w:p>
    <w:p w14:paraId="28E3C956" w14:textId="77777777" w:rsidR="006C6BD4" w:rsidRPr="00000DB8" w:rsidRDefault="00000000" w:rsidP="12D42246">
      <w:pPr>
        <w:pStyle w:val="Ttulo4"/>
      </w:pPr>
      <w:r>
        <w:t>Enfoque de la definición de minerales críticos y/o estratégicos</w:t>
      </w:r>
    </w:p>
    <w:p w14:paraId="45AFAAB4" w14:textId="77777777" w:rsidR="006C6BD4" w:rsidRDefault="00000000" w:rsidP="00341BAC">
      <w:r>
        <w:t xml:space="preserve">El mismo Brochure </w:t>
      </w:r>
      <w:r w:rsidRPr="0018701A">
        <w:t xml:space="preserve">de </w:t>
      </w:r>
      <w:r>
        <w:t>P</w:t>
      </w:r>
      <w:r w:rsidRPr="0018701A">
        <w:t>romoción de inversiones en el sector minero de Nigeria</w:t>
      </w:r>
      <w:r>
        <w:t xml:space="preserve"> de 2016 del Ministerio de Minas y Acero de Nigeria permite entender que el enfoque de los </w:t>
      </w:r>
      <w:r w:rsidRPr="00164FA5">
        <w:t>minerales estratégicos</w:t>
      </w:r>
      <w:r w:rsidRPr="00164FA5">
        <w:rPr>
          <w:b/>
          <w:bCs/>
        </w:rPr>
        <w:t xml:space="preserve"> </w:t>
      </w:r>
      <w:r w:rsidRPr="00164FA5">
        <w:t xml:space="preserve">está </w:t>
      </w:r>
      <w:r>
        <w:t xml:space="preserve">relacionado </w:t>
      </w:r>
      <w:r w:rsidRPr="00164FA5">
        <w:t>a</w:t>
      </w:r>
      <w:r>
        <w:t>:</w:t>
      </w:r>
      <w:r w:rsidRPr="00164FA5">
        <w:t xml:space="preserve"> </w:t>
      </w:r>
    </w:p>
    <w:p w14:paraId="7F3499A6" w14:textId="77777777" w:rsidR="006C6BD4" w:rsidRPr="00164FA5" w:rsidRDefault="00000000">
      <w:pPr>
        <w:pStyle w:val="Prrafodelista"/>
        <w:numPr>
          <w:ilvl w:val="0"/>
          <w:numId w:val="14"/>
        </w:numPr>
      </w:pPr>
      <w:r w:rsidRPr="00164FA5">
        <w:t>su</w:t>
      </w:r>
      <w:r w:rsidRPr="00164FA5">
        <w:rPr>
          <w:b/>
          <w:bCs/>
        </w:rPr>
        <w:t xml:space="preserve"> </w:t>
      </w:r>
      <w:r w:rsidRPr="00164FA5">
        <w:t>capacidad de aportar al desarrollo económico de Nigeria.</w:t>
      </w:r>
    </w:p>
    <w:p w14:paraId="1FF7627A" w14:textId="77777777" w:rsidR="006C6BD4" w:rsidRDefault="00000000" w:rsidP="00341BAC">
      <w:r>
        <w:t>En</w:t>
      </w:r>
      <w:r w:rsidRPr="00164FA5">
        <w:t xml:space="preserve"> el caso de los minerales críticos, las comunicaciones oficiales de 2025 del </w:t>
      </w:r>
      <w:r w:rsidRPr="0018701A">
        <w:t xml:space="preserve">Ministerio Federal de Información y Orientación Nacional </w:t>
      </w:r>
      <w:r w:rsidRPr="00164FA5">
        <w:t>los enmarcan dentro de</w:t>
      </w:r>
      <w:r>
        <w:t>:</w:t>
      </w:r>
      <w:r w:rsidRPr="00164FA5">
        <w:t xml:space="preserve"> </w:t>
      </w:r>
    </w:p>
    <w:p w14:paraId="7089AED2" w14:textId="77777777" w:rsidR="006C6BD4" w:rsidRDefault="00000000">
      <w:pPr>
        <w:pStyle w:val="Prrafodelista"/>
        <w:numPr>
          <w:ilvl w:val="0"/>
          <w:numId w:val="58"/>
        </w:numPr>
      </w:pPr>
      <w:r w:rsidRPr="00164FA5">
        <w:t xml:space="preserve">la transición energética, </w:t>
      </w:r>
    </w:p>
    <w:p w14:paraId="6D049995" w14:textId="77777777" w:rsidR="006C6BD4" w:rsidRDefault="00000000">
      <w:pPr>
        <w:pStyle w:val="Prrafodelista"/>
        <w:numPr>
          <w:ilvl w:val="0"/>
          <w:numId w:val="58"/>
        </w:numPr>
      </w:pPr>
      <w:r w:rsidRPr="00164FA5">
        <w:t xml:space="preserve">el fortalecimiento de la cadena de valor, </w:t>
      </w:r>
    </w:p>
    <w:p w14:paraId="6484ED86" w14:textId="77777777" w:rsidR="006C6BD4" w:rsidRDefault="00000000">
      <w:pPr>
        <w:pStyle w:val="Prrafodelista"/>
        <w:numPr>
          <w:ilvl w:val="0"/>
          <w:numId w:val="58"/>
        </w:numPr>
      </w:pPr>
      <w:r w:rsidRPr="00164FA5">
        <w:t xml:space="preserve">la industrialización, </w:t>
      </w:r>
    </w:p>
    <w:p w14:paraId="5A992C62" w14:textId="77777777" w:rsidR="006C6BD4" w:rsidRDefault="00000000">
      <w:pPr>
        <w:pStyle w:val="Prrafodelista"/>
        <w:numPr>
          <w:ilvl w:val="0"/>
          <w:numId w:val="58"/>
        </w:numPr>
      </w:pPr>
      <w:r w:rsidRPr="00164FA5">
        <w:t xml:space="preserve">la infraestructura, </w:t>
      </w:r>
    </w:p>
    <w:p w14:paraId="41488B5C" w14:textId="77777777" w:rsidR="006C6BD4" w:rsidRDefault="00000000">
      <w:pPr>
        <w:pStyle w:val="Prrafodelista"/>
        <w:numPr>
          <w:ilvl w:val="0"/>
          <w:numId w:val="58"/>
        </w:numPr>
      </w:pPr>
      <w:r w:rsidRPr="00164FA5">
        <w:t xml:space="preserve">el capital humano, </w:t>
      </w:r>
    </w:p>
    <w:p w14:paraId="17172782" w14:textId="77777777" w:rsidR="006C6BD4" w:rsidRDefault="00000000">
      <w:pPr>
        <w:pStyle w:val="Prrafodelista"/>
        <w:numPr>
          <w:ilvl w:val="0"/>
          <w:numId w:val="58"/>
        </w:numPr>
      </w:pPr>
      <w:r w:rsidRPr="00164FA5">
        <w:t xml:space="preserve">la gobernanza, </w:t>
      </w:r>
    </w:p>
    <w:p w14:paraId="6E536CF5" w14:textId="77777777" w:rsidR="006C6BD4" w:rsidRDefault="00000000">
      <w:pPr>
        <w:pStyle w:val="Prrafodelista"/>
        <w:numPr>
          <w:ilvl w:val="0"/>
          <w:numId w:val="58"/>
        </w:numPr>
      </w:pPr>
      <w:r w:rsidRPr="00164FA5">
        <w:t xml:space="preserve">la seguridad, </w:t>
      </w:r>
    </w:p>
    <w:p w14:paraId="1187DED4" w14:textId="77777777" w:rsidR="006C6BD4" w:rsidRDefault="00000000">
      <w:pPr>
        <w:pStyle w:val="Prrafodelista"/>
        <w:numPr>
          <w:ilvl w:val="0"/>
          <w:numId w:val="58"/>
        </w:numPr>
      </w:pPr>
      <w:r w:rsidRPr="00164FA5">
        <w:t xml:space="preserve">el cumplimiento ambiental y </w:t>
      </w:r>
    </w:p>
    <w:p w14:paraId="247C2D2E" w14:textId="77777777" w:rsidR="006C6BD4" w:rsidRDefault="00000000">
      <w:pPr>
        <w:pStyle w:val="Prrafodelista"/>
        <w:numPr>
          <w:ilvl w:val="0"/>
          <w:numId w:val="58"/>
        </w:numPr>
      </w:pPr>
      <w:r w:rsidRPr="00164FA5">
        <w:t xml:space="preserve">la distribución equitativa de beneficios a las comunidades. </w:t>
      </w:r>
    </w:p>
    <w:p w14:paraId="4ADE0019" w14:textId="77777777" w:rsidR="006C6BD4" w:rsidRDefault="00000000" w:rsidP="00341BAC">
      <w:r>
        <w:t>De este modo</w:t>
      </w:r>
      <w:r w:rsidRPr="00164FA5">
        <w:t>, el enfoque que hoy puede extraerse de</w:t>
      </w:r>
      <w:r>
        <w:t>l pronunciamiento de esta</w:t>
      </w:r>
      <w:r w:rsidRPr="00164FA5">
        <w:t xml:space="preserve"> fuente oficial es principalmente</w:t>
      </w:r>
      <w:r>
        <w:t>:</w:t>
      </w:r>
      <w:r w:rsidRPr="00164FA5">
        <w:t xml:space="preserve"> </w:t>
      </w:r>
    </w:p>
    <w:p w14:paraId="41B69660" w14:textId="77777777" w:rsidR="006C6BD4" w:rsidRDefault="00000000">
      <w:pPr>
        <w:pStyle w:val="Prrafodelista"/>
        <w:numPr>
          <w:ilvl w:val="0"/>
          <w:numId w:val="15"/>
        </w:numPr>
      </w:pPr>
      <w:r>
        <w:t xml:space="preserve">Desarrollo </w:t>
      </w:r>
      <w:r w:rsidRPr="00164FA5">
        <w:t>industrial</w:t>
      </w:r>
      <w:r>
        <w:t xml:space="preserve"> y </w:t>
      </w:r>
      <w:r w:rsidRPr="00164FA5">
        <w:t xml:space="preserve">energético </w:t>
      </w:r>
    </w:p>
    <w:p w14:paraId="14B3ABCE" w14:textId="77777777" w:rsidR="006C6BD4" w:rsidRDefault="00000000">
      <w:pPr>
        <w:pStyle w:val="Prrafodelista"/>
        <w:numPr>
          <w:ilvl w:val="0"/>
          <w:numId w:val="15"/>
        </w:numPr>
      </w:pPr>
      <w:r w:rsidRPr="00164FA5">
        <w:t xml:space="preserve">y de </w:t>
      </w:r>
      <w:r>
        <w:t>generación</w:t>
      </w:r>
      <w:r w:rsidRPr="00164FA5">
        <w:t xml:space="preserve"> de valor</w:t>
      </w:r>
      <w:r>
        <w:t xml:space="preserve"> agregado.</w:t>
      </w:r>
    </w:p>
    <w:p w14:paraId="4BD2C9E3" w14:textId="77777777" w:rsidR="006C6BD4" w:rsidRPr="00951A7F" w:rsidRDefault="00000000" w:rsidP="12D42246">
      <w:pPr>
        <w:pStyle w:val="Ttulo4"/>
      </w:pPr>
      <w:r>
        <w:t>Criterios y variables aplicado en la metodología para la definición de minerales críticos y/o estratégicos</w:t>
      </w:r>
    </w:p>
    <w:p w14:paraId="7097F150" w14:textId="77777777" w:rsidR="006C6BD4" w:rsidRDefault="00000000" w:rsidP="003A3C18">
      <w:r>
        <w:t>Conforme a las fuentes consultadas, n</w:t>
      </w:r>
      <w:r w:rsidRPr="00D41E55">
        <w:t xml:space="preserve">o se observa una matriz formal de criterios o variables expresamente desarrollada para determinar el listado de minerales </w:t>
      </w:r>
      <w:r w:rsidRPr="00D41E55">
        <w:lastRenderedPageBreak/>
        <w:t xml:space="preserve">estratégicos. No obstante, el </w:t>
      </w:r>
      <w:r>
        <w:t>documento de 2016 del Ministerio de Minas y Acero de Nigeria</w:t>
      </w:r>
      <w:r w:rsidRPr="00D41E55">
        <w:t xml:space="preserve"> </w:t>
      </w:r>
      <w:r>
        <w:t>permite identificar dos criterios considerados</w:t>
      </w:r>
      <w:r w:rsidRPr="00D41E55">
        <w:t xml:space="preserve">: </w:t>
      </w:r>
    </w:p>
    <w:p w14:paraId="101180D4" w14:textId="77777777" w:rsidR="006C6BD4" w:rsidRDefault="00000000">
      <w:pPr>
        <w:pStyle w:val="Prrafodelista"/>
        <w:numPr>
          <w:ilvl w:val="0"/>
          <w:numId w:val="16"/>
        </w:numPr>
      </w:pPr>
      <w:r w:rsidRPr="00D41E55">
        <w:t xml:space="preserve">su potencial de contribuir significativamente al desarrollo económico del país y </w:t>
      </w:r>
    </w:p>
    <w:p w14:paraId="0A87F4C0" w14:textId="77777777" w:rsidR="006C6BD4" w:rsidRDefault="00000000">
      <w:pPr>
        <w:pStyle w:val="Prrafodelista"/>
        <w:numPr>
          <w:ilvl w:val="0"/>
          <w:numId w:val="16"/>
        </w:numPr>
      </w:pPr>
      <w:r w:rsidRPr="00D41E55">
        <w:t>su elección para desarrollo prioritario por parte del Ministerio</w:t>
      </w:r>
      <w:r>
        <w:t>.</w:t>
      </w:r>
    </w:p>
    <w:p w14:paraId="1CC511EA" w14:textId="77777777" w:rsidR="006C6BD4" w:rsidRPr="00E66F0D" w:rsidRDefault="00000000" w:rsidP="003A3C18">
      <w:r w:rsidRPr="00D41E55">
        <w:t xml:space="preserve">En cuanto a los minerales críticos, </w:t>
      </w:r>
      <w:r>
        <w:t>la publicación consultada,</w:t>
      </w:r>
      <w:r w:rsidRPr="00D41E55">
        <w:t xml:space="preserve"> </w:t>
      </w:r>
      <w:r>
        <w:t>tampoco muestra</w:t>
      </w:r>
      <w:r w:rsidRPr="00D41E55">
        <w:t xml:space="preserve"> un conjunto de criterios o variables consignado en una norma o en un lineamiento técnico público. Lo que sí reflejan es que Nigeria adelanta una hoja de ruta y estudios sobre la cadena de valor de minerales críticos, incluyendo recursos y reservas, buenas prácticas internacionales, infraestructura, capital humano, gobernanza y seguridad.</w:t>
      </w:r>
    </w:p>
    <w:p w14:paraId="4F4CFF45" w14:textId="77777777" w:rsidR="006C6BD4" w:rsidRPr="00951A7F" w:rsidRDefault="00000000" w:rsidP="12D42246">
      <w:pPr>
        <w:pStyle w:val="Ttulo4"/>
      </w:pPr>
      <w:r>
        <w:t>Metodología aplicada</w:t>
      </w:r>
    </w:p>
    <w:p w14:paraId="57E9DBEC" w14:textId="77777777" w:rsidR="006C6BD4" w:rsidRDefault="00000000" w:rsidP="00163FAF">
      <w:r>
        <w:t>Se identifica que para Nigeria no existe una metodología pública o formalmente publicada para la selección o clasificación de los minerales estratégicos. Sin embargo, se entiende que el Gobierno designa ciertos minerales como estratégicos para el país y que el Ministerio de Minas y Acero de Nigeria es quien identifica aquellos para su desarrollo prioritario.</w:t>
      </w:r>
    </w:p>
    <w:p w14:paraId="41A6CF1E" w14:textId="77777777" w:rsidR="006C6BD4" w:rsidRDefault="00000000" w:rsidP="00163FAF">
      <w:r>
        <w:t>Frente a los minerales críticos, tampoco se identifica una metodología pública. De otro modo, se encuentra que Nigeria adelanta una fase de desarrollo de hoja de ruta y estudios técnicos, lo que sugiere que, su metodología podría estar en construcción.</w:t>
      </w:r>
    </w:p>
    <w:p w14:paraId="37647855" w14:textId="77777777" w:rsidR="006C6BD4" w:rsidRPr="00951A7F" w:rsidRDefault="00000000" w:rsidP="12D42246">
      <w:pPr>
        <w:pStyle w:val="Ttulo4"/>
      </w:pPr>
      <w:r>
        <w:t>Listado de minerales críticos y/o estratégicos</w:t>
      </w:r>
    </w:p>
    <w:p w14:paraId="246924D4" w14:textId="77777777" w:rsidR="006C6BD4" w:rsidRDefault="00000000" w:rsidP="00805907">
      <w:r>
        <w:t>El único listado que se encuentra publicado por Nigeria corresponde a minerales estratégicos priorizados por el Ministerio de Minas y Acero de Nigeria en 2016, los cuales son:</w:t>
      </w:r>
    </w:p>
    <w:p w14:paraId="70B6AB95" w14:textId="77777777" w:rsidR="006C6BD4" w:rsidRDefault="00000000">
      <w:pPr>
        <w:pStyle w:val="Prrafodelista"/>
        <w:numPr>
          <w:ilvl w:val="0"/>
          <w:numId w:val="59"/>
        </w:numPr>
      </w:pPr>
      <w:r>
        <w:t xml:space="preserve">carbón, </w:t>
      </w:r>
    </w:p>
    <w:p w14:paraId="2AE179C7" w14:textId="77777777" w:rsidR="006C6BD4" w:rsidRDefault="00000000">
      <w:pPr>
        <w:pStyle w:val="Prrafodelista"/>
        <w:numPr>
          <w:ilvl w:val="0"/>
          <w:numId w:val="59"/>
        </w:numPr>
      </w:pPr>
      <w:r>
        <w:t xml:space="preserve">bitumen, </w:t>
      </w:r>
    </w:p>
    <w:p w14:paraId="27098A81" w14:textId="77777777" w:rsidR="006C6BD4" w:rsidRDefault="00000000">
      <w:pPr>
        <w:pStyle w:val="Prrafodelista"/>
        <w:numPr>
          <w:ilvl w:val="0"/>
          <w:numId w:val="59"/>
        </w:numPr>
      </w:pPr>
      <w:r>
        <w:t xml:space="preserve">caliza, </w:t>
      </w:r>
    </w:p>
    <w:p w14:paraId="34134E15" w14:textId="77777777" w:rsidR="006C6BD4" w:rsidRDefault="00000000">
      <w:pPr>
        <w:pStyle w:val="Prrafodelista"/>
        <w:numPr>
          <w:ilvl w:val="0"/>
          <w:numId w:val="59"/>
        </w:numPr>
      </w:pPr>
      <w:r>
        <w:t xml:space="preserve">mineral de hierro, </w:t>
      </w:r>
    </w:p>
    <w:p w14:paraId="63A73F96" w14:textId="77777777" w:rsidR="006C6BD4" w:rsidRDefault="00000000">
      <w:pPr>
        <w:pStyle w:val="Prrafodelista"/>
        <w:numPr>
          <w:ilvl w:val="0"/>
          <w:numId w:val="59"/>
        </w:numPr>
      </w:pPr>
      <w:r>
        <w:t xml:space="preserve">barita, </w:t>
      </w:r>
    </w:p>
    <w:p w14:paraId="223F5408" w14:textId="77777777" w:rsidR="006C6BD4" w:rsidRDefault="00000000">
      <w:pPr>
        <w:pStyle w:val="Prrafodelista"/>
        <w:numPr>
          <w:ilvl w:val="0"/>
          <w:numId w:val="59"/>
        </w:numPr>
      </w:pPr>
      <w:r>
        <w:t xml:space="preserve">oro y </w:t>
      </w:r>
    </w:p>
    <w:p w14:paraId="72877804" w14:textId="77777777" w:rsidR="006C6BD4" w:rsidRPr="00185E99" w:rsidRDefault="00000000">
      <w:pPr>
        <w:pStyle w:val="Prrafodelista"/>
        <w:numPr>
          <w:ilvl w:val="0"/>
          <w:numId w:val="59"/>
        </w:numPr>
      </w:pPr>
      <w:r>
        <w:t>plomo/zinc</w:t>
      </w:r>
    </w:p>
    <w:p w14:paraId="6ADEB5EB" w14:textId="0F73C8F1" w:rsidR="00D83C78" w:rsidRDefault="00000000" w:rsidP="00185E99">
      <w:pPr>
        <w:pStyle w:val="Ttulo3"/>
      </w:pPr>
      <w:r>
        <w:lastRenderedPageBreak/>
        <w:t>Perú</w:t>
      </w:r>
    </w:p>
    <w:p w14:paraId="0048B3DE" w14:textId="67F07654" w:rsidR="00D83C78" w:rsidRDefault="00000000" w:rsidP="00FB1E05">
      <w:pPr>
        <w:pStyle w:val="Ttulo4"/>
      </w:pPr>
      <w:r>
        <w:t>Conceptos adoptados</w:t>
      </w:r>
    </w:p>
    <w:p w14:paraId="3F2987CD" w14:textId="0EF857E0" w:rsidR="00D83C78" w:rsidRDefault="00000000" w:rsidP="00DF4ABD">
      <w:r>
        <w:t>Para el caso de Perú, la revisión de fuentes oficiales permite señalar que el país viene avanzando en la identificación y caracterización de minerales críticos y estratégicos principalmente desde un enfoque técnico, geológico y de promoción del potencial minero, más que desde una definición única y consolidada en una norma general.</w:t>
      </w:r>
    </w:p>
    <w:p w14:paraId="688879EC" w14:textId="6441386E" w:rsidR="00D83C78" w:rsidRDefault="00000000" w:rsidP="00DF4ABD">
      <w:r>
        <w:t>El</w:t>
      </w:r>
      <w:r w:rsidRPr="00A824F1">
        <w:t xml:space="preserve"> </w:t>
      </w:r>
      <w:r>
        <w:t>Ministerio de Minas y Energía (</w:t>
      </w:r>
      <w:r w:rsidRPr="00A824F1">
        <w:t>MINEM</w:t>
      </w:r>
      <w:r>
        <w:t>)</w:t>
      </w:r>
      <w:r w:rsidRPr="00A824F1">
        <w:t xml:space="preserve"> y el Instituto Geológico, Minero y Metalúrgico </w:t>
      </w:r>
      <w:r>
        <w:t>(</w:t>
      </w:r>
      <w:r w:rsidRPr="00A824F1">
        <w:t>INGEMMET</w:t>
      </w:r>
      <w:r>
        <w:t>)</w:t>
      </w:r>
      <w:r w:rsidRPr="00A824F1">
        <w:t xml:space="preserve"> emplean de manera expresa los términos “minerales críticos y estratégicos” en su agenda institucional y de promoción minera. </w:t>
      </w:r>
    </w:p>
    <w:p w14:paraId="43604621" w14:textId="684FDA4E" w:rsidR="00D83C78" w:rsidRDefault="00000000" w:rsidP="00DF4ABD">
      <w:r>
        <w:t xml:space="preserve">En marzo de 2026, el MINEM señaló que el Perú cuenta con alto potencial para poner en valor reservas de minerales críticos y estratégicos y presentó ante inversionistas internacionales el potencial del país en cobre, níquel, manganeso, indio, cobalto y litio, en el marco del Peru Day durante la PDAC 2026 </w:t>
      </w:r>
      <w:sdt>
        <w:sdtPr>
          <w:id w:val="-2010061122"/>
          <w:citation/>
        </w:sdtPr>
        <w:sdtContent>
          <w:r>
            <w:fldChar w:fldCharType="begin"/>
          </w:r>
          <w:r>
            <w:instrText xml:space="preserve">CITATION Min262 \l 9226 </w:instrText>
          </w:r>
          <w:r>
            <w:fldChar w:fldCharType="separate"/>
          </w:r>
          <w:r>
            <w:rPr>
              <w:noProof/>
            </w:rPr>
            <w:t>(MINEM, 2026)</w:t>
          </w:r>
          <w:r>
            <w:fldChar w:fldCharType="end"/>
          </w:r>
        </w:sdtContent>
      </w:sdt>
      <w:r>
        <w:t>.</w:t>
      </w:r>
    </w:p>
    <w:p w14:paraId="4901AC13" w14:textId="5A76C970" w:rsidR="00D83C78" w:rsidRDefault="00000000" w:rsidP="00A824F1">
      <w:r w:rsidRPr="00A824F1">
        <w:t xml:space="preserve">Por su parte, en septiembre de 2024, el INGEMMET indicó expresamente que “es necesario elaborar una lista nacional de minerales críticos”, </w:t>
      </w:r>
      <w:r>
        <w:t xml:space="preserve">destacando que dichos minerales son esenciales tanto para la industria local y global como para la transición energética, </w:t>
      </w:r>
      <w:r w:rsidRPr="00A824F1">
        <w:t>lo que sugiere que ese instrumento aún se encontraba en construcción y no formalmente adoptado</w:t>
      </w:r>
      <w:r>
        <w:t xml:space="preserve"> </w:t>
      </w:r>
      <w:sdt>
        <w:sdtPr>
          <w:id w:val="-279488065"/>
          <w:citation/>
        </w:sdtPr>
        <w:sdtContent>
          <w:r>
            <w:fldChar w:fldCharType="begin"/>
          </w:r>
          <w:r>
            <w:instrText xml:space="preserve"> CITATION Ing24 \l 9226 </w:instrText>
          </w:r>
          <w:r>
            <w:fldChar w:fldCharType="separate"/>
          </w:r>
          <w:r>
            <w:rPr>
              <w:noProof/>
            </w:rPr>
            <w:t>(Ingemmet, 2024)</w:t>
          </w:r>
          <w:r>
            <w:fldChar w:fldCharType="end"/>
          </w:r>
        </w:sdtContent>
      </w:sdt>
      <w:r w:rsidRPr="00A824F1">
        <w:t>.</w:t>
      </w:r>
    </w:p>
    <w:p w14:paraId="285E0C22" w14:textId="1A1AA522" w:rsidR="00D83C78" w:rsidRDefault="00000000" w:rsidP="00A824F1">
      <w:r>
        <w:t>Uno de los principales referentes oficiales encontrados es el documento elaborado por INGEMMET denominado “Catálogo de Minerales Críticos y Estratégicos del Perú para la transición energética”, en el cual se indica que el Perú es un país con gran potencial geológico-minero y que existe una demanda creciente por conocer y promover el potencial nacional en minerales críticos, en el contexto de la transición energética</w:t>
      </w:r>
      <w:sdt>
        <w:sdtPr>
          <w:id w:val="-1161392020"/>
          <w:citation/>
        </w:sdtPr>
        <w:sdtContent>
          <w:r>
            <w:fldChar w:fldCharType="begin"/>
          </w:r>
          <w:r>
            <w:instrText xml:space="preserve"> CITATION Ing25 \l 9226 </w:instrText>
          </w:r>
          <w:r>
            <w:fldChar w:fldCharType="separate"/>
          </w:r>
          <w:r>
            <w:rPr>
              <w:noProof/>
            </w:rPr>
            <w:t xml:space="preserve"> (Ingemmet, 2025)</w:t>
          </w:r>
          <w:r>
            <w:fldChar w:fldCharType="end"/>
          </w:r>
        </w:sdtContent>
      </w:sdt>
      <w:r>
        <w:t>.</w:t>
      </w:r>
    </w:p>
    <w:p w14:paraId="2EB1658D" w14:textId="08ABF24A" w:rsidR="00D83C78" w:rsidRDefault="00000000" w:rsidP="00DF4ABD">
      <w:r>
        <w:t>El mismo documento señala que el catálogo fue construido con base en información geoquímica y metalogenética, incluyendo la capa de depósitos minerales del mapa de franjas metalogenéticas del Perú, 28.185 muestras de sedimentos de corriente, 20.200 muestras de rocas y menas, y 805 muestras de suelos</w:t>
      </w:r>
      <w:sdt>
        <w:sdtPr>
          <w:id w:val="1443730461"/>
          <w:citation/>
        </w:sdtPr>
        <w:sdtContent>
          <w:r>
            <w:fldChar w:fldCharType="begin"/>
          </w:r>
          <w:r>
            <w:instrText xml:space="preserve"> CITATION Ing25 \l 9226 </w:instrText>
          </w:r>
          <w:r>
            <w:fldChar w:fldCharType="separate"/>
          </w:r>
          <w:r>
            <w:rPr>
              <w:noProof/>
            </w:rPr>
            <w:t xml:space="preserve"> (Ingemmet, 2025)</w:t>
          </w:r>
          <w:r>
            <w:fldChar w:fldCharType="end"/>
          </w:r>
        </w:sdtContent>
      </w:sdt>
      <w:r>
        <w:t>.</w:t>
      </w:r>
    </w:p>
    <w:p w14:paraId="754C0BC3" w14:textId="0B3DBBDB" w:rsidR="00D83C78" w:rsidRDefault="00000000" w:rsidP="00DF4ABD">
      <w:r>
        <w:t>Asimismo, precisa que el contenido del catálogo se refiere a 17 elementos críticos para la transición energética reconocidos por el Banco Mundial en 2020, y para cada uno presenta mapas de abundancia, producción mundial, oportunidades de exploración e información de recursos o reservas cuando esta se encuentra disponible. De igual manera, el documento resalta que el Perú tiene un papel relevante en la transición energética global y que actualmente produce 8 de esos 17 minerales estratégicos</w:t>
      </w:r>
      <w:sdt>
        <w:sdtPr>
          <w:id w:val="351306972"/>
          <w:citation/>
        </w:sdtPr>
        <w:sdtContent>
          <w:r>
            <w:fldChar w:fldCharType="begin"/>
          </w:r>
          <w:r>
            <w:instrText xml:space="preserve"> CITATION Ing25 \l 9226 </w:instrText>
          </w:r>
          <w:r>
            <w:fldChar w:fldCharType="separate"/>
          </w:r>
          <w:r>
            <w:rPr>
              <w:noProof/>
            </w:rPr>
            <w:t xml:space="preserve"> (Ingemmet, 2025)</w:t>
          </w:r>
          <w:r>
            <w:fldChar w:fldCharType="end"/>
          </w:r>
        </w:sdtContent>
      </w:sdt>
      <w:r>
        <w:t xml:space="preserve">. </w:t>
      </w:r>
    </w:p>
    <w:p w14:paraId="2F0AF70A" w14:textId="5A5C845E" w:rsidR="00D83C78" w:rsidRDefault="00000000" w:rsidP="00FB1E05">
      <w:pPr>
        <w:pStyle w:val="Ttulo4"/>
        <w:spacing w:line="259" w:lineRule="auto"/>
      </w:pPr>
      <w:r>
        <w:lastRenderedPageBreak/>
        <w:t>Enfoque de la definición de minerales críticos y/o estratégicos</w:t>
      </w:r>
    </w:p>
    <w:p w14:paraId="62261BC2" w14:textId="2A4EF2C0" w:rsidR="00D83C78" w:rsidRDefault="00000000" w:rsidP="00A824F1">
      <w:r>
        <w:t>De acuerdo con el catálogo oficial</w:t>
      </w:r>
      <w:sdt>
        <w:sdtPr>
          <w:id w:val="-265996885"/>
          <w:citation/>
        </w:sdtPr>
        <w:sdtContent>
          <w:r>
            <w:fldChar w:fldCharType="begin"/>
          </w:r>
          <w:r>
            <w:instrText xml:space="preserve"> CITATION Ing25 \l 9226 </w:instrText>
          </w:r>
          <w:r>
            <w:fldChar w:fldCharType="separate"/>
          </w:r>
          <w:r>
            <w:rPr>
              <w:noProof/>
            </w:rPr>
            <w:t xml:space="preserve"> (Ingemmet, 2025)</w:t>
          </w:r>
          <w:r>
            <w:fldChar w:fldCharType="end"/>
          </w:r>
        </w:sdtContent>
      </w:sdt>
      <w:r>
        <w:t>, el enfoque peruano sobre minerales críticos y estratégicos está orientado a fortalecer el conocimiento geocientífico del territorio, identificar oportunidades de exploración y poner en valor el potencial del país frente a la creciente demanda mundial de materias primas necesarias para tecnologías limpias. Ingemmet viene trabajando en prospectividad mineral, análisis geoquímico y caracterización de ocurrencias minerales como parte de su aporte al conocimiento del potencial nacional, lo cual complementa el enfoque presentado en el catálogo.</w:t>
      </w:r>
    </w:p>
    <w:p w14:paraId="0AA2F3AD" w14:textId="31C3791B" w:rsidR="00D83C78" w:rsidRDefault="00000000" w:rsidP="00A824F1">
      <w:r>
        <w:t>En consecuencia, para el caso de Perú puede afirmarse que la noción de minerales críticos y estratégicos se encuentra principalmente analizada por instrumentos técnicos elaborados por entidades oficiales como Ingemmet y por la política sectorial del Ministerio de Energía y Minas orientada a fortalecer la exploración, la producción y la inserción del país en la demanda global asociada a la transición energética.</w:t>
      </w:r>
    </w:p>
    <w:p w14:paraId="2A38D5CE" w14:textId="3309D3FB" w:rsidR="00D83C78" w:rsidRDefault="00000000" w:rsidP="00A824F1">
      <w:r>
        <w:t>No obstante, es de precisar que Perú no cuenta con una lista de minerales críticos y/o estratégicos y la información de Ingemmet es de sus programas de investigación.</w:t>
      </w:r>
    </w:p>
    <w:p w14:paraId="7D755C4F" w14:textId="1B160F7D" w:rsidR="00D83C78" w:rsidRPr="00FB1E05" w:rsidRDefault="00000000" w:rsidP="00FB1E05">
      <w:pPr>
        <w:pStyle w:val="Ttulo4"/>
        <w:rPr>
          <w:i/>
          <w:iCs/>
        </w:rPr>
      </w:pPr>
      <w:r>
        <w:t>Criterios y variables aplicado en la metodología para la definición de minerales críticos y/o estratégicos</w:t>
      </w:r>
    </w:p>
    <w:p w14:paraId="6EB99643" w14:textId="385CF6F1" w:rsidR="00D83C78" w:rsidRDefault="00000000" w:rsidP="00A824F1">
      <w:r>
        <w:t>En las fuentes oficiales revisadas no se identificó una matriz nacional de criticidad publicada con ponderaciones, puntajes o umbrales normativos equivalentes a los utilizados por otros países para clasificar minerales críticos en categorías cerradas.</w:t>
      </w:r>
    </w:p>
    <w:p w14:paraId="3BC46A6B" w14:textId="617A4ECB" w:rsidR="00D83C78" w:rsidRDefault="00000000" w:rsidP="00A824F1">
      <w:r>
        <w:t xml:space="preserve">No obstante, el Catálogo de Minerales Críticos y Estratégicos del Perú para la transición energética </w:t>
      </w:r>
      <w:sdt>
        <w:sdtPr>
          <w:id w:val="-1070115175"/>
          <w:citation/>
        </w:sdtPr>
        <w:sdtContent>
          <w:r>
            <w:fldChar w:fldCharType="begin"/>
          </w:r>
          <w:r>
            <w:instrText xml:space="preserve"> CITATION Ing25 \l 9226 </w:instrText>
          </w:r>
          <w:r>
            <w:fldChar w:fldCharType="separate"/>
          </w:r>
          <w:r>
            <w:rPr>
              <w:noProof/>
            </w:rPr>
            <w:t xml:space="preserve"> (Ingemmet, 2025)</w:t>
          </w:r>
          <w:r>
            <w:fldChar w:fldCharType="end"/>
          </w:r>
        </w:sdtContent>
      </w:sdt>
      <w:r>
        <w:t xml:space="preserve"> permite identificar una metodología de carácter técnico y descriptivo basada en variables geológicas, geoquímicas y de contexto económico-minero, orientada a reconocer el potencial del país y las oportunidades de exploración asociadas a 17 elementos priorizados para la transición energética.</w:t>
      </w:r>
    </w:p>
    <w:p w14:paraId="42F09432" w14:textId="638A01D4" w:rsidR="00D83C78" w:rsidRDefault="00000000" w:rsidP="00A824F1">
      <w:r w:rsidRPr="00A77033">
        <w:t>Los siguientes ítems revelan los trabajos adicionales se están realizando para conocer el potencial de minerales críticos del Perú</w:t>
      </w:r>
      <w:r w:rsidR="00FB1E05">
        <w:t>:</w:t>
      </w:r>
    </w:p>
    <w:p w14:paraId="22721AF5" w14:textId="77777777" w:rsidR="00D83C78" w:rsidRDefault="00000000" w:rsidP="00FB1E05">
      <w:pPr>
        <w:pStyle w:val="Prrafodelista"/>
        <w:numPr>
          <w:ilvl w:val="0"/>
          <w:numId w:val="93"/>
        </w:numPr>
      </w:pPr>
      <w:r>
        <w:t>Mapas de prospectividad mineral a través de Sistemas Minerales e Inteligencia Artificial.</w:t>
      </w:r>
    </w:p>
    <w:p w14:paraId="0E80E5D9" w14:textId="77777777" w:rsidR="00D83C78" w:rsidRDefault="00000000" w:rsidP="00FB1E05">
      <w:pPr>
        <w:pStyle w:val="Prrafodelista"/>
        <w:numPr>
          <w:ilvl w:val="0"/>
          <w:numId w:val="93"/>
        </w:numPr>
      </w:pPr>
      <w:r>
        <w:t>Geoquímica mineral de menas de depósitos conocidos.</w:t>
      </w:r>
    </w:p>
    <w:p w14:paraId="01FE7C32" w14:textId="77777777" w:rsidR="00D83C78" w:rsidRDefault="00000000" w:rsidP="00FB1E05">
      <w:pPr>
        <w:pStyle w:val="Prrafodelista"/>
        <w:numPr>
          <w:ilvl w:val="0"/>
          <w:numId w:val="93"/>
        </w:numPr>
      </w:pPr>
      <w:r>
        <w:t>Caracterización de pasivos ambientales mineros para su reaprovechamiento.</w:t>
      </w:r>
    </w:p>
    <w:p w14:paraId="6495CB59" w14:textId="5931B8C3" w:rsidR="00D83C78" w:rsidRDefault="00000000" w:rsidP="00A824F1">
      <w:pPr>
        <w:pStyle w:val="Prrafodelista"/>
        <w:numPr>
          <w:ilvl w:val="0"/>
          <w:numId w:val="93"/>
        </w:numPr>
      </w:pPr>
      <w:r w:rsidRPr="00E327E1">
        <w:lastRenderedPageBreak/>
        <w:t>Recuperación de la actividad metalúrgica</w:t>
      </w:r>
    </w:p>
    <w:p w14:paraId="61A70C3E" w14:textId="77777777" w:rsidR="00D83C78" w:rsidRPr="00E66F0D" w:rsidRDefault="00000000" w:rsidP="00A824F1">
      <w:r>
        <w:t>Adicionalmente, el enfoque peruano considera el contexto de demanda internacional asociado a tecnologías limpias y transición energética, así como la capacidad del territorio peruano para responder a dicha demanda a partir de su potencial geológico y producción.</w:t>
      </w:r>
    </w:p>
    <w:p w14:paraId="608D8A7A" w14:textId="77777777" w:rsidR="00D83C78" w:rsidRDefault="00D83C78" w:rsidP="00A824F1"/>
    <w:p w14:paraId="31065000" w14:textId="5E3CDDC5" w:rsidR="009D39AC" w:rsidRDefault="00000000">
      <w:pPr>
        <w:pStyle w:val="Descripcin"/>
      </w:pPr>
      <w:r>
        <w:t xml:space="preserve">Ilustración </w:t>
      </w:r>
      <w:fldSimple w:instr=" SEQ Ilustración \* ARABIC ">
        <w:r w:rsidR="00FB1E05">
          <w:rPr>
            <w:noProof/>
          </w:rPr>
          <w:t>6</w:t>
        </w:r>
      </w:fldSimple>
      <w:r>
        <w:t>. Inventario de explotación del Perú de minerales estratégicos reconocidos por el Banco Mundial</w:t>
      </w:r>
    </w:p>
    <w:p w14:paraId="5A37D622" w14:textId="77777777" w:rsidR="00D83C78" w:rsidRPr="00A77033" w:rsidRDefault="00000000" w:rsidP="00A824F1">
      <w:pPr>
        <w:rPr>
          <w:rFonts w:cstheme="minorHAnsi"/>
        </w:rPr>
      </w:pPr>
      <w:r w:rsidRPr="00A77033">
        <w:rPr>
          <w:rFonts w:cstheme="minorHAnsi"/>
          <w:noProof/>
        </w:rPr>
        <w:drawing>
          <wp:inline distT="0" distB="0" distL="0" distR="0" wp14:anchorId="7DCD9AFD" wp14:editId="79809F01">
            <wp:extent cx="5612130" cy="2482850"/>
            <wp:effectExtent l="0" t="0" r="7620" b="0"/>
            <wp:docPr id="17598750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875023" name=""/>
                    <pic:cNvPicPr/>
                  </pic:nvPicPr>
                  <pic:blipFill>
                    <a:blip r:embed="rId11"/>
                    <a:stretch>
                      <a:fillRect/>
                    </a:stretch>
                  </pic:blipFill>
                  <pic:spPr>
                    <a:xfrm>
                      <a:off x="0" y="0"/>
                      <a:ext cx="5612130" cy="2482850"/>
                    </a:xfrm>
                    <a:prstGeom prst="rect">
                      <a:avLst/>
                    </a:prstGeom>
                  </pic:spPr>
                </pic:pic>
              </a:graphicData>
            </a:graphic>
          </wp:inline>
        </w:drawing>
      </w:r>
    </w:p>
    <w:p w14:paraId="53711870" w14:textId="231968BD" w:rsidR="00D83C78" w:rsidRPr="00A77033" w:rsidRDefault="00000000" w:rsidP="00685036">
      <w:pPr>
        <w:pStyle w:val="Fuente"/>
        <w:rPr>
          <w:rFonts w:cstheme="minorHAnsi"/>
        </w:rPr>
      </w:pPr>
      <w:r>
        <w:t>Fuente:</w:t>
      </w:r>
      <w:sdt>
        <w:sdtPr>
          <w:id w:val="1808818772"/>
          <w:citation/>
        </w:sdtPr>
        <w:sdtContent>
          <w:r w:rsidR="004351AB">
            <w:fldChar w:fldCharType="begin"/>
          </w:r>
          <w:r w:rsidR="004351AB">
            <w:instrText xml:space="preserve"> CITATION Ing25 \l 9226 </w:instrText>
          </w:r>
          <w:r w:rsidR="004351AB">
            <w:fldChar w:fldCharType="separate"/>
          </w:r>
          <w:r w:rsidR="004351AB">
            <w:rPr>
              <w:noProof/>
            </w:rPr>
            <w:t xml:space="preserve"> (Ingemmet, 2025)</w:t>
          </w:r>
          <w:r w:rsidR="004351AB">
            <w:fldChar w:fldCharType="end"/>
          </w:r>
        </w:sdtContent>
      </w:sdt>
      <w:r>
        <w:t xml:space="preserve"> con información extraída del Banco Mundial</w:t>
      </w:r>
    </w:p>
    <w:p w14:paraId="34C35F79" w14:textId="77777777" w:rsidR="00D83C78" w:rsidRPr="00A77033" w:rsidRDefault="00000000" w:rsidP="12D42246">
      <w:pPr>
        <w:pStyle w:val="Ttulo4"/>
        <w:spacing w:line="259" w:lineRule="auto"/>
      </w:pPr>
      <w:r>
        <w:t>Metodología aplicada</w:t>
      </w:r>
    </w:p>
    <w:p w14:paraId="47A9259F" w14:textId="6014C22E" w:rsidR="00D83C78" w:rsidRPr="00D75F2E" w:rsidRDefault="00000000" w:rsidP="00D75F2E">
      <w:r>
        <w:t>Como ya se indicó, en Perú aun no cuenta con un listado y por ende una metodología, existe el catálogo de minerales críticos y estratégicos de Perú, principalmente asociados a la Transición energética.</w:t>
      </w:r>
    </w:p>
    <w:p w14:paraId="25D127D0" w14:textId="176A42F8" w:rsidR="00D83C78" w:rsidRPr="00FB1E05" w:rsidRDefault="00000000" w:rsidP="00FB1E05">
      <w:pPr>
        <w:pStyle w:val="Ttulo4"/>
        <w:spacing w:line="259" w:lineRule="auto"/>
      </w:pPr>
      <w:r>
        <w:t>Listado de minerales críticos y/o estratégicos</w:t>
      </w:r>
    </w:p>
    <w:p w14:paraId="3370D868" w14:textId="6730660D" w:rsidR="00D83C78" w:rsidRDefault="00000000" w:rsidP="00805907">
      <w:r w:rsidRPr="00082D07">
        <w:t>El siguiente es el listado del catálogo de minerales críticos y estratégicos</w:t>
      </w:r>
    </w:p>
    <w:p w14:paraId="0B2AD9FD" w14:textId="728914A6" w:rsidR="009D39AC" w:rsidRDefault="00000000">
      <w:pPr>
        <w:pStyle w:val="Descripcin"/>
      </w:pPr>
      <w:r>
        <w:t xml:space="preserve">Tabla </w:t>
      </w:r>
      <w:fldSimple w:instr=" SEQ Tabla \* ARABIC ">
        <w:r w:rsidR="004351AB">
          <w:rPr>
            <w:noProof/>
          </w:rPr>
          <w:t>10</w:t>
        </w:r>
      </w:fldSimple>
      <w:r>
        <w:t>. Listado de minerales críticos y estratégicos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2717"/>
      </w:tblGrid>
      <w:tr w:rsidR="00082D07" w:rsidRPr="00FB1E05" w14:paraId="16C3F4CE" w14:textId="77777777" w:rsidTr="00FB1E05">
        <w:trPr>
          <w:jc w:val="center"/>
        </w:trPr>
        <w:tc>
          <w:tcPr>
            <w:tcW w:w="2263" w:type="dxa"/>
            <w:vAlign w:val="center"/>
          </w:tcPr>
          <w:p w14:paraId="05F967FA" w14:textId="77777777" w:rsidR="00D83C78" w:rsidRPr="00FB1E05" w:rsidRDefault="00000000" w:rsidP="00FB1E05">
            <w:pPr>
              <w:jc w:val="center"/>
              <w:rPr>
                <w:rFonts w:cstheme="minorHAnsi"/>
                <w:b/>
                <w:bCs/>
              </w:rPr>
            </w:pPr>
            <w:r w:rsidRPr="00FB1E05">
              <w:rPr>
                <w:rFonts w:cstheme="minorHAnsi"/>
                <w:b/>
                <w:bCs/>
              </w:rPr>
              <w:t>Minerales explotados en Perú</w:t>
            </w:r>
          </w:p>
        </w:tc>
        <w:tc>
          <w:tcPr>
            <w:tcW w:w="2717" w:type="dxa"/>
            <w:vAlign w:val="center"/>
          </w:tcPr>
          <w:p w14:paraId="4C16839D" w14:textId="77777777" w:rsidR="00D83C78" w:rsidRPr="00FB1E05" w:rsidRDefault="00000000" w:rsidP="00FB1E05">
            <w:pPr>
              <w:jc w:val="center"/>
              <w:rPr>
                <w:rFonts w:cstheme="minorHAnsi"/>
                <w:b/>
                <w:bCs/>
              </w:rPr>
            </w:pPr>
            <w:r w:rsidRPr="00FB1E05">
              <w:rPr>
                <w:rFonts w:cstheme="minorHAnsi"/>
                <w:b/>
                <w:bCs/>
              </w:rPr>
              <w:t>Minerales no explotados en Perú</w:t>
            </w:r>
          </w:p>
        </w:tc>
      </w:tr>
      <w:tr w:rsidR="00082D07" w:rsidRPr="00FB1E05" w14:paraId="280F3AAA" w14:textId="77777777" w:rsidTr="00FB1E05">
        <w:trPr>
          <w:jc w:val="center"/>
        </w:trPr>
        <w:tc>
          <w:tcPr>
            <w:tcW w:w="2263" w:type="dxa"/>
          </w:tcPr>
          <w:p w14:paraId="76934359" w14:textId="77777777" w:rsidR="00D83C78" w:rsidRPr="00FB1E05" w:rsidRDefault="00000000" w:rsidP="00015253">
            <w:pPr>
              <w:rPr>
                <w:rFonts w:cstheme="minorHAnsi"/>
              </w:rPr>
            </w:pPr>
            <w:r w:rsidRPr="00FB1E05">
              <w:rPr>
                <w:rFonts w:cstheme="minorHAnsi"/>
              </w:rPr>
              <w:t>Cobre</w:t>
            </w:r>
          </w:p>
        </w:tc>
        <w:tc>
          <w:tcPr>
            <w:tcW w:w="2717" w:type="dxa"/>
          </w:tcPr>
          <w:p w14:paraId="0A8B963C" w14:textId="77777777" w:rsidR="00D83C78" w:rsidRPr="00FB1E05" w:rsidRDefault="00000000" w:rsidP="00015253">
            <w:pPr>
              <w:rPr>
                <w:rFonts w:cstheme="minorHAnsi"/>
              </w:rPr>
            </w:pPr>
            <w:r w:rsidRPr="00FB1E05">
              <w:rPr>
                <w:rFonts w:cstheme="minorHAnsi"/>
              </w:rPr>
              <w:t>Litio</w:t>
            </w:r>
          </w:p>
        </w:tc>
      </w:tr>
      <w:tr w:rsidR="00082D07" w:rsidRPr="00FB1E05" w14:paraId="2F6976DD" w14:textId="77777777" w:rsidTr="00FB1E05">
        <w:trPr>
          <w:jc w:val="center"/>
        </w:trPr>
        <w:tc>
          <w:tcPr>
            <w:tcW w:w="2263" w:type="dxa"/>
          </w:tcPr>
          <w:p w14:paraId="6B4A4E71" w14:textId="77777777" w:rsidR="00D83C78" w:rsidRPr="00FB1E05" w:rsidRDefault="00000000" w:rsidP="00015253">
            <w:pPr>
              <w:rPr>
                <w:rFonts w:cstheme="minorHAnsi"/>
              </w:rPr>
            </w:pPr>
            <w:r w:rsidRPr="00FB1E05">
              <w:rPr>
                <w:rFonts w:cstheme="minorHAnsi"/>
              </w:rPr>
              <w:t>Hierro</w:t>
            </w:r>
          </w:p>
        </w:tc>
        <w:tc>
          <w:tcPr>
            <w:tcW w:w="2717" w:type="dxa"/>
          </w:tcPr>
          <w:p w14:paraId="1CB03838" w14:textId="77777777" w:rsidR="00D83C78" w:rsidRPr="00FB1E05" w:rsidRDefault="00000000" w:rsidP="00015253">
            <w:pPr>
              <w:rPr>
                <w:rFonts w:cstheme="minorHAnsi"/>
              </w:rPr>
            </w:pPr>
            <w:r w:rsidRPr="00FB1E05">
              <w:rPr>
                <w:rFonts w:cstheme="minorHAnsi"/>
              </w:rPr>
              <w:t>Cobalto</w:t>
            </w:r>
          </w:p>
        </w:tc>
      </w:tr>
      <w:tr w:rsidR="00082D07" w:rsidRPr="00FB1E05" w14:paraId="5AB3EDD6" w14:textId="77777777" w:rsidTr="00FB1E05">
        <w:trPr>
          <w:jc w:val="center"/>
        </w:trPr>
        <w:tc>
          <w:tcPr>
            <w:tcW w:w="2263" w:type="dxa"/>
          </w:tcPr>
          <w:p w14:paraId="7C01D0CD" w14:textId="77777777" w:rsidR="00D83C78" w:rsidRPr="00FB1E05" w:rsidRDefault="00000000" w:rsidP="00015253">
            <w:pPr>
              <w:rPr>
                <w:rFonts w:cstheme="minorHAnsi"/>
              </w:rPr>
            </w:pPr>
            <w:r w:rsidRPr="00FB1E05">
              <w:rPr>
                <w:rFonts w:cstheme="minorHAnsi"/>
              </w:rPr>
              <w:t>Plomo</w:t>
            </w:r>
          </w:p>
        </w:tc>
        <w:tc>
          <w:tcPr>
            <w:tcW w:w="2717" w:type="dxa"/>
          </w:tcPr>
          <w:p w14:paraId="6CB4447A" w14:textId="77777777" w:rsidR="00D83C78" w:rsidRPr="00FB1E05" w:rsidRDefault="00000000" w:rsidP="00015253">
            <w:pPr>
              <w:rPr>
                <w:rFonts w:cstheme="minorHAnsi"/>
              </w:rPr>
            </w:pPr>
            <w:r w:rsidRPr="00FB1E05">
              <w:rPr>
                <w:rFonts w:cstheme="minorHAnsi"/>
              </w:rPr>
              <w:t>Aluminio</w:t>
            </w:r>
          </w:p>
        </w:tc>
      </w:tr>
      <w:tr w:rsidR="00082D07" w:rsidRPr="00FB1E05" w14:paraId="0B44DC5F" w14:textId="77777777" w:rsidTr="00FB1E05">
        <w:trPr>
          <w:jc w:val="center"/>
        </w:trPr>
        <w:tc>
          <w:tcPr>
            <w:tcW w:w="2263" w:type="dxa"/>
          </w:tcPr>
          <w:p w14:paraId="43B80BC6" w14:textId="77777777" w:rsidR="00D83C78" w:rsidRPr="00FB1E05" w:rsidRDefault="00000000" w:rsidP="00015253">
            <w:pPr>
              <w:rPr>
                <w:rFonts w:cstheme="minorHAnsi"/>
              </w:rPr>
            </w:pPr>
            <w:r w:rsidRPr="00FB1E05">
              <w:rPr>
                <w:rFonts w:cstheme="minorHAnsi"/>
              </w:rPr>
              <w:lastRenderedPageBreak/>
              <w:t>Molibdeno</w:t>
            </w:r>
          </w:p>
        </w:tc>
        <w:tc>
          <w:tcPr>
            <w:tcW w:w="2717" w:type="dxa"/>
          </w:tcPr>
          <w:p w14:paraId="06A88D64" w14:textId="77777777" w:rsidR="00D83C78" w:rsidRPr="00FB1E05" w:rsidRDefault="00000000" w:rsidP="00015253">
            <w:pPr>
              <w:rPr>
                <w:rFonts w:cstheme="minorHAnsi"/>
              </w:rPr>
            </w:pPr>
            <w:r w:rsidRPr="00FB1E05">
              <w:rPr>
                <w:rFonts w:cstheme="minorHAnsi"/>
              </w:rPr>
              <w:t>Cromo</w:t>
            </w:r>
          </w:p>
        </w:tc>
      </w:tr>
      <w:tr w:rsidR="00082D07" w:rsidRPr="00FB1E05" w14:paraId="4AB4B60A" w14:textId="77777777" w:rsidTr="00FB1E05">
        <w:trPr>
          <w:jc w:val="center"/>
        </w:trPr>
        <w:tc>
          <w:tcPr>
            <w:tcW w:w="2263" w:type="dxa"/>
          </w:tcPr>
          <w:p w14:paraId="6BC6CDF9" w14:textId="77777777" w:rsidR="00D83C78" w:rsidRPr="00FB1E05" w:rsidRDefault="00000000" w:rsidP="00015253">
            <w:pPr>
              <w:rPr>
                <w:rFonts w:cstheme="minorHAnsi"/>
              </w:rPr>
            </w:pPr>
            <w:r w:rsidRPr="00FB1E05">
              <w:rPr>
                <w:rFonts w:cstheme="minorHAnsi"/>
              </w:rPr>
              <w:t>Plata</w:t>
            </w:r>
          </w:p>
        </w:tc>
        <w:tc>
          <w:tcPr>
            <w:tcW w:w="2717" w:type="dxa"/>
          </w:tcPr>
          <w:p w14:paraId="44D8C2C4" w14:textId="77777777" w:rsidR="00D83C78" w:rsidRPr="00FB1E05" w:rsidRDefault="00000000" w:rsidP="00015253">
            <w:pPr>
              <w:rPr>
                <w:rFonts w:cstheme="minorHAnsi"/>
              </w:rPr>
            </w:pPr>
            <w:r w:rsidRPr="00FB1E05">
              <w:rPr>
                <w:rFonts w:cstheme="minorHAnsi"/>
                <w:color w:val="000000" w:themeColor="text1"/>
              </w:rPr>
              <w:t>Manganeso*</w:t>
            </w:r>
          </w:p>
        </w:tc>
      </w:tr>
      <w:tr w:rsidR="00082D07" w:rsidRPr="00FB1E05" w14:paraId="1192DAEE" w14:textId="77777777" w:rsidTr="00FB1E05">
        <w:trPr>
          <w:jc w:val="center"/>
        </w:trPr>
        <w:tc>
          <w:tcPr>
            <w:tcW w:w="2263" w:type="dxa"/>
          </w:tcPr>
          <w:p w14:paraId="11B87980" w14:textId="77777777" w:rsidR="00D83C78" w:rsidRPr="00FB1E05" w:rsidRDefault="00000000" w:rsidP="00015253">
            <w:pPr>
              <w:rPr>
                <w:rFonts w:cstheme="minorHAnsi"/>
              </w:rPr>
            </w:pPr>
            <w:r w:rsidRPr="00FB1E05">
              <w:rPr>
                <w:rFonts w:cstheme="minorHAnsi"/>
              </w:rPr>
              <w:t>Zinc</w:t>
            </w:r>
          </w:p>
        </w:tc>
        <w:tc>
          <w:tcPr>
            <w:tcW w:w="2717" w:type="dxa"/>
          </w:tcPr>
          <w:p w14:paraId="6D19CB22" w14:textId="77777777" w:rsidR="00D83C78" w:rsidRPr="00FB1E05" w:rsidRDefault="00000000" w:rsidP="00015253">
            <w:pPr>
              <w:rPr>
                <w:rFonts w:cstheme="minorHAnsi"/>
              </w:rPr>
            </w:pPr>
            <w:r w:rsidRPr="00FB1E05">
              <w:rPr>
                <w:rFonts w:cstheme="minorHAnsi"/>
              </w:rPr>
              <w:t>Neodimio</w:t>
            </w:r>
          </w:p>
        </w:tc>
      </w:tr>
      <w:tr w:rsidR="00082D07" w:rsidRPr="00FB1E05" w14:paraId="4CE67A7F" w14:textId="77777777" w:rsidTr="00FB1E05">
        <w:trPr>
          <w:jc w:val="center"/>
        </w:trPr>
        <w:tc>
          <w:tcPr>
            <w:tcW w:w="2263" w:type="dxa"/>
          </w:tcPr>
          <w:p w14:paraId="49E58E70" w14:textId="77777777" w:rsidR="00D83C78" w:rsidRPr="00FB1E05" w:rsidRDefault="00000000" w:rsidP="00015253">
            <w:pPr>
              <w:rPr>
                <w:rFonts w:cstheme="minorHAnsi"/>
              </w:rPr>
            </w:pPr>
            <w:r w:rsidRPr="00FB1E05">
              <w:rPr>
                <w:rFonts w:cstheme="minorHAnsi"/>
              </w:rPr>
              <w:t>Indio</w:t>
            </w:r>
          </w:p>
        </w:tc>
        <w:tc>
          <w:tcPr>
            <w:tcW w:w="2717" w:type="dxa"/>
          </w:tcPr>
          <w:p w14:paraId="06963E73" w14:textId="77777777" w:rsidR="00D83C78" w:rsidRPr="00FB1E05" w:rsidRDefault="00000000" w:rsidP="00015253">
            <w:pPr>
              <w:rPr>
                <w:rFonts w:cstheme="minorHAnsi"/>
              </w:rPr>
            </w:pPr>
            <w:r w:rsidRPr="00FB1E05">
              <w:rPr>
                <w:rFonts w:cstheme="minorHAnsi"/>
              </w:rPr>
              <w:t>Níquel</w:t>
            </w:r>
          </w:p>
        </w:tc>
      </w:tr>
      <w:tr w:rsidR="00082D07" w:rsidRPr="00FB1E05" w14:paraId="79B93C0F" w14:textId="77777777" w:rsidTr="00FB1E05">
        <w:trPr>
          <w:jc w:val="center"/>
        </w:trPr>
        <w:tc>
          <w:tcPr>
            <w:tcW w:w="2263" w:type="dxa"/>
          </w:tcPr>
          <w:p w14:paraId="40F6473C" w14:textId="77777777" w:rsidR="00D83C78" w:rsidRPr="00FB1E05" w:rsidRDefault="00000000" w:rsidP="00015253">
            <w:pPr>
              <w:rPr>
                <w:rFonts w:cstheme="minorHAnsi"/>
              </w:rPr>
            </w:pPr>
            <w:r w:rsidRPr="00FB1E05">
              <w:rPr>
                <w:rFonts w:cstheme="minorHAnsi"/>
              </w:rPr>
              <w:t>Grafito</w:t>
            </w:r>
          </w:p>
        </w:tc>
        <w:tc>
          <w:tcPr>
            <w:tcW w:w="2717" w:type="dxa"/>
          </w:tcPr>
          <w:p w14:paraId="43178E41" w14:textId="77777777" w:rsidR="00D83C78" w:rsidRPr="00FB1E05" w:rsidRDefault="00000000" w:rsidP="00015253">
            <w:pPr>
              <w:rPr>
                <w:rFonts w:cstheme="minorHAnsi"/>
              </w:rPr>
            </w:pPr>
            <w:r w:rsidRPr="00FB1E05">
              <w:rPr>
                <w:rFonts w:cstheme="minorHAnsi"/>
              </w:rPr>
              <w:t>Titanio</w:t>
            </w:r>
          </w:p>
        </w:tc>
      </w:tr>
      <w:tr w:rsidR="00082D07" w:rsidRPr="00FB1E05" w14:paraId="4C0DB647" w14:textId="77777777" w:rsidTr="00FB1E05">
        <w:trPr>
          <w:jc w:val="center"/>
        </w:trPr>
        <w:tc>
          <w:tcPr>
            <w:tcW w:w="2263" w:type="dxa"/>
          </w:tcPr>
          <w:p w14:paraId="52421398" w14:textId="77777777" w:rsidR="00D83C78" w:rsidRPr="00FB1E05" w:rsidRDefault="00D83C78" w:rsidP="00015253">
            <w:pPr>
              <w:rPr>
                <w:rFonts w:cstheme="minorHAnsi"/>
              </w:rPr>
            </w:pPr>
          </w:p>
        </w:tc>
        <w:tc>
          <w:tcPr>
            <w:tcW w:w="2717" w:type="dxa"/>
          </w:tcPr>
          <w:p w14:paraId="4BF689B5" w14:textId="77777777" w:rsidR="00D83C78" w:rsidRPr="00FB1E05" w:rsidRDefault="00000000" w:rsidP="00015253">
            <w:pPr>
              <w:rPr>
                <w:rFonts w:cstheme="minorHAnsi"/>
              </w:rPr>
            </w:pPr>
            <w:r w:rsidRPr="00FB1E05">
              <w:rPr>
                <w:rFonts w:cstheme="minorHAnsi"/>
              </w:rPr>
              <w:t>Vanadio</w:t>
            </w:r>
          </w:p>
        </w:tc>
      </w:tr>
    </w:tbl>
    <w:p w14:paraId="69B43BE4" w14:textId="22CFD426" w:rsidR="00FB1E05" w:rsidRPr="004351AB" w:rsidRDefault="00000000" w:rsidP="00FB1E05">
      <w:pPr>
        <w:jc w:val="center"/>
        <w:rPr>
          <w:i/>
          <w:iCs/>
          <w:sz w:val="20"/>
          <w:szCs w:val="20"/>
        </w:rPr>
      </w:pPr>
      <w:r w:rsidRPr="004351AB">
        <w:rPr>
          <w:i/>
          <w:iCs/>
          <w:sz w:val="20"/>
          <w:szCs w:val="20"/>
        </w:rPr>
        <w:t>Fuente:</w:t>
      </w:r>
      <w:r w:rsidR="004351AB" w:rsidRPr="004351AB">
        <w:t xml:space="preserve"> </w:t>
      </w:r>
      <w:sdt>
        <w:sdtPr>
          <w:rPr>
            <w:i/>
            <w:iCs/>
            <w:sz w:val="20"/>
            <w:szCs w:val="20"/>
          </w:rPr>
          <w:id w:val="626357433"/>
          <w:citation/>
        </w:sdtPr>
        <w:sdtContent>
          <w:r w:rsidR="004351AB" w:rsidRPr="004351AB">
            <w:rPr>
              <w:i/>
              <w:iCs/>
              <w:sz w:val="20"/>
              <w:szCs w:val="20"/>
            </w:rPr>
            <w:fldChar w:fldCharType="begin"/>
          </w:r>
          <w:r w:rsidR="004351AB" w:rsidRPr="004351AB">
            <w:rPr>
              <w:i/>
              <w:iCs/>
              <w:sz w:val="20"/>
              <w:szCs w:val="20"/>
            </w:rPr>
            <w:instrText xml:space="preserve"> CITATION Ing25 \l 9226 </w:instrText>
          </w:r>
          <w:r w:rsidR="004351AB" w:rsidRPr="004351AB">
            <w:rPr>
              <w:i/>
              <w:iCs/>
              <w:sz w:val="20"/>
              <w:szCs w:val="20"/>
            </w:rPr>
            <w:fldChar w:fldCharType="separate"/>
          </w:r>
          <w:r w:rsidR="004351AB" w:rsidRPr="004351AB">
            <w:rPr>
              <w:i/>
              <w:iCs/>
              <w:sz w:val="20"/>
              <w:szCs w:val="20"/>
            </w:rPr>
            <w:t xml:space="preserve"> (Ingemmet, 2025)</w:t>
          </w:r>
          <w:r w:rsidR="004351AB" w:rsidRPr="004351AB">
            <w:rPr>
              <w:i/>
              <w:iCs/>
              <w:sz w:val="20"/>
              <w:szCs w:val="20"/>
            </w:rPr>
            <w:fldChar w:fldCharType="end"/>
          </w:r>
        </w:sdtContent>
      </w:sdt>
      <w:r w:rsidR="004351AB" w:rsidRPr="004351AB">
        <w:rPr>
          <w:i/>
          <w:iCs/>
          <w:sz w:val="20"/>
          <w:szCs w:val="20"/>
        </w:rPr>
        <w:t>.</w:t>
      </w:r>
    </w:p>
    <w:p w14:paraId="6D2D2792" w14:textId="77777777" w:rsidR="00972E47" w:rsidRDefault="00000000">
      <w:pPr>
        <w:pStyle w:val="Ttulo3"/>
      </w:pPr>
      <w:r>
        <w:t>Sudáfrica</w:t>
      </w:r>
    </w:p>
    <w:p w14:paraId="785404F8" w14:textId="77777777" w:rsidR="006C6BD4" w:rsidRPr="00DF7724" w:rsidRDefault="00000000" w:rsidP="00DF7724">
      <w:pPr>
        <w:pStyle w:val="Ttulo4"/>
      </w:pPr>
      <w:r>
        <w:t>Conceptos adoptados</w:t>
      </w:r>
    </w:p>
    <w:p w14:paraId="4A4FA4BD" w14:textId="77777777" w:rsidR="006C6BD4" w:rsidRPr="00A378CE" w:rsidRDefault="00000000" w:rsidP="00A1311A">
      <w:r>
        <w:t xml:space="preserve">En octubre de </w:t>
      </w:r>
      <w:sdt>
        <w:sdtPr>
          <w:rPr>
            <w:rFonts w:ascii="Calibri" w:hAnsi="Calibri" w:cs="Calibri"/>
          </w:rPr>
          <w:tag w:val="MENDELEY_CITATION_v3_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"/>
          <w:id w:val="-1483765885"/>
        </w:sdtPr>
        <w:sdtContent>
          <w:r w:rsidRPr="00A378CE">
            <w:t>2022</w:t>
          </w:r>
        </w:sdtContent>
      </w:sdt>
      <w:r>
        <w:t xml:space="preserve"> l</w:t>
      </w:r>
      <w:r w:rsidRPr="00A378CE">
        <w:t xml:space="preserve">a Agencia Internacional de Energía publicó la </w:t>
      </w:r>
      <w:r w:rsidRPr="00A378CE">
        <w:rPr>
          <w:i/>
          <w:iCs/>
        </w:rPr>
        <w:t>"Lista de Minerales y Metales Críticos</w:t>
      </w:r>
      <w:r>
        <w:rPr>
          <w:i/>
          <w:iCs/>
        </w:rPr>
        <w:t xml:space="preserve"> Objetivo</w:t>
      </w:r>
      <w:r w:rsidRPr="00A378CE">
        <w:rPr>
          <w:i/>
          <w:iCs/>
        </w:rPr>
        <w:t xml:space="preserve">" </w:t>
      </w:r>
      <w:r w:rsidRPr="00A378CE">
        <w:t>de Sudáfrica</w:t>
      </w:r>
      <w:r>
        <w:t xml:space="preserve">, </w:t>
      </w:r>
      <w:r w:rsidRPr="00A378CE">
        <w:t>considera</w:t>
      </w:r>
      <w:r>
        <w:t>n</w:t>
      </w:r>
      <w:r w:rsidRPr="00A378CE">
        <w:t>do</w:t>
      </w:r>
      <w:r>
        <w:t xml:space="preserve"> los minerales</w:t>
      </w:r>
      <w:r w:rsidRPr="00A378CE">
        <w:t xml:space="preserve"> esenciales para responder a la transición hacia la economía verde, la energía baja en carbono</w:t>
      </w:r>
      <w:r>
        <w:t xml:space="preserve">, </w:t>
      </w:r>
      <w:r w:rsidRPr="00A378CE">
        <w:t xml:space="preserve">la digitalización, entre otros. Esta lista se incluyó </w:t>
      </w:r>
      <w:r>
        <w:t>en el mismo año</w:t>
      </w:r>
      <w:r w:rsidRPr="00A378CE">
        <w:t xml:space="preserve"> en la Estrategia de Exploración de Sudáfrica para la Industria Minera</w:t>
      </w:r>
      <w:r>
        <w:t>.</w:t>
      </w:r>
    </w:p>
    <w:p w14:paraId="6C6FD03B" w14:textId="77777777" w:rsidR="006C6BD4" w:rsidRDefault="00000000" w:rsidP="00A1311A">
      <w:r w:rsidRPr="007954E4">
        <w:t>El 20 de mayo de 2025,</w:t>
      </w:r>
      <w:r>
        <w:t xml:space="preserve"> el Departamento de Recursos Minerales y Petróleo de dicho país publicó la </w:t>
      </w:r>
      <w:r w:rsidRPr="00FB7750">
        <w:t>Estrategia de Minerales y Metales Críticos para Sudáfrica</w:t>
      </w:r>
      <w:sdt>
        <w:sdtPr>
          <w:id w:val="-771088161"/>
          <w:citation/>
        </w:sdtPr>
        <w:sdtContent>
          <w:r>
            <w:fldChar w:fldCharType="begin"/>
          </w:r>
          <w:r>
            <w:rPr>
              <w:lang w:val="es-419"/>
            </w:rPr>
            <w:instrText xml:space="preserve">CITATION Min \l 22538 </w:instrText>
          </w:r>
          <w:r>
            <w:fldChar w:fldCharType="separate"/>
          </w:r>
          <w:r>
            <w:rPr>
              <w:noProof/>
              <w:lang w:val="es-419"/>
            </w:rPr>
            <w:t xml:space="preserve"> (Ministerio de recursos minerales y de petróleos, 2025)</w:t>
          </w:r>
          <w:r>
            <w:fldChar w:fldCharType="end"/>
          </w:r>
        </w:sdtContent>
      </w:sdt>
      <w:r>
        <w:t xml:space="preserve">, donde se indica que </w:t>
      </w:r>
      <w:r w:rsidRPr="003664DE">
        <w:t>los minerales son</w:t>
      </w:r>
      <w:r>
        <w:t>:</w:t>
      </w:r>
      <w:r w:rsidRPr="003664DE">
        <w:t xml:space="preserve"> </w:t>
      </w:r>
    </w:p>
    <w:p w14:paraId="18946504" w14:textId="77777777" w:rsidR="006C6BD4" w:rsidRPr="00FB7750" w:rsidRDefault="00000000" w:rsidP="00A1311A">
      <w:r w:rsidRPr="00BD6F15">
        <w:rPr>
          <w:i/>
          <w:iCs/>
        </w:rPr>
        <w:t>“minerales esenciales para el desarrollo económico general, la creación de empleo, el avance industrial y la contribución a la seguridad nacional</w:t>
      </w:r>
      <w:r>
        <w:rPr>
          <w:i/>
          <w:iCs/>
        </w:rPr>
        <w:t>”.</w:t>
      </w:r>
    </w:p>
    <w:p w14:paraId="0FF40E6B" w14:textId="77777777" w:rsidR="006C6BD4" w:rsidRDefault="00000000" w:rsidP="00A1311A">
      <w:pPr>
        <w:rPr>
          <w:u w:val="single"/>
        </w:rPr>
      </w:pPr>
      <w:r>
        <w:t>Si bien la estrategia menciona que l</w:t>
      </w:r>
      <w:r w:rsidRPr="00FB7750">
        <w:t>a lista de minerales y metales críticos se revisará y actualizará constantemente ya que la combinación de clasificación de criticidad depende de las condiciones subyacentes del mercado, el avance tecnológico, la sustituibilidad, el reciclaje y la geopolítica, entre otros factores</w:t>
      </w:r>
      <w:r>
        <w:t xml:space="preserve">, </w:t>
      </w:r>
      <w:r w:rsidRPr="00EE78F6">
        <w:t>no se hace referencia explícita a una periodicidad definida para su actualización.</w:t>
      </w:r>
    </w:p>
    <w:p w14:paraId="20D9C8AF" w14:textId="77777777" w:rsidR="006C6BD4" w:rsidRPr="00341BAC" w:rsidRDefault="00000000" w:rsidP="4C8ED4B8">
      <w:pPr>
        <w:pStyle w:val="Ttulo4"/>
      </w:pPr>
      <w:r>
        <w:t>Enfoque de la definición de minerales críticos y/o estratégicos</w:t>
      </w:r>
    </w:p>
    <w:p w14:paraId="5DF4A2AF" w14:textId="77777777" w:rsidR="006C6BD4" w:rsidRDefault="00000000" w:rsidP="00A1311A">
      <w:r w:rsidRPr="007A7C0C">
        <w:t>En Sudáfrica, el enfoque de los minerales críticos se orienta a aquellos minerales que contribuyen a:</w:t>
      </w:r>
    </w:p>
    <w:p w14:paraId="0D120DDC" w14:textId="77777777" w:rsidR="006C6BD4" w:rsidRPr="007A7C0C" w:rsidRDefault="00000000">
      <w:pPr>
        <w:pStyle w:val="Prrafodelista"/>
        <w:numPr>
          <w:ilvl w:val="0"/>
          <w:numId w:val="60"/>
        </w:numPr>
      </w:pPr>
      <w:r w:rsidRPr="007A7C0C">
        <w:t xml:space="preserve">El desarrollo económico </w:t>
      </w:r>
    </w:p>
    <w:p w14:paraId="08AA752F" w14:textId="77777777" w:rsidR="006C6BD4" w:rsidRPr="007A7C0C" w:rsidRDefault="00000000">
      <w:pPr>
        <w:pStyle w:val="Prrafodelista"/>
        <w:numPr>
          <w:ilvl w:val="0"/>
          <w:numId w:val="60"/>
        </w:numPr>
      </w:pPr>
      <w:r w:rsidRPr="007A7C0C">
        <w:t xml:space="preserve">La creación de empleo </w:t>
      </w:r>
    </w:p>
    <w:p w14:paraId="0E5E51C3" w14:textId="77777777" w:rsidR="006C6BD4" w:rsidRPr="007A7C0C" w:rsidRDefault="00000000">
      <w:pPr>
        <w:pStyle w:val="Prrafodelista"/>
        <w:numPr>
          <w:ilvl w:val="0"/>
          <w:numId w:val="60"/>
        </w:numPr>
      </w:pPr>
      <w:r w:rsidRPr="007A7C0C">
        <w:t xml:space="preserve">El avance industrial </w:t>
      </w:r>
    </w:p>
    <w:p w14:paraId="53735678" w14:textId="77777777" w:rsidR="006C6BD4" w:rsidRPr="007A7C0C" w:rsidRDefault="00000000">
      <w:pPr>
        <w:pStyle w:val="Prrafodelista"/>
        <w:numPr>
          <w:ilvl w:val="0"/>
          <w:numId w:val="60"/>
        </w:numPr>
      </w:pPr>
      <w:r w:rsidRPr="007A7C0C">
        <w:t xml:space="preserve">La seguridad nacional </w:t>
      </w:r>
    </w:p>
    <w:p w14:paraId="0AC90F04" w14:textId="77777777" w:rsidR="006C6BD4" w:rsidRDefault="00000000" w:rsidP="00A1311A">
      <w:r w:rsidRPr="007A7C0C">
        <w:t>Adicionalmente, la visión del país sobre los minerales críticos se centra en:</w:t>
      </w:r>
    </w:p>
    <w:p w14:paraId="5E51C2A0" w14:textId="77777777" w:rsidR="006C6BD4" w:rsidRPr="007A7C0C" w:rsidRDefault="00000000">
      <w:pPr>
        <w:pStyle w:val="Prrafodelista"/>
        <w:numPr>
          <w:ilvl w:val="0"/>
          <w:numId w:val="62"/>
        </w:numPr>
      </w:pPr>
      <w:r w:rsidRPr="007A7C0C">
        <w:lastRenderedPageBreak/>
        <w:t xml:space="preserve">Asegurar un crecimiento económico de largo plazo </w:t>
      </w:r>
    </w:p>
    <w:p w14:paraId="01A45A7B" w14:textId="77777777" w:rsidR="006C6BD4" w:rsidRPr="007A7C0C" w:rsidRDefault="00000000">
      <w:pPr>
        <w:pStyle w:val="Prrafodelista"/>
        <w:numPr>
          <w:ilvl w:val="0"/>
          <w:numId w:val="62"/>
        </w:numPr>
      </w:pPr>
      <w:r w:rsidRPr="007A7C0C">
        <w:t xml:space="preserve">Maximizar el valor de los recursos minerales críticos </w:t>
      </w:r>
    </w:p>
    <w:p w14:paraId="192FD8CF" w14:textId="77777777" w:rsidR="006C6BD4" w:rsidRPr="007A7C0C" w:rsidRDefault="00000000">
      <w:pPr>
        <w:pStyle w:val="Prrafodelista"/>
        <w:numPr>
          <w:ilvl w:val="0"/>
          <w:numId w:val="62"/>
        </w:numPr>
      </w:pPr>
      <w:r w:rsidRPr="007A7C0C">
        <w:t xml:space="preserve">Posicionar a Sudáfrica como proveedor global confiable de materias primas </w:t>
      </w:r>
    </w:p>
    <w:p w14:paraId="5B9D328C" w14:textId="77777777" w:rsidR="006C6BD4" w:rsidRPr="007A7C0C" w:rsidRDefault="00000000">
      <w:pPr>
        <w:pStyle w:val="Prrafodelista"/>
        <w:numPr>
          <w:ilvl w:val="0"/>
          <w:numId w:val="62"/>
        </w:numPr>
      </w:pPr>
      <w:r w:rsidRPr="007A7C0C">
        <w:t xml:space="preserve">Fortalecer su papel como proveedor de materiales procesados </w:t>
      </w:r>
    </w:p>
    <w:p w14:paraId="38A916CA" w14:textId="77777777" w:rsidR="006C6BD4" w:rsidRPr="007A7C0C" w:rsidRDefault="00000000">
      <w:pPr>
        <w:pStyle w:val="Prrafodelista"/>
        <w:numPr>
          <w:ilvl w:val="0"/>
          <w:numId w:val="62"/>
        </w:numPr>
      </w:pPr>
      <w:r w:rsidRPr="007A7C0C">
        <w:t>Impulsar la producción de bienes finales de alto valor</w:t>
      </w:r>
    </w:p>
    <w:p w14:paraId="49DC1128" w14:textId="77777777" w:rsidR="006C6BD4" w:rsidRDefault="00000000" w:rsidP="00A1311A">
      <w:r>
        <w:t xml:space="preserve">En cuanto a incentivos o </w:t>
      </w:r>
      <w:r w:rsidR="00966DE3">
        <w:t>iniciativas</w:t>
      </w:r>
      <w:r>
        <w:t xml:space="preserve"> gubernamentales, la Estrategia de Minerales y Metales Críticos para Sudáfrica propone las siguientes intervenciones catalizadoras para maximizar los beneficios derivados de los minerales y metales críticos:</w:t>
      </w:r>
    </w:p>
    <w:p w14:paraId="1A8B1A34" w14:textId="77777777" w:rsidR="006C6BD4" w:rsidRDefault="00000000">
      <w:pPr>
        <w:pStyle w:val="Prrafodelista"/>
        <w:numPr>
          <w:ilvl w:val="0"/>
          <w:numId w:val="3"/>
        </w:numPr>
      </w:pPr>
      <w:r>
        <w:t>Proporcionar paquetes de incentivos específicos para cada mineral, sectoriales y transversales, incluyendo la moderación de los precios administrados.</w:t>
      </w:r>
    </w:p>
    <w:p w14:paraId="6578FB3B" w14:textId="77777777" w:rsidR="006C6BD4" w:rsidRDefault="00000000">
      <w:pPr>
        <w:pStyle w:val="Prrafodelista"/>
        <w:numPr>
          <w:ilvl w:val="0"/>
          <w:numId w:val="3"/>
        </w:numPr>
      </w:pPr>
      <w:r>
        <w:t>Aumentar las inversiones en exploración.</w:t>
      </w:r>
    </w:p>
    <w:p w14:paraId="6D4AE511" w14:textId="77777777" w:rsidR="006C6BD4" w:rsidRDefault="00000000">
      <w:pPr>
        <w:pStyle w:val="Prrafodelista"/>
        <w:numPr>
          <w:ilvl w:val="0"/>
          <w:numId w:val="3"/>
        </w:numPr>
      </w:pPr>
      <w:r>
        <w:t>Desarrollar y utilizar adecuadamente datos geocientíficos de calidad.</w:t>
      </w:r>
    </w:p>
    <w:p w14:paraId="6D42A6D2" w14:textId="77777777" w:rsidR="006C6BD4" w:rsidRDefault="00000000">
      <w:pPr>
        <w:pStyle w:val="Prrafodelista"/>
        <w:numPr>
          <w:ilvl w:val="0"/>
          <w:numId w:val="3"/>
        </w:numPr>
      </w:pPr>
      <w:r>
        <w:t>Desarrollar innovaciones tecnológicas para la eficiencia minera con el fin de reducir costos y riesgos, mejorar la recuperación y apoyar a las empresas tecnológicas emergentes.</w:t>
      </w:r>
    </w:p>
    <w:p w14:paraId="3106CAD7" w14:textId="77777777" w:rsidR="006C6BD4" w:rsidRDefault="00000000">
      <w:pPr>
        <w:pStyle w:val="Prrafodelista"/>
        <w:numPr>
          <w:ilvl w:val="0"/>
          <w:numId w:val="3"/>
        </w:numPr>
      </w:pPr>
      <w:r>
        <w:t>Abordar los cuellos de botella en la infraestructura.</w:t>
      </w:r>
    </w:p>
    <w:p w14:paraId="6CA05A04" w14:textId="77777777" w:rsidR="006C6BD4" w:rsidRDefault="00000000">
      <w:pPr>
        <w:pStyle w:val="Prrafodelista"/>
        <w:numPr>
          <w:ilvl w:val="0"/>
          <w:numId w:val="3"/>
        </w:numPr>
      </w:pPr>
      <w:r>
        <w:t>Fortalecer las alianzas regionales para la producción y los centros regionales de beneficio.</w:t>
      </w:r>
    </w:p>
    <w:p w14:paraId="5EAA4955" w14:textId="77777777" w:rsidR="006C6BD4" w:rsidRDefault="00000000">
      <w:pPr>
        <w:pStyle w:val="Prrafodelista"/>
        <w:numPr>
          <w:ilvl w:val="0"/>
          <w:numId w:val="3"/>
        </w:numPr>
      </w:pPr>
      <w:r>
        <w:t>Realizar un procesamiento de minerales de mayor valor añadido.</w:t>
      </w:r>
    </w:p>
    <w:p w14:paraId="45CC21B6" w14:textId="77777777" w:rsidR="006C6BD4" w:rsidRDefault="00000000" w:rsidP="4C8ED4B8">
      <w:pPr>
        <w:pStyle w:val="Ttulo4"/>
      </w:pPr>
      <w:r>
        <w:t>Criterios y variables aplicado en la metodología para la definición de minerales críticos y/o estratégicos</w:t>
      </w:r>
    </w:p>
    <w:p w14:paraId="4336292B" w14:textId="77777777" w:rsidR="006C6BD4" w:rsidRDefault="00000000" w:rsidP="00A1311A">
      <w:r>
        <w:t>La Estrategia de Minerales y Metales Críticos de Sudáfrica establece que la determinación de los minerales críticos debe responder a un enfoque científico y prospectivo, orientado a identificar los minerales esenciales para la economía del país. En ese marco, define como principios rectores la importancia exportadora, la relevancia económica local, la importancia industrial, la alineación con las prioridades de desarrollo nacional y la demanda del mercado global.</w:t>
      </w:r>
    </w:p>
    <w:p w14:paraId="0FD63F99" w14:textId="77777777" w:rsidR="006C6BD4" w:rsidRDefault="00000000" w:rsidP="00A1311A">
      <w:r>
        <w:t>A continuación se presentan dichos principios rectores en términos de criterios y o variables que se pueden asociar conforme la descripción de los mismos dentro de la Estrategia de minerales y metales críticos de Sudáfrica:</w:t>
      </w:r>
    </w:p>
    <w:tbl>
      <w:tblPr>
        <w:tblStyle w:val="Tablaconcuadrcula"/>
        <w:tblW w:w="0" w:type="auto"/>
        <w:jc w:val="center"/>
        <w:tblLayout w:type="fixed"/>
        <w:tblLook w:val="04A0" w:firstRow="1" w:lastRow="0" w:firstColumn="1" w:lastColumn="0" w:noHBand="0" w:noVBand="1"/>
      </w:tblPr>
      <w:tblGrid>
        <w:gridCol w:w="1555"/>
        <w:gridCol w:w="3260"/>
        <w:gridCol w:w="4013"/>
      </w:tblGrid>
      <w:tr w:rsidR="005F4272" w:rsidRPr="005F4272" w14:paraId="505B4992" w14:textId="77777777" w:rsidTr="005F4272">
        <w:trPr>
          <w:trHeight w:val="320"/>
          <w:jc w:val="center"/>
        </w:trPr>
        <w:tc>
          <w:tcPr>
            <w:tcW w:w="1555" w:type="dxa"/>
            <w:noWrap/>
            <w:vAlign w:val="center"/>
            <w:hideMark/>
          </w:tcPr>
          <w:p w14:paraId="2952966B" w14:textId="77777777" w:rsidR="006C6BD4" w:rsidRPr="005F4272" w:rsidRDefault="00000000" w:rsidP="005F4272">
            <w:pPr>
              <w:jc w:val="center"/>
              <w:rPr>
                <w:b/>
                <w:bCs/>
                <w:sz w:val="20"/>
                <w:szCs w:val="20"/>
              </w:rPr>
            </w:pPr>
            <w:r w:rsidRPr="005F4272">
              <w:rPr>
                <w:b/>
                <w:bCs/>
              </w:rPr>
              <w:t>Criterio</w:t>
            </w:r>
          </w:p>
        </w:tc>
        <w:tc>
          <w:tcPr>
            <w:tcW w:w="3260" w:type="dxa"/>
            <w:noWrap/>
            <w:vAlign w:val="center"/>
            <w:hideMark/>
          </w:tcPr>
          <w:p w14:paraId="6061456F" w14:textId="77777777" w:rsidR="006C6BD4" w:rsidRPr="005F4272" w:rsidRDefault="00000000" w:rsidP="005F4272">
            <w:pPr>
              <w:jc w:val="center"/>
              <w:rPr>
                <w:b/>
                <w:bCs/>
                <w:sz w:val="20"/>
                <w:szCs w:val="20"/>
              </w:rPr>
            </w:pPr>
            <w:r w:rsidRPr="005F4272">
              <w:rPr>
                <w:b/>
                <w:bCs/>
              </w:rPr>
              <w:t>Alcance del criterio</w:t>
            </w:r>
          </w:p>
        </w:tc>
        <w:tc>
          <w:tcPr>
            <w:tcW w:w="4013" w:type="dxa"/>
            <w:noWrap/>
            <w:vAlign w:val="center"/>
            <w:hideMark/>
          </w:tcPr>
          <w:p w14:paraId="0EB1A6DE" w14:textId="77777777" w:rsidR="006C6BD4" w:rsidRPr="005F4272" w:rsidRDefault="00000000" w:rsidP="005F4272">
            <w:pPr>
              <w:jc w:val="center"/>
              <w:rPr>
                <w:b/>
                <w:bCs/>
                <w:sz w:val="20"/>
                <w:szCs w:val="20"/>
              </w:rPr>
            </w:pPr>
            <w:r w:rsidRPr="005F4272">
              <w:rPr>
                <w:b/>
                <w:bCs/>
              </w:rPr>
              <w:t>Variables o elementos asociados</w:t>
            </w:r>
          </w:p>
        </w:tc>
      </w:tr>
      <w:tr w:rsidR="005F4272" w:rsidRPr="005F4272" w14:paraId="78F621CB" w14:textId="77777777" w:rsidTr="005F4272">
        <w:trPr>
          <w:trHeight w:val="320"/>
          <w:jc w:val="center"/>
        </w:trPr>
        <w:tc>
          <w:tcPr>
            <w:tcW w:w="1555" w:type="dxa"/>
            <w:noWrap/>
            <w:vAlign w:val="center"/>
            <w:hideMark/>
          </w:tcPr>
          <w:p w14:paraId="59224559" w14:textId="77777777" w:rsidR="006C6BD4" w:rsidRPr="00B763F8" w:rsidRDefault="00000000" w:rsidP="005F4272">
            <w:pPr>
              <w:rPr>
                <w:b/>
                <w:bCs/>
                <w:sz w:val="20"/>
                <w:szCs w:val="20"/>
              </w:rPr>
            </w:pPr>
            <w:r w:rsidRPr="00B763F8">
              <w:rPr>
                <w:b/>
                <w:bCs/>
              </w:rPr>
              <w:t>1. Importanc</w:t>
            </w:r>
            <w:r w:rsidRPr="00B763F8">
              <w:rPr>
                <w:b/>
                <w:bCs/>
              </w:rPr>
              <w:lastRenderedPageBreak/>
              <w:t>ia de las exportaciones</w:t>
            </w:r>
          </w:p>
        </w:tc>
        <w:tc>
          <w:tcPr>
            <w:tcW w:w="3260" w:type="dxa"/>
            <w:noWrap/>
            <w:hideMark/>
          </w:tcPr>
          <w:p w14:paraId="12CB42F9" w14:textId="77777777" w:rsidR="006C6BD4" w:rsidRPr="005F4272" w:rsidRDefault="00000000">
            <w:pPr>
              <w:rPr>
                <w:sz w:val="20"/>
                <w:szCs w:val="20"/>
              </w:rPr>
            </w:pPr>
            <w:r w:rsidRPr="005F4272">
              <w:lastRenderedPageBreak/>
              <w:t xml:space="preserve">Considera los minerales que cumplen un papel </w:t>
            </w:r>
            <w:r w:rsidRPr="005F4272">
              <w:lastRenderedPageBreak/>
              <w:t>relevante en la economía exportadora de Sudáfrica y en la generación de divisas.</w:t>
            </w:r>
          </w:p>
        </w:tc>
        <w:tc>
          <w:tcPr>
            <w:tcW w:w="4013" w:type="dxa"/>
            <w:noWrap/>
            <w:hideMark/>
          </w:tcPr>
          <w:p w14:paraId="1AD5038E" w14:textId="77777777" w:rsidR="006C6BD4" w:rsidRPr="005F4272" w:rsidRDefault="00000000">
            <w:pPr>
              <w:rPr>
                <w:sz w:val="20"/>
                <w:szCs w:val="20"/>
              </w:rPr>
            </w:pPr>
            <w:r w:rsidRPr="005F4272">
              <w:lastRenderedPageBreak/>
              <w:t xml:space="preserve">Aporte a exportaciones, generación de ingresos externos, </w:t>
            </w:r>
            <w:r w:rsidRPr="005F4272">
              <w:lastRenderedPageBreak/>
              <w:t>posición del país como proveedor global, oportunidades de agregación de valor, procesamiento y optimización de la cadena de suministro.</w:t>
            </w:r>
          </w:p>
        </w:tc>
      </w:tr>
      <w:tr w:rsidR="005F4272" w:rsidRPr="005F4272" w14:paraId="1C6E2940" w14:textId="77777777" w:rsidTr="005F4272">
        <w:trPr>
          <w:trHeight w:val="320"/>
          <w:jc w:val="center"/>
        </w:trPr>
        <w:tc>
          <w:tcPr>
            <w:tcW w:w="1555" w:type="dxa"/>
            <w:noWrap/>
            <w:vAlign w:val="center"/>
            <w:hideMark/>
          </w:tcPr>
          <w:p w14:paraId="157B6654" w14:textId="77777777" w:rsidR="006C6BD4" w:rsidRPr="00B763F8" w:rsidRDefault="00000000" w:rsidP="005F4272">
            <w:pPr>
              <w:rPr>
                <w:b/>
                <w:bCs/>
                <w:sz w:val="20"/>
                <w:szCs w:val="20"/>
              </w:rPr>
            </w:pPr>
            <w:r>
              <w:rPr>
                <w:b/>
                <w:bCs/>
              </w:rPr>
              <w:lastRenderedPageBreak/>
              <w:t xml:space="preserve">2. </w:t>
            </w:r>
            <w:r w:rsidRPr="00B763F8">
              <w:rPr>
                <w:b/>
                <w:bCs/>
              </w:rPr>
              <w:t>Importancia económica local</w:t>
            </w:r>
          </w:p>
        </w:tc>
        <w:tc>
          <w:tcPr>
            <w:tcW w:w="3260" w:type="dxa"/>
            <w:noWrap/>
            <w:hideMark/>
          </w:tcPr>
          <w:p w14:paraId="3A11687A" w14:textId="77777777" w:rsidR="006C6BD4" w:rsidRPr="005F4272" w:rsidRDefault="00000000">
            <w:pPr>
              <w:rPr>
                <w:sz w:val="20"/>
                <w:szCs w:val="20"/>
              </w:rPr>
            </w:pPr>
            <w:r w:rsidRPr="005F4272">
              <w:t>Prioriza minerales que contribuyen de manera significativa a la actividad económica interna, el empleo y el desarrollo regional.</w:t>
            </w:r>
          </w:p>
        </w:tc>
        <w:tc>
          <w:tcPr>
            <w:tcW w:w="4013" w:type="dxa"/>
            <w:noWrap/>
            <w:hideMark/>
          </w:tcPr>
          <w:p w14:paraId="48E1E07E" w14:textId="77777777" w:rsidR="006C6BD4" w:rsidRPr="005F4272" w:rsidRDefault="00000000">
            <w:pPr>
              <w:rPr>
                <w:sz w:val="20"/>
                <w:szCs w:val="20"/>
              </w:rPr>
            </w:pPr>
            <w:r w:rsidRPr="005F4272">
              <w:t>Generación de empleo, desarrollo regional, crecimiento inclusivo, impulso al procesamiento local, beneficio y actividades de transformación.</w:t>
            </w:r>
          </w:p>
        </w:tc>
      </w:tr>
      <w:tr w:rsidR="005F4272" w:rsidRPr="005F4272" w14:paraId="53CE2208" w14:textId="77777777" w:rsidTr="005F4272">
        <w:trPr>
          <w:trHeight w:val="320"/>
          <w:jc w:val="center"/>
        </w:trPr>
        <w:tc>
          <w:tcPr>
            <w:tcW w:w="1555" w:type="dxa"/>
            <w:noWrap/>
            <w:vAlign w:val="center"/>
            <w:hideMark/>
          </w:tcPr>
          <w:p w14:paraId="4931502B" w14:textId="77777777" w:rsidR="006C6BD4" w:rsidRPr="00B763F8" w:rsidRDefault="00000000" w:rsidP="005F4272">
            <w:pPr>
              <w:rPr>
                <w:b/>
                <w:bCs/>
                <w:sz w:val="20"/>
                <w:szCs w:val="20"/>
              </w:rPr>
            </w:pPr>
            <w:r>
              <w:rPr>
                <w:b/>
                <w:bCs/>
              </w:rPr>
              <w:t xml:space="preserve">3. </w:t>
            </w:r>
            <w:r w:rsidRPr="00B763F8">
              <w:rPr>
                <w:b/>
                <w:bCs/>
              </w:rPr>
              <w:t>Importancia industrial</w:t>
            </w:r>
          </w:p>
        </w:tc>
        <w:tc>
          <w:tcPr>
            <w:tcW w:w="3260" w:type="dxa"/>
            <w:noWrap/>
            <w:hideMark/>
          </w:tcPr>
          <w:p w14:paraId="03DD6C40" w14:textId="77777777" w:rsidR="006C6BD4" w:rsidRPr="005F4272" w:rsidRDefault="00000000">
            <w:pPr>
              <w:rPr>
                <w:sz w:val="20"/>
                <w:szCs w:val="20"/>
              </w:rPr>
            </w:pPr>
            <w:r w:rsidRPr="005F4272">
              <w:t>Reconoce minerales que son esenciales para respaldar la industrialización y el desarrollo de industrias tecnológicas avanzadas.</w:t>
            </w:r>
          </w:p>
        </w:tc>
        <w:tc>
          <w:tcPr>
            <w:tcW w:w="4013" w:type="dxa"/>
            <w:noWrap/>
            <w:hideMark/>
          </w:tcPr>
          <w:p w14:paraId="608E7292" w14:textId="77777777" w:rsidR="006C6BD4" w:rsidRPr="005F4272" w:rsidRDefault="00000000">
            <w:pPr>
              <w:rPr>
                <w:sz w:val="20"/>
                <w:szCs w:val="20"/>
              </w:rPr>
            </w:pPr>
            <w:r w:rsidRPr="005F4272">
              <w:t>Uso en baterías, pilas de combustible de hidrógeno, turbinas eólicas, vehículos eléctricos; fortalecimiento de industrias de alta tecnología; aporte a energías renovables, movilidad eléctrica y manufactura avanzada.</w:t>
            </w:r>
          </w:p>
        </w:tc>
      </w:tr>
      <w:tr w:rsidR="005F4272" w:rsidRPr="005F4272" w14:paraId="2536F95F" w14:textId="77777777" w:rsidTr="005F4272">
        <w:trPr>
          <w:trHeight w:val="320"/>
          <w:jc w:val="center"/>
        </w:trPr>
        <w:tc>
          <w:tcPr>
            <w:tcW w:w="1555" w:type="dxa"/>
            <w:noWrap/>
            <w:vAlign w:val="center"/>
            <w:hideMark/>
          </w:tcPr>
          <w:p w14:paraId="25FC6254" w14:textId="77777777" w:rsidR="006C6BD4" w:rsidRPr="00B763F8" w:rsidRDefault="00000000" w:rsidP="005F4272">
            <w:pPr>
              <w:rPr>
                <w:b/>
                <w:bCs/>
                <w:sz w:val="20"/>
                <w:szCs w:val="20"/>
              </w:rPr>
            </w:pPr>
            <w:r>
              <w:rPr>
                <w:b/>
                <w:bCs/>
              </w:rPr>
              <w:t xml:space="preserve">4. </w:t>
            </w:r>
            <w:r w:rsidRPr="00B763F8">
              <w:rPr>
                <w:b/>
                <w:bCs/>
              </w:rPr>
              <w:t>Alineación con el desarrollo nacional</w:t>
            </w:r>
          </w:p>
        </w:tc>
        <w:tc>
          <w:tcPr>
            <w:tcW w:w="3260" w:type="dxa"/>
            <w:noWrap/>
            <w:hideMark/>
          </w:tcPr>
          <w:p w14:paraId="5E54E6B0" w14:textId="77777777" w:rsidR="006C6BD4" w:rsidRPr="005F4272" w:rsidRDefault="00000000">
            <w:pPr>
              <w:rPr>
                <w:sz w:val="20"/>
                <w:szCs w:val="20"/>
              </w:rPr>
            </w:pPr>
            <w:r w:rsidRPr="005F4272">
              <w:t>Busca que la explotación y desarrollo de minerales críticos sea coherente con las prioridades de desarrollo del país.</w:t>
            </w:r>
          </w:p>
        </w:tc>
        <w:tc>
          <w:tcPr>
            <w:tcW w:w="4013" w:type="dxa"/>
            <w:noWrap/>
            <w:hideMark/>
          </w:tcPr>
          <w:p w14:paraId="7A22D449" w14:textId="77777777" w:rsidR="006C6BD4" w:rsidRPr="005F4272" w:rsidRDefault="00000000">
            <w:pPr>
              <w:rPr>
                <w:sz w:val="20"/>
                <w:szCs w:val="20"/>
              </w:rPr>
            </w:pPr>
            <w:r w:rsidRPr="005F4272">
              <w:t>Vinculación con el Plan Nacional de Desarrollo 2030, reducción de pobreza, creación de empleo, desarrollo sostenible, industrialización, infraestructura, innovación tecnológica y transformación económica.</w:t>
            </w:r>
          </w:p>
        </w:tc>
      </w:tr>
      <w:tr w:rsidR="005F4272" w:rsidRPr="005F4272" w14:paraId="088901D1" w14:textId="77777777" w:rsidTr="005F4272">
        <w:trPr>
          <w:trHeight w:val="320"/>
          <w:jc w:val="center"/>
        </w:trPr>
        <w:tc>
          <w:tcPr>
            <w:tcW w:w="1555" w:type="dxa"/>
            <w:noWrap/>
            <w:vAlign w:val="center"/>
            <w:hideMark/>
          </w:tcPr>
          <w:p w14:paraId="490966EF" w14:textId="77777777" w:rsidR="006C6BD4" w:rsidRPr="00B763F8" w:rsidRDefault="00000000" w:rsidP="005F4272">
            <w:pPr>
              <w:rPr>
                <w:b/>
                <w:bCs/>
                <w:sz w:val="20"/>
                <w:szCs w:val="20"/>
              </w:rPr>
            </w:pPr>
            <w:r>
              <w:rPr>
                <w:b/>
                <w:bCs/>
              </w:rPr>
              <w:t xml:space="preserve">5. </w:t>
            </w:r>
            <w:r w:rsidRPr="00B763F8">
              <w:rPr>
                <w:b/>
                <w:bCs/>
              </w:rPr>
              <w:t>Demanda del mercado global</w:t>
            </w:r>
          </w:p>
        </w:tc>
        <w:tc>
          <w:tcPr>
            <w:tcW w:w="3260" w:type="dxa"/>
            <w:noWrap/>
            <w:hideMark/>
          </w:tcPr>
          <w:p w14:paraId="08BECC39" w14:textId="77777777" w:rsidR="006C6BD4" w:rsidRPr="005F4272" w:rsidRDefault="00000000">
            <w:pPr>
              <w:rPr>
                <w:sz w:val="20"/>
                <w:szCs w:val="20"/>
              </w:rPr>
            </w:pPr>
            <w:r w:rsidRPr="005F4272">
              <w:t>Atiende la creciente demanda internacional de minerales necesarios para sectores estratégicos y tecnologías emergentes.</w:t>
            </w:r>
          </w:p>
        </w:tc>
        <w:tc>
          <w:tcPr>
            <w:tcW w:w="4013" w:type="dxa"/>
            <w:noWrap/>
            <w:hideMark/>
          </w:tcPr>
          <w:p w14:paraId="1AAD61AE" w14:textId="77777777" w:rsidR="006C6BD4" w:rsidRPr="005F4272" w:rsidRDefault="00000000">
            <w:pPr>
              <w:rPr>
                <w:sz w:val="20"/>
                <w:szCs w:val="20"/>
              </w:rPr>
            </w:pPr>
            <w:r w:rsidRPr="005F4272">
              <w:t>Relevancia para transición energética, defensa, industria aeroespacial, movilidad y tecnologías digitales; inserción en cadenas globales de valor; atracción de inversión extranjera.</w:t>
            </w:r>
          </w:p>
        </w:tc>
      </w:tr>
    </w:tbl>
    <w:p w14:paraId="0B176BD9" w14:textId="77777777" w:rsidR="006C6BD4" w:rsidRPr="00E66F0D" w:rsidRDefault="00000000" w:rsidP="4C8ED4B8">
      <w:pPr>
        <w:pStyle w:val="Ttulo4"/>
      </w:pPr>
      <w:r>
        <w:t>Metodología aplicada</w:t>
      </w:r>
    </w:p>
    <w:p w14:paraId="1C910ACC" w14:textId="77777777" w:rsidR="006C6BD4" w:rsidRDefault="00000000" w:rsidP="005A0E87">
      <w:pPr>
        <w:rPr>
          <w:rFonts w:asciiTheme="minorHAnsi" w:eastAsiaTheme="minorHAnsi" w:hAnsiTheme="minorHAnsi" w:cstheme="minorBidi"/>
          <w:color w:val="000000" w:themeColor="text1"/>
          <w:kern w:val="2"/>
          <w:lang w:eastAsia="en-US"/>
          <w14:ligatures w14:val="standardContextual"/>
        </w:rPr>
      </w:pPr>
      <w:r w:rsidRPr="005A0E87">
        <w:rPr>
          <w:kern w:val="2"/>
          <w:lang w:eastAsia="en-US"/>
          <w14:ligatures w14:val="standardContextual"/>
        </w:rPr>
        <w:t xml:space="preserve">La Estrategia de Minerales y Metales Críticos de Sudáfrica señala que, para la determinación de los minerales críticos, se adoptó una metodología integral y “multifactorial; sin embargo, el documento no </w:t>
      </w:r>
      <w:r>
        <w:rPr>
          <w:kern w:val="2"/>
          <w:lang w:eastAsia="en-US"/>
          <w14:ligatures w14:val="standardContextual"/>
        </w:rPr>
        <w:t>presenta</w:t>
      </w:r>
      <w:r w:rsidRPr="005A0E87">
        <w:rPr>
          <w:kern w:val="2"/>
          <w:lang w:eastAsia="en-US"/>
          <w14:ligatures w14:val="standardContextual"/>
        </w:rPr>
        <w:t xml:space="preserve"> de manera</w:t>
      </w:r>
      <w:r>
        <w:rPr>
          <w:kern w:val="2"/>
          <w:lang w:eastAsia="en-US"/>
          <w14:ligatures w14:val="standardContextual"/>
        </w:rPr>
        <w:t xml:space="preserve"> detallada</w:t>
      </w:r>
      <w:r w:rsidRPr="005A0E87">
        <w:rPr>
          <w:kern w:val="2"/>
          <w:lang w:eastAsia="en-US"/>
          <w14:ligatures w14:val="standardContextual"/>
        </w:rPr>
        <w:t xml:space="preserve"> </w:t>
      </w:r>
      <w:r>
        <w:rPr>
          <w:kern w:val="2"/>
          <w:lang w:eastAsia="en-US"/>
          <w14:ligatures w14:val="standardContextual"/>
        </w:rPr>
        <w:t>el</w:t>
      </w:r>
      <w:r w:rsidRPr="005A0E87">
        <w:rPr>
          <w:kern w:val="2"/>
          <w:lang w:eastAsia="en-US"/>
          <w14:ligatures w14:val="standardContextual"/>
        </w:rPr>
        <w:t xml:space="preserve"> procedimiento </w:t>
      </w:r>
      <w:r>
        <w:rPr>
          <w:kern w:val="2"/>
          <w:lang w:eastAsia="en-US"/>
          <w14:ligatures w14:val="standardContextual"/>
        </w:rPr>
        <w:t>aplicado para la determinación de sus minerales críticos</w:t>
      </w:r>
      <w:r w:rsidRPr="005A0E87">
        <w:rPr>
          <w:kern w:val="2"/>
          <w:lang w:eastAsia="en-US"/>
          <w14:ligatures w14:val="standardContextual"/>
        </w:rPr>
        <w:t xml:space="preserve">. Aun así, </w:t>
      </w:r>
      <w:r w:rsidRPr="005A0E87">
        <w:rPr>
          <w:kern w:val="2"/>
          <w:lang w:eastAsia="en-US"/>
          <w14:ligatures w14:val="standardContextual"/>
        </w:rPr>
        <w:lastRenderedPageBreak/>
        <w:t>expone elementos que permiten entender, de forma general, la metodología</w:t>
      </w:r>
      <w:r>
        <w:rPr>
          <w:kern w:val="2"/>
          <w:lang w:eastAsia="en-US"/>
          <w14:ligatures w14:val="standardContextual"/>
        </w:rPr>
        <w:t>,</w:t>
      </w:r>
      <w:r w:rsidRPr="005A0E87">
        <w:rPr>
          <w:kern w:val="2"/>
          <w:lang w:eastAsia="en-US"/>
          <w14:ligatures w14:val="standardContextual"/>
        </w:rPr>
        <w:t xml:space="preserve"> </w:t>
      </w:r>
      <w:r>
        <w:rPr>
          <w:kern w:val="2"/>
          <w:lang w:eastAsia="en-US"/>
          <w14:ligatures w14:val="standardContextual"/>
        </w:rPr>
        <w:t>descritos a continuación:</w:t>
      </w:r>
    </w:p>
    <w:p w14:paraId="0357F8F9" w14:textId="77777777" w:rsidR="006C6BD4" w:rsidRDefault="00000000" w:rsidP="005A0E87">
      <w:pPr>
        <w:rPr>
          <w:rFonts w:asciiTheme="minorHAnsi" w:eastAsiaTheme="minorHAnsi" w:hAnsiTheme="minorHAnsi" w:cstheme="minorBidi"/>
          <w:color w:val="000000" w:themeColor="text1"/>
          <w:kern w:val="2"/>
          <w:lang w:eastAsia="en-US"/>
          <w14:ligatures w14:val="standardContextual"/>
        </w:rPr>
      </w:pPr>
      <w:r>
        <w:rPr>
          <w:kern w:val="2"/>
          <w:lang w:eastAsia="en-US"/>
          <w14:ligatures w14:val="standardContextual"/>
        </w:rPr>
        <w:t>Respecto a la E</w:t>
      </w:r>
      <w:r w:rsidRPr="005A0E87">
        <w:rPr>
          <w:kern w:val="2"/>
          <w:lang w:eastAsia="en-US"/>
          <w14:ligatures w14:val="standardContextual"/>
        </w:rPr>
        <w:t>strategia</w:t>
      </w:r>
      <w:r>
        <w:rPr>
          <w:kern w:val="2"/>
          <w:lang w:eastAsia="en-US"/>
          <w14:ligatures w14:val="standardContextual"/>
        </w:rPr>
        <w:t>,</w:t>
      </w:r>
      <w:r w:rsidRPr="005A0E87">
        <w:rPr>
          <w:kern w:val="2"/>
          <w:lang w:eastAsia="en-US"/>
          <w14:ligatures w14:val="standardContextual"/>
        </w:rPr>
        <w:t xml:space="preserve"> indica que el proceso seguido para su formulación comprendió varias fases sucesivas. Entre ellas menciona:</w:t>
      </w:r>
    </w:p>
    <w:p w14:paraId="60F71929" w14:textId="77777777" w:rsidR="006C6BD4" w:rsidRPr="00F038F8" w:rsidRDefault="00000000">
      <w:pPr>
        <w:pStyle w:val="Prrafodelista"/>
        <w:numPr>
          <w:ilvl w:val="0"/>
          <w:numId w:val="63"/>
        </w:numPr>
        <w:rPr>
          <w:rFonts w:asciiTheme="minorHAnsi" w:eastAsiaTheme="minorHAnsi" w:hAnsiTheme="minorHAnsi" w:cstheme="minorBidi"/>
          <w:color w:val="000000" w:themeColor="text1"/>
          <w:kern w:val="2"/>
          <w:lang w:eastAsia="en-US"/>
          <w14:ligatures w14:val="standardContextual"/>
        </w:rPr>
      </w:pPr>
      <w:r w:rsidRPr="00F038F8">
        <w:rPr>
          <w:kern w:val="2"/>
          <w:lang w:eastAsia="en-US"/>
          <w14:ligatures w14:val="standardContextual"/>
        </w:rPr>
        <w:t>Desarrollo de un modelo para definir la lista de minerales críticos de Sudáfrica</w:t>
      </w:r>
    </w:p>
    <w:p w14:paraId="028D1649" w14:textId="77777777" w:rsidR="006C6BD4" w:rsidRPr="00F038F8" w:rsidRDefault="00000000">
      <w:pPr>
        <w:pStyle w:val="Prrafodelista"/>
        <w:numPr>
          <w:ilvl w:val="0"/>
          <w:numId w:val="63"/>
        </w:numPr>
        <w:rPr>
          <w:rFonts w:asciiTheme="minorHAnsi" w:eastAsiaTheme="minorHAnsi" w:hAnsiTheme="minorHAnsi" w:cstheme="minorBidi"/>
          <w:color w:val="000000" w:themeColor="text1"/>
          <w:kern w:val="2"/>
          <w:lang w:eastAsia="en-US"/>
          <w14:ligatures w14:val="standardContextual"/>
        </w:rPr>
      </w:pPr>
      <w:r w:rsidRPr="00F038F8">
        <w:rPr>
          <w:kern w:val="2"/>
          <w:lang w:eastAsia="en-US"/>
          <w14:ligatures w14:val="standardContextual"/>
        </w:rPr>
        <w:t>Análisis de flujo de materiales</w:t>
      </w:r>
    </w:p>
    <w:p w14:paraId="799CA092" w14:textId="77777777" w:rsidR="006C6BD4" w:rsidRPr="00F038F8" w:rsidRDefault="00000000">
      <w:pPr>
        <w:pStyle w:val="Prrafodelista"/>
        <w:numPr>
          <w:ilvl w:val="0"/>
          <w:numId w:val="63"/>
        </w:numPr>
        <w:rPr>
          <w:rFonts w:asciiTheme="minorHAnsi" w:eastAsiaTheme="minorHAnsi" w:hAnsiTheme="minorHAnsi" w:cstheme="minorBidi"/>
          <w:color w:val="000000" w:themeColor="text1"/>
          <w:kern w:val="2"/>
          <w:lang w:eastAsia="en-US"/>
          <w14:ligatures w14:val="standardContextual"/>
        </w:rPr>
      </w:pPr>
      <w:r w:rsidRPr="00F038F8">
        <w:rPr>
          <w:kern w:val="2"/>
          <w:lang w:eastAsia="en-US"/>
          <w14:ligatures w14:val="standardContextual"/>
        </w:rPr>
        <w:t>Análisis de cadena de valor</w:t>
      </w:r>
    </w:p>
    <w:p w14:paraId="08C8E7C6" w14:textId="77777777" w:rsidR="006C6BD4" w:rsidRPr="00F038F8" w:rsidRDefault="00000000">
      <w:pPr>
        <w:pStyle w:val="Prrafodelista"/>
        <w:numPr>
          <w:ilvl w:val="0"/>
          <w:numId w:val="63"/>
        </w:numPr>
        <w:rPr>
          <w:rFonts w:asciiTheme="minorHAnsi" w:eastAsiaTheme="minorHAnsi" w:hAnsiTheme="minorHAnsi" w:cstheme="minorBidi"/>
          <w:color w:val="000000" w:themeColor="text1"/>
          <w:kern w:val="2"/>
          <w:lang w:eastAsia="en-US"/>
          <w14:ligatures w14:val="standardContextual"/>
        </w:rPr>
      </w:pPr>
      <w:r w:rsidRPr="00F038F8">
        <w:rPr>
          <w:kern w:val="2"/>
          <w:lang w:eastAsia="en-US"/>
          <w14:ligatures w14:val="standardContextual"/>
        </w:rPr>
        <w:t>Elaboración de un documento de posición</w:t>
      </w:r>
    </w:p>
    <w:p w14:paraId="1E703C2C" w14:textId="77777777" w:rsidR="006C6BD4" w:rsidRPr="00F038F8" w:rsidRDefault="00000000">
      <w:pPr>
        <w:pStyle w:val="Prrafodelista"/>
        <w:numPr>
          <w:ilvl w:val="0"/>
          <w:numId w:val="63"/>
        </w:numPr>
        <w:rPr>
          <w:rFonts w:asciiTheme="minorHAnsi" w:eastAsiaTheme="minorHAnsi" w:hAnsiTheme="minorHAnsi" w:cstheme="minorBidi"/>
          <w:color w:val="000000" w:themeColor="text1"/>
          <w:kern w:val="2"/>
          <w:lang w:eastAsia="en-US"/>
          <w14:ligatures w14:val="standardContextual"/>
        </w:rPr>
      </w:pPr>
      <w:r w:rsidRPr="00F038F8">
        <w:rPr>
          <w:kern w:val="2"/>
          <w:lang w:eastAsia="en-US"/>
          <w14:ligatures w14:val="standardContextual"/>
        </w:rPr>
        <w:t>Formulación del documento estratégico</w:t>
      </w:r>
    </w:p>
    <w:p w14:paraId="52C12206" w14:textId="77777777" w:rsidR="006C6BD4" w:rsidRPr="00F038F8" w:rsidRDefault="00000000">
      <w:pPr>
        <w:pStyle w:val="Prrafodelista"/>
        <w:numPr>
          <w:ilvl w:val="0"/>
          <w:numId w:val="63"/>
        </w:numPr>
        <w:rPr>
          <w:rFonts w:asciiTheme="minorHAnsi" w:eastAsiaTheme="minorHAnsi" w:hAnsiTheme="minorHAnsi" w:cstheme="minorBidi"/>
          <w:color w:val="000000" w:themeColor="text1"/>
          <w:kern w:val="2"/>
          <w:lang w:eastAsia="en-US"/>
          <w14:ligatures w14:val="standardContextual"/>
        </w:rPr>
      </w:pPr>
      <w:r w:rsidRPr="00F038F8">
        <w:rPr>
          <w:kern w:val="2"/>
          <w:lang w:eastAsia="en-US"/>
          <w14:ligatures w14:val="standardContextual"/>
        </w:rPr>
        <w:t>Desarrollo del plan de implementación</w:t>
      </w:r>
    </w:p>
    <w:p w14:paraId="5643294E" w14:textId="77777777" w:rsidR="006C6BD4" w:rsidRDefault="00000000" w:rsidP="005A0E87">
      <w:pPr>
        <w:rPr>
          <w:rFonts w:asciiTheme="minorHAnsi" w:eastAsiaTheme="minorHAnsi" w:hAnsiTheme="minorHAnsi" w:cstheme="minorBidi"/>
          <w:color w:val="000000" w:themeColor="text1"/>
          <w:kern w:val="2"/>
          <w:lang w:eastAsia="en-US"/>
          <w14:ligatures w14:val="standardContextual"/>
        </w:rPr>
      </w:pPr>
      <w:r>
        <w:rPr>
          <w:kern w:val="2"/>
          <w:lang w:eastAsia="en-US"/>
          <w14:ligatures w14:val="standardContextual"/>
        </w:rPr>
        <w:t>En cuanto a la de metodología para la determinación de minerales críticos, la Estrategia</w:t>
      </w:r>
      <w:r w:rsidRPr="005A0E87">
        <w:rPr>
          <w:kern w:val="2"/>
          <w:lang w:eastAsia="en-US"/>
          <w14:ligatures w14:val="standardContextual"/>
        </w:rPr>
        <w:t xml:space="preserve"> señala que se adelantaron estudios paralelos sobre 21 minerales y metales, con el propósito de contar con una base suficientemente amplia sobre el estado de la industria minera </w:t>
      </w:r>
      <w:r>
        <w:rPr>
          <w:kern w:val="2"/>
          <w:lang w:eastAsia="en-US"/>
          <w14:ligatures w14:val="standardContextual"/>
        </w:rPr>
        <w:t>nacional</w:t>
      </w:r>
      <w:r w:rsidRPr="005A0E87">
        <w:rPr>
          <w:kern w:val="2"/>
          <w:lang w:eastAsia="en-US"/>
          <w14:ligatures w14:val="standardContextual"/>
        </w:rPr>
        <w:t xml:space="preserve">. </w:t>
      </w:r>
    </w:p>
    <w:p w14:paraId="6994691B" w14:textId="77777777" w:rsidR="006C6BD4" w:rsidRDefault="00000000" w:rsidP="005A0E87">
      <w:pPr>
        <w:rPr>
          <w:rFonts w:asciiTheme="minorHAnsi" w:eastAsiaTheme="minorHAnsi" w:hAnsiTheme="minorHAnsi" w:cstheme="minorBidi"/>
          <w:color w:val="000000" w:themeColor="text1"/>
          <w:kern w:val="2"/>
          <w:lang w:eastAsia="en-US"/>
          <w14:ligatures w14:val="standardContextual"/>
        </w:rPr>
      </w:pPr>
      <w:r>
        <w:rPr>
          <w:kern w:val="2"/>
          <w:lang w:eastAsia="en-US"/>
          <w14:ligatures w14:val="standardContextual"/>
        </w:rPr>
        <w:t>L</w:t>
      </w:r>
      <w:r w:rsidRPr="005A0E87">
        <w:rPr>
          <w:kern w:val="2"/>
          <w:lang w:eastAsia="en-US"/>
          <w14:ligatures w14:val="standardContextual"/>
        </w:rPr>
        <w:t xml:space="preserve">a estrategia precisa que, una vez definidos los principios rectores ya expuestos </w:t>
      </w:r>
      <w:r>
        <w:rPr>
          <w:kern w:val="2"/>
          <w:lang w:eastAsia="en-US"/>
          <w14:ligatures w14:val="standardContextual"/>
        </w:rPr>
        <w:t>en el subcapítulo anterior</w:t>
      </w:r>
      <w:r w:rsidRPr="005A0E87">
        <w:rPr>
          <w:kern w:val="2"/>
          <w:lang w:eastAsia="en-US"/>
          <w14:ligatures w14:val="standardContextual"/>
        </w:rPr>
        <w:t>, la evaluación se apoyó en un conjunto de indicadores específicos. En efecto, el documento señala que “se adoptaron los siguientes indicadores”:</w:t>
      </w:r>
    </w:p>
    <w:p w14:paraId="7D910D7E" w14:textId="77777777" w:rsidR="006C6BD4" w:rsidRPr="00F038F8" w:rsidRDefault="00000000">
      <w:pPr>
        <w:pStyle w:val="Prrafodelista"/>
        <w:numPr>
          <w:ilvl w:val="0"/>
          <w:numId w:val="65"/>
        </w:numPr>
        <w:rPr>
          <w:rFonts w:asciiTheme="minorHAnsi" w:eastAsiaTheme="minorHAnsi" w:hAnsiTheme="minorHAnsi" w:cstheme="minorBidi"/>
          <w:color w:val="000000" w:themeColor="text1"/>
          <w:kern w:val="2"/>
          <w:lang w:eastAsia="en-US"/>
          <w14:ligatures w14:val="standardContextual"/>
        </w:rPr>
      </w:pPr>
      <w:r w:rsidRPr="00F038F8">
        <w:rPr>
          <w:kern w:val="2"/>
          <w:lang w:eastAsia="en-US"/>
          <w14:ligatures w14:val="standardContextual"/>
        </w:rPr>
        <w:t>Indicador de riesgo de suministro</w:t>
      </w:r>
    </w:p>
    <w:p w14:paraId="40BF8F10" w14:textId="77777777" w:rsidR="006C6BD4" w:rsidRPr="00F038F8" w:rsidRDefault="00000000">
      <w:pPr>
        <w:pStyle w:val="Prrafodelista"/>
        <w:numPr>
          <w:ilvl w:val="0"/>
          <w:numId w:val="65"/>
        </w:numPr>
        <w:rPr>
          <w:rFonts w:asciiTheme="minorHAnsi" w:eastAsiaTheme="minorHAnsi" w:hAnsiTheme="minorHAnsi" w:cstheme="minorBidi"/>
          <w:color w:val="000000" w:themeColor="text1"/>
          <w:kern w:val="2"/>
          <w:lang w:eastAsia="en-US"/>
          <w14:ligatures w14:val="standardContextual"/>
        </w:rPr>
      </w:pPr>
      <w:r w:rsidRPr="00F038F8">
        <w:rPr>
          <w:kern w:val="2"/>
          <w:lang w:eastAsia="en-US"/>
          <w14:ligatures w14:val="standardContextual"/>
        </w:rPr>
        <w:t>Indicador de comparación con las listas de minerales críticos (LMC) de los socios comerciales</w:t>
      </w:r>
    </w:p>
    <w:p w14:paraId="0FE02F0F" w14:textId="77777777" w:rsidR="006C6BD4" w:rsidRPr="00F038F8" w:rsidRDefault="00000000">
      <w:pPr>
        <w:pStyle w:val="Prrafodelista"/>
        <w:numPr>
          <w:ilvl w:val="0"/>
          <w:numId w:val="65"/>
        </w:numPr>
        <w:rPr>
          <w:rFonts w:asciiTheme="minorHAnsi" w:eastAsiaTheme="minorHAnsi" w:hAnsiTheme="minorHAnsi" w:cstheme="minorBidi"/>
          <w:color w:val="000000" w:themeColor="text1"/>
          <w:kern w:val="2"/>
          <w:lang w:eastAsia="en-US"/>
          <w14:ligatures w14:val="standardContextual"/>
        </w:rPr>
      </w:pPr>
      <w:r w:rsidRPr="00F038F8">
        <w:rPr>
          <w:kern w:val="2"/>
          <w:lang w:eastAsia="en-US"/>
          <w14:ligatures w14:val="standardContextual"/>
        </w:rPr>
        <w:t>Indicador de potencial exportador (IPE) e indicador de diversificación de productos (IDP)</w:t>
      </w:r>
    </w:p>
    <w:p w14:paraId="267A088D" w14:textId="77777777" w:rsidR="006C6BD4" w:rsidRPr="00F038F8" w:rsidRDefault="00000000">
      <w:pPr>
        <w:pStyle w:val="Prrafodelista"/>
        <w:numPr>
          <w:ilvl w:val="0"/>
          <w:numId w:val="65"/>
        </w:numPr>
        <w:rPr>
          <w:rFonts w:asciiTheme="minorHAnsi" w:eastAsiaTheme="minorHAnsi" w:hAnsiTheme="minorHAnsi" w:cstheme="minorBidi"/>
          <w:color w:val="000000" w:themeColor="text1"/>
          <w:kern w:val="2"/>
          <w:lang w:eastAsia="en-US"/>
          <w14:ligatures w14:val="standardContextual"/>
        </w:rPr>
      </w:pPr>
      <w:r w:rsidRPr="00F038F8">
        <w:rPr>
          <w:kern w:val="2"/>
          <w:lang w:eastAsia="en-US"/>
          <w14:ligatures w14:val="standardContextual"/>
        </w:rPr>
        <w:t>Indicador de empleo</w:t>
      </w:r>
    </w:p>
    <w:p w14:paraId="32A6C23F" w14:textId="77777777" w:rsidR="006C6BD4" w:rsidRPr="00F038F8" w:rsidRDefault="00000000">
      <w:pPr>
        <w:pStyle w:val="Prrafodelista"/>
        <w:numPr>
          <w:ilvl w:val="0"/>
          <w:numId w:val="65"/>
        </w:numPr>
        <w:rPr>
          <w:rFonts w:asciiTheme="minorHAnsi" w:eastAsiaTheme="minorHAnsi" w:hAnsiTheme="minorHAnsi" w:cstheme="minorBidi"/>
          <w:color w:val="000000" w:themeColor="text1"/>
          <w:kern w:val="2"/>
          <w:lang w:eastAsia="en-US"/>
          <w14:ligatures w14:val="standardContextual"/>
        </w:rPr>
      </w:pPr>
      <w:r w:rsidRPr="00F038F8">
        <w:rPr>
          <w:kern w:val="2"/>
          <w:lang w:eastAsia="en-US"/>
          <w14:ligatures w14:val="standardContextual"/>
        </w:rPr>
        <w:t>Indicador de ventas nacionales</w:t>
      </w:r>
    </w:p>
    <w:p w14:paraId="4276A721" w14:textId="77777777" w:rsidR="006C6BD4" w:rsidRPr="00F038F8" w:rsidRDefault="00000000">
      <w:pPr>
        <w:pStyle w:val="Prrafodelista"/>
        <w:numPr>
          <w:ilvl w:val="0"/>
          <w:numId w:val="65"/>
        </w:numPr>
        <w:rPr>
          <w:rFonts w:asciiTheme="minorHAnsi" w:eastAsiaTheme="minorHAnsi" w:hAnsiTheme="minorHAnsi" w:cstheme="minorBidi"/>
          <w:color w:val="000000" w:themeColor="text1"/>
          <w:kern w:val="2"/>
          <w:lang w:eastAsia="en-US"/>
          <w14:ligatures w14:val="standardContextual"/>
        </w:rPr>
      </w:pPr>
      <w:r w:rsidRPr="00F038F8">
        <w:rPr>
          <w:kern w:val="2"/>
          <w:lang w:eastAsia="en-US"/>
          <w14:ligatures w14:val="standardContextual"/>
        </w:rPr>
        <w:t>Indicador de ventas de exportación</w:t>
      </w:r>
    </w:p>
    <w:p w14:paraId="5CF67853" w14:textId="77777777" w:rsidR="006C6BD4" w:rsidRPr="00F038F8" w:rsidRDefault="00000000">
      <w:pPr>
        <w:pStyle w:val="Prrafodelista"/>
        <w:numPr>
          <w:ilvl w:val="0"/>
          <w:numId w:val="65"/>
        </w:numPr>
        <w:rPr>
          <w:rFonts w:asciiTheme="minorHAnsi" w:eastAsiaTheme="minorHAnsi" w:hAnsiTheme="minorHAnsi" w:cstheme="minorBidi"/>
          <w:color w:val="000000" w:themeColor="text1"/>
          <w:kern w:val="2"/>
          <w:lang w:eastAsia="en-US"/>
          <w14:ligatures w14:val="standardContextual"/>
        </w:rPr>
      </w:pPr>
      <w:r w:rsidRPr="00F038F8">
        <w:rPr>
          <w:kern w:val="2"/>
          <w:lang w:eastAsia="en-US"/>
          <w14:ligatures w14:val="standardContextual"/>
        </w:rPr>
        <w:t>Indicador de sustituibilidad</w:t>
      </w:r>
    </w:p>
    <w:p w14:paraId="7672F219" w14:textId="77777777" w:rsidR="006C6BD4" w:rsidRPr="00F038F8" w:rsidRDefault="00000000">
      <w:pPr>
        <w:pStyle w:val="Prrafodelista"/>
        <w:numPr>
          <w:ilvl w:val="0"/>
          <w:numId w:val="65"/>
        </w:numPr>
        <w:rPr>
          <w:rFonts w:asciiTheme="minorHAnsi" w:eastAsiaTheme="minorHAnsi" w:hAnsiTheme="minorHAnsi" w:cstheme="minorBidi"/>
          <w:color w:val="000000" w:themeColor="text1"/>
          <w:kern w:val="2"/>
          <w:lang w:eastAsia="en-US"/>
          <w14:ligatures w14:val="standardContextual"/>
        </w:rPr>
      </w:pPr>
      <w:r w:rsidRPr="00F038F8">
        <w:rPr>
          <w:kern w:val="2"/>
          <w:lang w:eastAsia="en-US"/>
          <w14:ligatures w14:val="standardContextual"/>
        </w:rPr>
        <w:t>Indicador de importación de minerales esenciales (es decir, recursos no disponibles localmente)</w:t>
      </w:r>
    </w:p>
    <w:p w14:paraId="32BEA324" w14:textId="77777777" w:rsidR="006C6BD4" w:rsidRDefault="00000000" w:rsidP="005A0E87">
      <w:pPr>
        <w:rPr>
          <w:rFonts w:asciiTheme="minorHAnsi" w:eastAsiaTheme="minorHAnsi" w:hAnsiTheme="minorHAnsi" w:cstheme="minorBidi"/>
          <w:color w:val="000000" w:themeColor="text1"/>
          <w:kern w:val="2"/>
          <w:lang w:eastAsia="en-US"/>
          <w14:ligatures w14:val="standardContextual"/>
        </w:rPr>
      </w:pPr>
      <w:r>
        <w:rPr>
          <w:kern w:val="2"/>
          <w:lang w:eastAsia="en-US"/>
          <w14:ligatures w14:val="standardContextual"/>
        </w:rPr>
        <w:t>Seguidamente</w:t>
      </w:r>
      <w:r w:rsidRPr="005A0E87">
        <w:rPr>
          <w:kern w:val="2"/>
          <w:lang w:eastAsia="en-US"/>
          <w14:ligatures w14:val="standardContextual"/>
        </w:rPr>
        <w:t xml:space="preserve">, </w:t>
      </w:r>
      <w:r>
        <w:rPr>
          <w:kern w:val="2"/>
          <w:lang w:eastAsia="en-US"/>
          <w14:ligatures w14:val="standardContextual"/>
        </w:rPr>
        <w:t>la Estrategia</w:t>
      </w:r>
      <w:r w:rsidRPr="005A0E87">
        <w:rPr>
          <w:kern w:val="2"/>
          <w:lang w:eastAsia="en-US"/>
          <w14:ligatures w14:val="standardContextual"/>
        </w:rPr>
        <w:t xml:space="preserve"> explica de qué manera se procesaron esos indicadores. La estrategia señala expresamente que “los resultados computacionales de cada indicador se calificaron en una escala del uno al diez para cada mineral y metal” y que posteriormente “las puntuaciones acumuladas de todos los indicadores se agregaron para determinar la criticidad general de cada mineral y metal”. </w:t>
      </w:r>
    </w:p>
    <w:p w14:paraId="568571DF" w14:textId="77777777" w:rsidR="006C6BD4" w:rsidRDefault="00000000" w:rsidP="005A0E87">
      <w:pPr>
        <w:rPr>
          <w:rFonts w:asciiTheme="minorHAnsi" w:eastAsiaTheme="minorHAnsi" w:hAnsiTheme="minorHAnsi" w:cstheme="minorBidi"/>
          <w:color w:val="000000" w:themeColor="text1"/>
          <w:kern w:val="2"/>
          <w:lang w:eastAsia="en-US"/>
          <w14:ligatures w14:val="standardContextual"/>
        </w:rPr>
      </w:pPr>
      <w:r w:rsidRPr="005A0E87">
        <w:rPr>
          <w:kern w:val="2"/>
          <w:lang w:eastAsia="en-US"/>
          <w14:ligatures w14:val="standardContextual"/>
        </w:rPr>
        <w:t xml:space="preserve">Así, la metodología aplicada combinó una valoración cuantificada por indicador con una agregación final de resultados, a partir de la cual se estableció la criticidad de los minerales evaluados. </w:t>
      </w:r>
    </w:p>
    <w:p w14:paraId="586E5106" w14:textId="77777777" w:rsidR="006C6BD4" w:rsidRPr="005A0E87" w:rsidRDefault="00000000" w:rsidP="005A0E87">
      <w:pPr>
        <w:rPr>
          <w:rFonts w:asciiTheme="minorHAnsi" w:eastAsiaTheme="minorHAnsi" w:hAnsiTheme="minorHAnsi" w:cstheme="minorBidi"/>
          <w:color w:val="000000" w:themeColor="text1"/>
          <w:kern w:val="2"/>
          <w:lang w:eastAsia="en-US"/>
          <w14:ligatures w14:val="standardContextual"/>
        </w:rPr>
      </w:pPr>
      <w:r w:rsidRPr="005A0E87">
        <w:rPr>
          <w:kern w:val="2"/>
          <w:lang w:eastAsia="en-US"/>
          <w14:ligatures w14:val="standardContextual"/>
        </w:rPr>
        <w:lastRenderedPageBreak/>
        <w:t>Adicionalmente, la estrategia advierte que la criticidad y la clasificación no dependen únicamente de la agregación de esos puntajes. El documento aclara que “la criticidad y la clasificación de los yacimientos dependen también de las condiciones del mercado”, entre ellas:</w:t>
      </w:r>
    </w:p>
    <w:p w14:paraId="1B274B4B" w14:textId="77777777" w:rsidR="006C6BD4" w:rsidRPr="00F038F8" w:rsidRDefault="00000000">
      <w:pPr>
        <w:pStyle w:val="Prrafodelista"/>
        <w:numPr>
          <w:ilvl w:val="0"/>
          <w:numId w:val="66"/>
        </w:numPr>
        <w:rPr>
          <w:rFonts w:asciiTheme="minorHAnsi" w:eastAsiaTheme="minorHAnsi" w:hAnsiTheme="minorHAnsi" w:cstheme="minorBidi"/>
          <w:color w:val="000000" w:themeColor="text1"/>
          <w:kern w:val="2"/>
          <w:lang w:eastAsia="en-US"/>
          <w14:ligatures w14:val="standardContextual"/>
        </w:rPr>
      </w:pPr>
      <w:r w:rsidRPr="00F038F8">
        <w:rPr>
          <w:kern w:val="2"/>
          <w:lang w:eastAsia="en-US"/>
          <w14:ligatures w14:val="standardContextual"/>
        </w:rPr>
        <w:t>El número de actividades de exploración en curso</w:t>
      </w:r>
    </w:p>
    <w:p w14:paraId="4D80363D" w14:textId="77777777" w:rsidR="006C6BD4" w:rsidRPr="00F038F8" w:rsidRDefault="00000000">
      <w:pPr>
        <w:pStyle w:val="Prrafodelista"/>
        <w:numPr>
          <w:ilvl w:val="0"/>
          <w:numId w:val="66"/>
        </w:numPr>
        <w:rPr>
          <w:rFonts w:asciiTheme="minorHAnsi" w:eastAsiaTheme="minorHAnsi" w:hAnsiTheme="minorHAnsi" w:cstheme="minorBidi"/>
          <w:color w:val="000000" w:themeColor="text1"/>
          <w:kern w:val="2"/>
          <w:lang w:eastAsia="en-US"/>
          <w14:ligatures w14:val="standardContextual"/>
        </w:rPr>
      </w:pPr>
      <w:r w:rsidRPr="00F038F8">
        <w:rPr>
          <w:kern w:val="2"/>
          <w:lang w:eastAsia="en-US"/>
          <w14:ligatures w14:val="standardContextual"/>
        </w:rPr>
        <w:t>La magnitud de las reservas y la cantidad de producción</w:t>
      </w:r>
    </w:p>
    <w:p w14:paraId="4AADB2A1" w14:textId="77777777" w:rsidR="006C6BD4" w:rsidRPr="00F038F8" w:rsidRDefault="00000000">
      <w:pPr>
        <w:pStyle w:val="Prrafodelista"/>
        <w:numPr>
          <w:ilvl w:val="0"/>
          <w:numId w:val="66"/>
        </w:numPr>
        <w:rPr>
          <w:rFonts w:asciiTheme="minorHAnsi" w:eastAsiaTheme="minorHAnsi" w:hAnsiTheme="minorHAnsi" w:cstheme="minorBidi"/>
          <w:color w:val="000000" w:themeColor="text1"/>
          <w:kern w:val="2"/>
          <w:lang w:eastAsia="en-US"/>
          <w14:ligatures w14:val="standardContextual"/>
        </w:rPr>
      </w:pPr>
      <w:r w:rsidRPr="00F038F8">
        <w:rPr>
          <w:kern w:val="2"/>
          <w:lang w:eastAsia="en-US"/>
          <w14:ligatures w14:val="standardContextual"/>
        </w:rPr>
        <w:t>La distribución del mineral extraído en términos de procesamiento local, exportaciones y destinos de exportación</w:t>
      </w:r>
    </w:p>
    <w:p w14:paraId="04AA969F" w14:textId="77777777" w:rsidR="006C6BD4" w:rsidRPr="00F038F8" w:rsidRDefault="00000000">
      <w:pPr>
        <w:pStyle w:val="Prrafodelista"/>
        <w:numPr>
          <w:ilvl w:val="0"/>
          <w:numId w:val="66"/>
        </w:numPr>
        <w:rPr>
          <w:rFonts w:asciiTheme="minorHAnsi" w:eastAsiaTheme="minorHAnsi" w:hAnsiTheme="minorHAnsi" w:cstheme="minorBidi"/>
          <w:color w:val="000000" w:themeColor="text1"/>
          <w:kern w:val="2"/>
          <w:lang w:eastAsia="en-US"/>
          <w14:ligatures w14:val="standardContextual"/>
        </w:rPr>
      </w:pPr>
      <w:r w:rsidRPr="00F038F8">
        <w:rPr>
          <w:kern w:val="2"/>
          <w:lang w:eastAsia="en-US"/>
          <w14:ligatures w14:val="standardContextual"/>
        </w:rPr>
        <w:t>Los precios vigentes de las materias primas</w:t>
      </w:r>
    </w:p>
    <w:p w14:paraId="1F60F3DB" w14:textId="77777777" w:rsidR="006C6BD4" w:rsidRPr="005A0E87" w:rsidRDefault="00000000" w:rsidP="005A0E87">
      <w:pPr>
        <w:rPr>
          <w:rFonts w:asciiTheme="minorHAnsi" w:eastAsiaTheme="minorHAnsi" w:hAnsiTheme="minorHAnsi" w:cstheme="minorBidi"/>
          <w:color w:val="000000" w:themeColor="text1"/>
          <w:kern w:val="2"/>
          <w:lang w:eastAsia="en-US"/>
          <w14:ligatures w14:val="standardContextual"/>
        </w:rPr>
      </w:pPr>
      <w:r w:rsidRPr="005A0E87">
        <w:rPr>
          <w:kern w:val="2"/>
          <w:lang w:eastAsia="en-US"/>
          <w14:ligatures w14:val="standardContextual"/>
        </w:rPr>
        <w:t xml:space="preserve">También precisa que estas condiciones se encuentran influidas por fuerzas internas y externas del entorno, lo que sugiere que la clasificación no es estática ni puramente mecánica. </w:t>
      </w:r>
    </w:p>
    <w:p w14:paraId="6577E4D5" w14:textId="77777777" w:rsidR="006C6BD4" w:rsidRPr="005A0E87" w:rsidRDefault="00000000" w:rsidP="005A0E87">
      <w:pPr>
        <w:rPr>
          <w:rFonts w:asciiTheme="minorHAnsi" w:eastAsiaTheme="minorHAnsi" w:hAnsiTheme="minorHAnsi" w:cstheme="minorBidi"/>
          <w:color w:val="000000" w:themeColor="text1"/>
          <w:kern w:val="2"/>
          <w:lang w:eastAsia="en-US"/>
          <w14:ligatures w14:val="standardContextual"/>
        </w:rPr>
      </w:pPr>
      <w:r w:rsidRPr="005A0E87">
        <w:rPr>
          <w:kern w:val="2"/>
          <w:lang w:eastAsia="en-US"/>
          <w14:ligatures w14:val="standardContextual"/>
        </w:rPr>
        <w:t xml:space="preserve">En consecuencia, aunque la estrategia no expone de manera detallada fórmulas, ponderaciones o umbrales específicos para cada indicador, </w:t>
      </w:r>
      <w:r>
        <w:rPr>
          <w:kern w:val="2"/>
          <w:lang w:eastAsia="en-US"/>
          <w14:ligatures w14:val="standardContextual"/>
        </w:rPr>
        <w:t>se pudo</w:t>
      </w:r>
      <w:r w:rsidRPr="005A0E87">
        <w:rPr>
          <w:kern w:val="2"/>
          <w:lang w:eastAsia="en-US"/>
          <w14:ligatures w14:val="standardContextual"/>
        </w:rPr>
        <w:t xml:space="preserve"> </w:t>
      </w:r>
      <w:r>
        <w:rPr>
          <w:kern w:val="2"/>
          <w:lang w:eastAsia="en-US"/>
          <w14:ligatures w14:val="standardContextual"/>
        </w:rPr>
        <w:t>conocer</w:t>
      </w:r>
      <w:r w:rsidRPr="005A0E87">
        <w:rPr>
          <w:kern w:val="2"/>
          <w:lang w:eastAsia="en-US"/>
          <w14:ligatures w14:val="standardContextual"/>
        </w:rPr>
        <w:t xml:space="preserve"> que la determinación de los minerales críticos en Sudáfrica</w:t>
      </w:r>
      <w:r>
        <w:rPr>
          <w:kern w:val="2"/>
          <w:lang w:eastAsia="en-US"/>
          <w14:ligatures w14:val="standardContextual"/>
        </w:rPr>
        <w:t xml:space="preserve"> responde</w:t>
      </w:r>
      <w:r w:rsidRPr="005A0E87">
        <w:rPr>
          <w:kern w:val="2"/>
          <w:lang w:eastAsia="en-US"/>
          <w14:ligatures w14:val="standardContextual"/>
        </w:rPr>
        <w:t xml:space="preserve"> a un ejercicio de evaluación de criticidad con base cuantitativa y</w:t>
      </w:r>
      <w:r>
        <w:rPr>
          <w:kern w:val="2"/>
          <w:lang w:eastAsia="en-US"/>
          <w14:ligatures w14:val="standardContextual"/>
        </w:rPr>
        <w:t xml:space="preserve"> aplicada al</w:t>
      </w:r>
      <w:r w:rsidRPr="005A0E87">
        <w:rPr>
          <w:kern w:val="2"/>
          <w:lang w:eastAsia="en-US"/>
          <w14:ligatures w14:val="standardContextual"/>
        </w:rPr>
        <w:t xml:space="preserve"> context</w:t>
      </w:r>
      <w:r>
        <w:rPr>
          <w:kern w:val="2"/>
          <w:lang w:eastAsia="en-US"/>
          <w14:ligatures w14:val="standardContextual"/>
        </w:rPr>
        <w:t>o nacional.</w:t>
      </w:r>
    </w:p>
    <w:p w14:paraId="4392BC22" w14:textId="77777777" w:rsidR="006C6BD4" w:rsidRDefault="00000000" w:rsidP="4C8ED4B8">
      <w:pPr>
        <w:pStyle w:val="Ttulo4"/>
      </w:pPr>
      <w:r>
        <w:t>Listado de minerales críticos y/o estratégicos</w:t>
      </w:r>
    </w:p>
    <w:p w14:paraId="6F484EBF" w14:textId="77777777" w:rsidR="006C6BD4" w:rsidRPr="00A1311A" w:rsidRDefault="00000000" w:rsidP="00A1311A">
      <w:pPr>
        <w:rPr>
          <w:rFonts w:asciiTheme="minorHAnsi" w:eastAsiaTheme="minorHAnsi" w:hAnsiTheme="minorHAnsi" w:cstheme="minorBidi"/>
          <w:color w:val="000000" w:themeColor="text1"/>
          <w:kern w:val="2"/>
          <w:lang w:eastAsia="en-US"/>
          <w14:ligatures w14:val="standardContextual"/>
        </w:rPr>
      </w:pPr>
      <w:r w:rsidRPr="00A1311A">
        <w:rPr>
          <w:kern w:val="2"/>
          <w:lang w:eastAsia="en-US"/>
          <w14:ligatures w14:val="standardContextual"/>
        </w:rPr>
        <w:t xml:space="preserve">La lista de minerales críticos de Sudáfrica, publicada en 2025, se compone de 21 registros: 20 minerales y metales, y 1  correspondiente al grupo de elementos de tierras raras (REE).  </w:t>
      </w:r>
    </w:p>
    <w:p w14:paraId="4401F2E4" w14:textId="77777777" w:rsidR="006C6BD4" w:rsidRPr="00A1311A" w:rsidRDefault="00000000" w:rsidP="00A1311A">
      <w:pPr>
        <w:rPr>
          <w:rFonts w:asciiTheme="minorHAnsi" w:eastAsiaTheme="minorHAnsi" w:hAnsiTheme="minorHAnsi" w:cstheme="minorBidi"/>
          <w:color w:val="000000" w:themeColor="text1"/>
          <w:kern w:val="2"/>
          <w:lang w:eastAsia="en-US"/>
          <w14:ligatures w14:val="standardContextual"/>
        </w:rPr>
      </w:pPr>
      <w:r w:rsidRPr="00A1311A">
        <w:rPr>
          <w:kern w:val="2"/>
          <w:lang w:eastAsia="en-US"/>
          <w14:ligatures w14:val="standardContextual"/>
        </w:rPr>
        <w:t>A continuación, se presenta la Lista de Minerales Críticos de Sudáfrica, la cual distingue 3 grados de criticidad: alta, moderada a alta y moderada.</w:t>
      </w:r>
    </w:p>
    <w:p w14:paraId="19CFF843" w14:textId="77777777" w:rsidR="006C6BD4" w:rsidRDefault="00000000" w:rsidP="00A1311A">
      <w:pPr>
        <w:pStyle w:val="Descripcin"/>
      </w:pPr>
      <w:r>
        <w:t xml:space="preserve">Tabla </w:t>
      </w:r>
      <w:fldSimple w:instr=" SEQ Tabla \* ARABIC ">
        <w:r w:rsidR="006C6BD4">
          <w:rPr>
            <w:noProof/>
          </w:rPr>
          <w:t>1</w:t>
        </w:r>
      </w:fldSimple>
      <w:r>
        <w:t xml:space="preserve"> Listado de minerales críticos de Sudáfrica</w:t>
      </w:r>
    </w:p>
    <w:tbl>
      <w:tblPr>
        <w:tblW w:w="6840" w:type="dxa"/>
        <w:jc w:val="center"/>
        <w:tblCellMar>
          <w:left w:w="70" w:type="dxa"/>
          <w:right w:w="70" w:type="dxa"/>
        </w:tblCellMar>
        <w:tblLook w:val="04A0" w:firstRow="1" w:lastRow="0" w:firstColumn="1" w:lastColumn="0" w:noHBand="0" w:noVBand="1"/>
      </w:tblPr>
      <w:tblGrid>
        <w:gridCol w:w="2560"/>
        <w:gridCol w:w="2520"/>
        <w:gridCol w:w="1760"/>
      </w:tblGrid>
      <w:tr w:rsidR="00DB1009" w:rsidRPr="00DB1009" w14:paraId="5F68A488" w14:textId="77777777" w:rsidTr="00DB1009">
        <w:trPr>
          <w:trHeight w:val="470"/>
          <w:jc w:val="center"/>
        </w:trPr>
        <w:tc>
          <w:tcPr>
            <w:tcW w:w="2560" w:type="dxa"/>
            <w:tcBorders>
              <w:top w:val="single" w:sz="8" w:space="0" w:color="auto"/>
              <w:left w:val="single" w:sz="8" w:space="0" w:color="auto"/>
              <w:bottom w:val="nil"/>
              <w:right w:val="nil"/>
            </w:tcBorders>
            <w:shd w:val="clear" w:color="000000" w:fill="D9D9D9"/>
            <w:noWrap/>
            <w:vAlign w:val="center"/>
            <w:hideMark/>
          </w:tcPr>
          <w:p w14:paraId="5A73D73D" w14:textId="77777777" w:rsidR="006C6BD4" w:rsidRPr="00DB1009" w:rsidRDefault="00000000" w:rsidP="00DB1009">
            <w:pPr>
              <w:jc w:val="center"/>
              <w:rPr>
                <w:rFonts w:ascii="Aptos Narrow" w:hAnsi="Aptos Narrow"/>
                <w:b/>
                <w:bCs/>
                <w:lang w:eastAsia="es-CO"/>
              </w:rPr>
            </w:pPr>
            <w:r w:rsidRPr="00DB1009">
              <w:rPr>
                <w:b/>
                <w:bCs/>
                <w:lang w:eastAsia="es-CO"/>
              </w:rPr>
              <w:t>Criticidad</w:t>
            </w:r>
          </w:p>
        </w:tc>
        <w:tc>
          <w:tcPr>
            <w:tcW w:w="2520" w:type="dxa"/>
            <w:tcBorders>
              <w:top w:val="single" w:sz="8" w:space="0" w:color="auto"/>
              <w:left w:val="single" w:sz="8" w:space="0" w:color="auto"/>
              <w:bottom w:val="nil"/>
              <w:right w:val="single" w:sz="8" w:space="0" w:color="auto"/>
            </w:tcBorders>
            <w:shd w:val="clear" w:color="000000" w:fill="D9D9D9"/>
            <w:noWrap/>
            <w:vAlign w:val="center"/>
            <w:hideMark/>
          </w:tcPr>
          <w:p w14:paraId="29152224" w14:textId="77777777" w:rsidR="006C6BD4" w:rsidRPr="00DB1009" w:rsidRDefault="00000000" w:rsidP="00DB1009">
            <w:pPr>
              <w:jc w:val="center"/>
              <w:rPr>
                <w:rFonts w:ascii="Aptos Narrow" w:hAnsi="Aptos Narrow"/>
                <w:b/>
                <w:bCs/>
                <w:lang w:eastAsia="es-CO"/>
              </w:rPr>
            </w:pPr>
            <w:r w:rsidRPr="00DB1009">
              <w:rPr>
                <w:b/>
                <w:bCs/>
                <w:lang w:eastAsia="es-CO"/>
              </w:rPr>
              <w:t>Minerales y Metales</w:t>
            </w:r>
          </w:p>
        </w:tc>
        <w:tc>
          <w:tcPr>
            <w:tcW w:w="1760" w:type="dxa"/>
            <w:tcBorders>
              <w:top w:val="single" w:sz="8" w:space="0" w:color="auto"/>
              <w:left w:val="nil"/>
              <w:bottom w:val="single" w:sz="8" w:space="0" w:color="auto"/>
              <w:right w:val="single" w:sz="8" w:space="0" w:color="auto"/>
            </w:tcBorders>
            <w:shd w:val="clear" w:color="000000" w:fill="D9D9D9"/>
            <w:noWrap/>
            <w:vAlign w:val="center"/>
            <w:hideMark/>
          </w:tcPr>
          <w:p w14:paraId="2ACB96E5" w14:textId="77777777" w:rsidR="006C6BD4" w:rsidRPr="00DB1009" w:rsidRDefault="00000000" w:rsidP="00DB1009">
            <w:pPr>
              <w:jc w:val="center"/>
              <w:rPr>
                <w:rFonts w:ascii="Aptos Narrow" w:hAnsi="Aptos Narrow"/>
                <w:b/>
                <w:bCs/>
                <w:lang w:eastAsia="es-CO"/>
              </w:rPr>
            </w:pPr>
            <w:r w:rsidRPr="00DB1009">
              <w:rPr>
                <w:b/>
                <w:bCs/>
                <w:lang w:eastAsia="es-CO"/>
              </w:rPr>
              <w:t>Total</w:t>
            </w:r>
          </w:p>
        </w:tc>
      </w:tr>
      <w:tr w:rsidR="00DB1009" w:rsidRPr="00DB1009" w14:paraId="78160C16" w14:textId="77777777" w:rsidTr="00A1311A">
        <w:trPr>
          <w:trHeight w:val="290"/>
          <w:jc w:val="center"/>
        </w:trPr>
        <w:tc>
          <w:tcPr>
            <w:tcW w:w="2560" w:type="dxa"/>
            <w:vMerge w:val="restart"/>
            <w:tcBorders>
              <w:top w:val="single" w:sz="8" w:space="0" w:color="auto"/>
              <w:left w:val="single" w:sz="8" w:space="0" w:color="auto"/>
              <w:bottom w:val="single" w:sz="8" w:space="0" w:color="000000"/>
              <w:right w:val="nil"/>
            </w:tcBorders>
            <w:noWrap/>
            <w:vAlign w:val="center"/>
            <w:hideMark/>
          </w:tcPr>
          <w:p w14:paraId="4C7CF156" w14:textId="77777777" w:rsidR="006C6BD4" w:rsidRPr="00DB1009" w:rsidRDefault="00000000" w:rsidP="00DB1009">
            <w:pPr>
              <w:jc w:val="center"/>
              <w:rPr>
                <w:rFonts w:ascii="Aptos Narrow" w:hAnsi="Aptos Narrow"/>
                <w:lang w:eastAsia="es-CO"/>
              </w:rPr>
            </w:pPr>
            <w:r w:rsidRPr="00DB1009">
              <w:rPr>
                <w:lang w:eastAsia="es-CO"/>
              </w:rPr>
              <w:t>Alta</w:t>
            </w:r>
          </w:p>
        </w:tc>
        <w:tc>
          <w:tcPr>
            <w:tcW w:w="2520" w:type="dxa"/>
            <w:tcBorders>
              <w:top w:val="single" w:sz="8" w:space="0" w:color="auto"/>
              <w:left w:val="single" w:sz="8" w:space="0" w:color="auto"/>
              <w:bottom w:val="single" w:sz="4" w:space="0" w:color="auto"/>
              <w:right w:val="single" w:sz="8" w:space="0" w:color="auto"/>
            </w:tcBorders>
            <w:noWrap/>
            <w:vAlign w:val="bottom"/>
            <w:hideMark/>
          </w:tcPr>
          <w:p w14:paraId="70435AB6" w14:textId="77777777" w:rsidR="006C6BD4" w:rsidRPr="00A1311A" w:rsidRDefault="00000000" w:rsidP="00DB1009">
            <w:pPr>
              <w:jc w:val="center"/>
              <w:rPr>
                <w:rFonts w:ascii="Aptos Narrow" w:hAnsi="Aptos Narrow"/>
                <w:lang w:eastAsia="es-CO"/>
              </w:rPr>
            </w:pPr>
            <w:r w:rsidRPr="00A1311A">
              <w:rPr>
                <w:lang w:eastAsia="es-CO"/>
              </w:rPr>
              <w:t>Elementos del Grupo del Platino (PGE)</w:t>
            </w:r>
          </w:p>
        </w:tc>
        <w:tc>
          <w:tcPr>
            <w:tcW w:w="1760" w:type="dxa"/>
            <w:vMerge w:val="restart"/>
            <w:tcBorders>
              <w:top w:val="nil"/>
              <w:left w:val="single" w:sz="8" w:space="0" w:color="auto"/>
              <w:bottom w:val="single" w:sz="8" w:space="0" w:color="000000"/>
              <w:right w:val="single" w:sz="8" w:space="0" w:color="auto"/>
            </w:tcBorders>
            <w:noWrap/>
            <w:vAlign w:val="center"/>
            <w:hideMark/>
          </w:tcPr>
          <w:p w14:paraId="62FBFC97" w14:textId="77777777" w:rsidR="006C6BD4" w:rsidRPr="00A1311A" w:rsidRDefault="00000000" w:rsidP="00DB1009">
            <w:pPr>
              <w:jc w:val="center"/>
              <w:rPr>
                <w:rFonts w:ascii="Aptos Narrow" w:hAnsi="Aptos Narrow"/>
                <w:lang w:eastAsia="es-CO"/>
              </w:rPr>
            </w:pPr>
            <w:r w:rsidRPr="00A1311A">
              <w:rPr>
                <w:lang w:eastAsia="es-CO"/>
              </w:rPr>
              <w:t>5</w:t>
            </w:r>
          </w:p>
        </w:tc>
      </w:tr>
      <w:tr w:rsidR="00DB1009" w:rsidRPr="00DB1009" w14:paraId="437E020D" w14:textId="77777777" w:rsidTr="00DB1009">
        <w:trPr>
          <w:trHeight w:val="290"/>
          <w:jc w:val="center"/>
        </w:trPr>
        <w:tc>
          <w:tcPr>
            <w:tcW w:w="2560" w:type="dxa"/>
            <w:vMerge/>
            <w:tcBorders>
              <w:top w:val="single" w:sz="8" w:space="0" w:color="auto"/>
              <w:left w:val="single" w:sz="8" w:space="0" w:color="auto"/>
              <w:bottom w:val="single" w:sz="8" w:space="0" w:color="000000"/>
              <w:right w:val="nil"/>
            </w:tcBorders>
            <w:vAlign w:val="center"/>
            <w:hideMark/>
          </w:tcPr>
          <w:p w14:paraId="00DAA307" w14:textId="77777777" w:rsidR="006C6BD4" w:rsidRPr="00DB1009" w:rsidRDefault="006C6BD4" w:rsidP="00DB1009">
            <w:pPr>
              <w:rPr>
                <w:rFonts w:ascii="Aptos Narrow" w:hAnsi="Aptos Narrow"/>
                <w:lang w:eastAsia="es-CO"/>
              </w:rPr>
            </w:pPr>
          </w:p>
        </w:tc>
        <w:tc>
          <w:tcPr>
            <w:tcW w:w="2520" w:type="dxa"/>
            <w:tcBorders>
              <w:top w:val="nil"/>
              <w:left w:val="single" w:sz="8" w:space="0" w:color="auto"/>
              <w:bottom w:val="single" w:sz="4" w:space="0" w:color="auto"/>
              <w:right w:val="single" w:sz="8" w:space="0" w:color="auto"/>
            </w:tcBorders>
            <w:noWrap/>
            <w:vAlign w:val="bottom"/>
            <w:hideMark/>
          </w:tcPr>
          <w:p w14:paraId="5EAD00C2" w14:textId="77777777" w:rsidR="006C6BD4" w:rsidRPr="00A1311A" w:rsidRDefault="00000000" w:rsidP="00DB1009">
            <w:pPr>
              <w:jc w:val="center"/>
              <w:rPr>
                <w:rFonts w:ascii="Aptos Narrow" w:hAnsi="Aptos Narrow"/>
                <w:lang w:eastAsia="es-CO"/>
              </w:rPr>
            </w:pPr>
            <w:r w:rsidRPr="00A1311A">
              <w:rPr>
                <w:lang w:eastAsia="es-CO"/>
              </w:rPr>
              <w:t xml:space="preserve"> Manganeso</w:t>
            </w:r>
          </w:p>
        </w:tc>
        <w:tc>
          <w:tcPr>
            <w:tcW w:w="1760" w:type="dxa"/>
            <w:vMerge/>
            <w:tcBorders>
              <w:top w:val="nil"/>
              <w:left w:val="single" w:sz="8" w:space="0" w:color="auto"/>
              <w:bottom w:val="single" w:sz="8" w:space="0" w:color="000000"/>
              <w:right w:val="single" w:sz="8" w:space="0" w:color="auto"/>
            </w:tcBorders>
            <w:vAlign w:val="center"/>
            <w:hideMark/>
          </w:tcPr>
          <w:p w14:paraId="2E02FBAE" w14:textId="77777777" w:rsidR="006C6BD4" w:rsidRPr="00A1311A" w:rsidRDefault="006C6BD4" w:rsidP="00DB1009">
            <w:pPr>
              <w:rPr>
                <w:rFonts w:ascii="Aptos Narrow" w:hAnsi="Aptos Narrow"/>
                <w:lang w:eastAsia="es-CO"/>
              </w:rPr>
            </w:pPr>
          </w:p>
        </w:tc>
      </w:tr>
      <w:tr w:rsidR="00DB1009" w:rsidRPr="00DB1009" w14:paraId="3BAE8345" w14:textId="77777777" w:rsidTr="00DB1009">
        <w:trPr>
          <w:trHeight w:val="290"/>
          <w:jc w:val="center"/>
        </w:trPr>
        <w:tc>
          <w:tcPr>
            <w:tcW w:w="2560" w:type="dxa"/>
            <w:vMerge/>
            <w:tcBorders>
              <w:top w:val="single" w:sz="8" w:space="0" w:color="auto"/>
              <w:left w:val="single" w:sz="8" w:space="0" w:color="auto"/>
              <w:bottom w:val="single" w:sz="8" w:space="0" w:color="000000"/>
              <w:right w:val="nil"/>
            </w:tcBorders>
            <w:vAlign w:val="center"/>
            <w:hideMark/>
          </w:tcPr>
          <w:p w14:paraId="54217D45" w14:textId="77777777" w:rsidR="006C6BD4" w:rsidRPr="00DB1009" w:rsidRDefault="006C6BD4" w:rsidP="00DB1009">
            <w:pPr>
              <w:rPr>
                <w:rFonts w:ascii="Aptos Narrow" w:hAnsi="Aptos Narrow"/>
                <w:lang w:eastAsia="es-CO"/>
              </w:rPr>
            </w:pPr>
          </w:p>
        </w:tc>
        <w:tc>
          <w:tcPr>
            <w:tcW w:w="2520" w:type="dxa"/>
            <w:tcBorders>
              <w:top w:val="nil"/>
              <w:left w:val="single" w:sz="8" w:space="0" w:color="auto"/>
              <w:bottom w:val="single" w:sz="4" w:space="0" w:color="auto"/>
              <w:right w:val="single" w:sz="8" w:space="0" w:color="auto"/>
            </w:tcBorders>
            <w:noWrap/>
            <w:vAlign w:val="bottom"/>
            <w:hideMark/>
          </w:tcPr>
          <w:p w14:paraId="23CFA406" w14:textId="77777777" w:rsidR="006C6BD4" w:rsidRPr="00A1311A" w:rsidRDefault="00000000" w:rsidP="00DB1009">
            <w:pPr>
              <w:jc w:val="center"/>
              <w:rPr>
                <w:rFonts w:ascii="Aptos Narrow" w:hAnsi="Aptos Narrow"/>
                <w:lang w:eastAsia="es-CO"/>
              </w:rPr>
            </w:pPr>
            <w:r w:rsidRPr="00A1311A">
              <w:rPr>
                <w:lang w:eastAsia="es-CO"/>
              </w:rPr>
              <w:t>Hierro</w:t>
            </w:r>
          </w:p>
        </w:tc>
        <w:tc>
          <w:tcPr>
            <w:tcW w:w="1760" w:type="dxa"/>
            <w:vMerge/>
            <w:tcBorders>
              <w:top w:val="nil"/>
              <w:left w:val="single" w:sz="8" w:space="0" w:color="auto"/>
              <w:bottom w:val="single" w:sz="8" w:space="0" w:color="000000"/>
              <w:right w:val="single" w:sz="8" w:space="0" w:color="auto"/>
            </w:tcBorders>
            <w:vAlign w:val="center"/>
            <w:hideMark/>
          </w:tcPr>
          <w:p w14:paraId="6FD4397E" w14:textId="77777777" w:rsidR="006C6BD4" w:rsidRPr="00A1311A" w:rsidRDefault="006C6BD4" w:rsidP="00DB1009">
            <w:pPr>
              <w:rPr>
                <w:rFonts w:ascii="Aptos Narrow" w:hAnsi="Aptos Narrow"/>
                <w:lang w:eastAsia="es-CO"/>
              </w:rPr>
            </w:pPr>
          </w:p>
        </w:tc>
      </w:tr>
      <w:tr w:rsidR="00DB1009" w:rsidRPr="00DB1009" w14:paraId="159EE4C2" w14:textId="77777777" w:rsidTr="00DB1009">
        <w:trPr>
          <w:trHeight w:val="290"/>
          <w:jc w:val="center"/>
        </w:trPr>
        <w:tc>
          <w:tcPr>
            <w:tcW w:w="2560" w:type="dxa"/>
            <w:vMerge/>
            <w:tcBorders>
              <w:top w:val="single" w:sz="8" w:space="0" w:color="auto"/>
              <w:left w:val="single" w:sz="8" w:space="0" w:color="auto"/>
              <w:bottom w:val="single" w:sz="8" w:space="0" w:color="000000"/>
              <w:right w:val="nil"/>
            </w:tcBorders>
            <w:vAlign w:val="center"/>
            <w:hideMark/>
          </w:tcPr>
          <w:p w14:paraId="30EEC882" w14:textId="77777777" w:rsidR="006C6BD4" w:rsidRPr="00DB1009" w:rsidRDefault="006C6BD4" w:rsidP="00DB1009">
            <w:pPr>
              <w:rPr>
                <w:rFonts w:ascii="Aptos Narrow" w:hAnsi="Aptos Narrow"/>
                <w:lang w:eastAsia="es-CO"/>
              </w:rPr>
            </w:pPr>
          </w:p>
        </w:tc>
        <w:tc>
          <w:tcPr>
            <w:tcW w:w="2520" w:type="dxa"/>
            <w:tcBorders>
              <w:top w:val="nil"/>
              <w:left w:val="single" w:sz="8" w:space="0" w:color="auto"/>
              <w:bottom w:val="single" w:sz="4" w:space="0" w:color="auto"/>
              <w:right w:val="single" w:sz="8" w:space="0" w:color="auto"/>
            </w:tcBorders>
            <w:noWrap/>
            <w:vAlign w:val="bottom"/>
            <w:hideMark/>
          </w:tcPr>
          <w:p w14:paraId="538EDFEB" w14:textId="77777777" w:rsidR="006C6BD4" w:rsidRPr="00A1311A" w:rsidRDefault="00000000" w:rsidP="00DB1009">
            <w:pPr>
              <w:jc w:val="center"/>
              <w:rPr>
                <w:rFonts w:ascii="Aptos Narrow" w:hAnsi="Aptos Narrow"/>
                <w:lang w:eastAsia="es-CO"/>
              </w:rPr>
            </w:pPr>
            <w:r w:rsidRPr="00A1311A">
              <w:rPr>
                <w:lang w:eastAsia="es-CO"/>
              </w:rPr>
              <w:t>Carbón</w:t>
            </w:r>
          </w:p>
        </w:tc>
        <w:tc>
          <w:tcPr>
            <w:tcW w:w="1760" w:type="dxa"/>
            <w:vMerge/>
            <w:tcBorders>
              <w:top w:val="nil"/>
              <w:left w:val="single" w:sz="8" w:space="0" w:color="auto"/>
              <w:bottom w:val="single" w:sz="8" w:space="0" w:color="000000"/>
              <w:right w:val="single" w:sz="8" w:space="0" w:color="auto"/>
            </w:tcBorders>
            <w:vAlign w:val="center"/>
            <w:hideMark/>
          </w:tcPr>
          <w:p w14:paraId="2B311928" w14:textId="77777777" w:rsidR="006C6BD4" w:rsidRPr="00A1311A" w:rsidRDefault="006C6BD4" w:rsidP="00DB1009">
            <w:pPr>
              <w:rPr>
                <w:rFonts w:ascii="Aptos Narrow" w:hAnsi="Aptos Narrow"/>
                <w:lang w:eastAsia="es-CO"/>
              </w:rPr>
            </w:pPr>
          </w:p>
        </w:tc>
      </w:tr>
      <w:tr w:rsidR="00DB1009" w:rsidRPr="00DB1009" w14:paraId="01B492D3" w14:textId="77777777" w:rsidTr="00DB1009">
        <w:trPr>
          <w:trHeight w:val="300"/>
          <w:jc w:val="center"/>
        </w:trPr>
        <w:tc>
          <w:tcPr>
            <w:tcW w:w="2560" w:type="dxa"/>
            <w:vMerge/>
            <w:tcBorders>
              <w:top w:val="single" w:sz="8" w:space="0" w:color="auto"/>
              <w:left w:val="single" w:sz="8" w:space="0" w:color="auto"/>
              <w:bottom w:val="single" w:sz="8" w:space="0" w:color="000000"/>
              <w:right w:val="nil"/>
            </w:tcBorders>
            <w:vAlign w:val="center"/>
            <w:hideMark/>
          </w:tcPr>
          <w:p w14:paraId="0BBA960F" w14:textId="77777777" w:rsidR="006C6BD4" w:rsidRPr="00DB1009" w:rsidRDefault="006C6BD4" w:rsidP="00DB1009">
            <w:pPr>
              <w:rPr>
                <w:rFonts w:ascii="Aptos Narrow" w:hAnsi="Aptos Narrow"/>
                <w:lang w:eastAsia="es-CO"/>
              </w:rPr>
            </w:pPr>
          </w:p>
        </w:tc>
        <w:tc>
          <w:tcPr>
            <w:tcW w:w="2520" w:type="dxa"/>
            <w:tcBorders>
              <w:top w:val="nil"/>
              <w:left w:val="single" w:sz="8" w:space="0" w:color="auto"/>
              <w:bottom w:val="single" w:sz="8" w:space="0" w:color="auto"/>
              <w:right w:val="single" w:sz="8" w:space="0" w:color="auto"/>
            </w:tcBorders>
            <w:noWrap/>
            <w:vAlign w:val="bottom"/>
            <w:hideMark/>
          </w:tcPr>
          <w:p w14:paraId="101B7E0A" w14:textId="77777777" w:rsidR="006C6BD4" w:rsidRPr="00A1311A" w:rsidRDefault="00000000" w:rsidP="00DB1009">
            <w:pPr>
              <w:jc w:val="center"/>
              <w:rPr>
                <w:rFonts w:ascii="Aptos Narrow" w:hAnsi="Aptos Narrow"/>
                <w:lang w:eastAsia="es-CO"/>
              </w:rPr>
            </w:pPr>
            <w:r w:rsidRPr="00A1311A">
              <w:rPr>
                <w:lang w:eastAsia="es-CO"/>
              </w:rPr>
              <w:t>Cromo</w:t>
            </w:r>
          </w:p>
        </w:tc>
        <w:tc>
          <w:tcPr>
            <w:tcW w:w="1760" w:type="dxa"/>
            <w:vMerge/>
            <w:tcBorders>
              <w:top w:val="nil"/>
              <w:left w:val="single" w:sz="8" w:space="0" w:color="auto"/>
              <w:bottom w:val="single" w:sz="8" w:space="0" w:color="000000"/>
              <w:right w:val="single" w:sz="8" w:space="0" w:color="auto"/>
            </w:tcBorders>
            <w:vAlign w:val="center"/>
            <w:hideMark/>
          </w:tcPr>
          <w:p w14:paraId="09BF0F24" w14:textId="77777777" w:rsidR="006C6BD4" w:rsidRPr="00A1311A" w:rsidRDefault="006C6BD4" w:rsidP="00DB1009">
            <w:pPr>
              <w:rPr>
                <w:rFonts w:ascii="Aptos Narrow" w:hAnsi="Aptos Narrow"/>
                <w:lang w:eastAsia="es-CO"/>
              </w:rPr>
            </w:pPr>
          </w:p>
        </w:tc>
      </w:tr>
      <w:tr w:rsidR="00DB1009" w:rsidRPr="00DB1009" w14:paraId="055FB97F" w14:textId="77777777" w:rsidTr="00A1311A">
        <w:trPr>
          <w:trHeight w:val="290"/>
          <w:jc w:val="center"/>
        </w:trPr>
        <w:tc>
          <w:tcPr>
            <w:tcW w:w="2560" w:type="dxa"/>
            <w:vMerge w:val="restart"/>
            <w:tcBorders>
              <w:top w:val="nil"/>
              <w:left w:val="single" w:sz="8" w:space="0" w:color="auto"/>
              <w:bottom w:val="single" w:sz="8" w:space="0" w:color="000000"/>
              <w:right w:val="nil"/>
            </w:tcBorders>
            <w:noWrap/>
            <w:vAlign w:val="center"/>
            <w:hideMark/>
          </w:tcPr>
          <w:p w14:paraId="07716BB8" w14:textId="77777777" w:rsidR="006C6BD4" w:rsidRPr="00DB1009" w:rsidRDefault="00000000" w:rsidP="00DB1009">
            <w:pPr>
              <w:jc w:val="center"/>
              <w:rPr>
                <w:rFonts w:ascii="Aptos Narrow" w:hAnsi="Aptos Narrow"/>
                <w:lang w:eastAsia="es-CO"/>
              </w:rPr>
            </w:pPr>
            <w:r w:rsidRPr="00DB1009">
              <w:rPr>
                <w:lang w:eastAsia="es-CO"/>
              </w:rPr>
              <w:t>Moderada a Alta</w:t>
            </w:r>
          </w:p>
        </w:tc>
        <w:tc>
          <w:tcPr>
            <w:tcW w:w="2520" w:type="dxa"/>
            <w:tcBorders>
              <w:top w:val="nil"/>
              <w:left w:val="single" w:sz="8" w:space="0" w:color="auto"/>
              <w:bottom w:val="single" w:sz="4" w:space="0" w:color="auto"/>
              <w:right w:val="single" w:sz="8" w:space="0" w:color="auto"/>
            </w:tcBorders>
            <w:noWrap/>
            <w:vAlign w:val="bottom"/>
            <w:hideMark/>
          </w:tcPr>
          <w:p w14:paraId="253E14C4" w14:textId="77777777" w:rsidR="006C6BD4" w:rsidRPr="00A1311A" w:rsidRDefault="00000000" w:rsidP="00DB1009">
            <w:pPr>
              <w:jc w:val="center"/>
              <w:rPr>
                <w:rFonts w:ascii="Aptos Narrow" w:hAnsi="Aptos Narrow"/>
                <w:lang w:eastAsia="es-CO"/>
              </w:rPr>
            </w:pPr>
            <w:r w:rsidRPr="00A1311A">
              <w:rPr>
                <w:lang w:eastAsia="es-CO"/>
              </w:rPr>
              <w:t>Oro</w:t>
            </w:r>
          </w:p>
        </w:tc>
        <w:tc>
          <w:tcPr>
            <w:tcW w:w="1760" w:type="dxa"/>
            <w:vMerge w:val="restart"/>
            <w:tcBorders>
              <w:top w:val="nil"/>
              <w:left w:val="single" w:sz="8" w:space="0" w:color="auto"/>
              <w:bottom w:val="single" w:sz="8" w:space="0" w:color="000000"/>
              <w:right w:val="single" w:sz="8" w:space="0" w:color="auto"/>
            </w:tcBorders>
            <w:vAlign w:val="center"/>
            <w:hideMark/>
          </w:tcPr>
          <w:p w14:paraId="59AF6009" w14:textId="77777777" w:rsidR="006C6BD4" w:rsidRPr="00A1311A" w:rsidRDefault="00000000" w:rsidP="00DB1009">
            <w:pPr>
              <w:jc w:val="center"/>
              <w:rPr>
                <w:rFonts w:ascii="Aptos Narrow" w:hAnsi="Aptos Narrow"/>
                <w:lang w:eastAsia="es-CO"/>
              </w:rPr>
            </w:pPr>
            <w:r w:rsidRPr="00A1311A">
              <w:rPr>
                <w:lang w:eastAsia="es-CO"/>
              </w:rPr>
              <w:t xml:space="preserve">21 </w:t>
            </w:r>
          </w:p>
          <w:p w14:paraId="380416BE" w14:textId="77777777" w:rsidR="006C6BD4" w:rsidRPr="00A1311A" w:rsidRDefault="00000000" w:rsidP="00DB1009">
            <w:pPr>
              <w:jc w:val="center"/>
              <w:rPr>
                <w:rFonts w:ascii="Aptos Narrow" w:hAnsi="Aptos Narrow"/>
                <w:lang w:eastAsia="es-CO"/>
              </w:rPr>
            </w:pPr>
            <w:r w:rsidRPr="00A1311A">
              <w:rPr>
                <w:lang w:eastAsia="es-CO"/>
              </w:rPr>
              <w:t xml:space="preserve">(4 metales y </w:t>
            </w:r>
          </w:p>
          <w:p w14:paraId="0FE9549D" w14:textId="77777777" w:rsidR="006C6BD4" w:rsidRPr="00A1311A" w:rsidRDefault="00000000" w:rsidP="00DB1009">
            <w:pPr>
              <w:jc w:val="center"/>
              <w:rPr>
                <w:rFonts w:ascii="Aptos Narrow" w:hAnsi="Aptos Narrow"/>
                <w:lang w:eastAsia="es-CO"/>
              </w:rPr>
            </w:pPr>
            <w:r w:rsidRPr="00A1311A">
              <w:rPr>
                <w:lang w:eastAsia="es-CO"/>
              </w:rPr>
              <w:t>17 REE)</w:t>
            </w:r>
          </w:p>
        </w:tc>
      </w:tr>
      <w:tr w:rsidR="00DB1009" w:rsidRPr="00DB1009" w14:paraId="26ED2EED" w14:textId="77777777" w:rsidTr="00DB1009">
        <w:trPr>
          <w:trHeight w:val="290"/>
          <w:jc w:val="center"/>
        </w:trPr>
        <w:tc>
          <w:tcPr>
            <w:tcW w:w="2560" w:type="dxa"/>
            <w:vMerge/>
            <w:tcBorders>
              <w:top w:val="nil"/>
              <w:left w:val="single" w:sz="8" w:space="0" w:color="auto"/>
              <w:bottom w:val="single" w:sz="8" w:space="0" w:color="000000"/>
              <w:right w:val="nil"/>
            </w:tcBorders>
            <w:vAlign w:val="center"/>
            <w:hideMark/>
          </w:tcPr>
          <w:p w14:paraId="445BE1ED" w14:textId="77777777" w:rsidR="006C6BD4" w:rsidRPr="00DB1009" w:rsidRDefault="006C6BD4" w:rsidP="00DB1009">
            <w:pPr>
              <w:rPr>
                <w:rFonts w:ascii="Aptos Narrow" w:hAnsi="Aptos Narrow"/>
                <w:lang w:eastAsia="es-CO"/>
              </w:rPr>
            </w:pPr>
          </w:p>
        </w:tc>
        <w:tc>
          <w:tcPr>
            <w:tcW w:w="2520" w:type="dxa"/>
            <w:tcBorders>
              <w:top w:val="nil"/>
              <w:left w:val="single" w:sz="8" w:space="0" w:color="auto"/>
              <w:bottom w:val="single" w:sz="4" w:space="0" w:color="auto"/>
              <w:right w:val="single" w:sz="8" w:space="0" w:color="auto"/>
            </w:tcBorders>
            <w:noWrap/>
            <w:vAlign w:val="bottom"/>
            <w:hideMark/>
          </w:tcPr>
          <w:p w14:paraId="13F7220F" w14:textId="77777777" w:rsidR="006C6BD4" w:rsidRPr="00A1311A" w:rsidRDefault="00000000" w:rsidP="00DB1009">
            <w:pPr>
              <w:jc w:val="center"/>
              <w:rPr>
                <w:rFonts w:ascii="Aptos Narrow" w:hAnsi="Aptos Narrow"/>
                <w:lang w:eastAsia="es-CO"/>
              </w:rPr>
            </w:pPr>
            <w:r w:rsidRPr="00A1311A">
              <w:rPr>
                <w:lang w:eastAsia="es-CO"/>
              </w:rPr>
              <w:t>Vanadio</w:t>
            </w:r>
          </w:p>
        </w:tc>
        <w:tc>
          <w:tcPr>
            <w:tcW w:w="1760" w:type="dxa"/>
            <w:vMerge/>
            <w:tcBorders>
              <w:top w:val="nil"/>
              <w:left w:val="single" w:sz="8" w:space="0" w:color="auto"/>
              <w:bottom w:val="single" w:sz="8" w:space="0" w:color="000000"/>
              <w:right w:val="single" w:sz="8" w:space="0" w:color="auto"/>
            </w:tcBorders>
            <w:vAlign w:val="center"/>
            <w:hideMark/>
          </w:tcPr>
          <w:p w14:paraId="0AE24E94" w14:textId="77777777" w:rsidR="006C6BD4" w:rsidRPr="00A1311A" w:rsidRDefault="006C6BD4" w:rsidP="00DB1009">
            <w:pPr>
              <w:rPr>
                <w:rFonts w:ascii="Aptos Narrow" w:hAnsi="Aptos Narrow"/>
                <w:lang w:eastAsia="es-CO"/>
              </w:rPr>
            </w:pPr>
          </w:p>
        </w:tc>
      </w:tr>
      <w:tr w:rsidR="00DB1009" w:rsidRPr="00DB1009" w14:paraId="503AF85B" w14:textId="77777777" w:rsidTr="00DB1009">
        <w:trPr>
          <w:trHeight w:val="290"/>
          <w:jc w:val="center"/>
        </w:trPr>
        <w:tc>
          <w:tcPr>
            <w:tcW w:w="2560" w:type="dxa"/>
            <w:vMerge/>
            <w:tcBorders>
              <w:top w:val="nil"/>
              <w:left w:val="single" w:sz="8" w:space="0" w:color="auto"/>
              <w:bottom w:val="single" w:sz="8" w:space="0" w:color="000000"/>
              <w:right w:val="nil"/>
            </w:tcBorders>
            <w:vAlign w:val="center"/>
            <w:hideMark/>
          </w:tcPr>
          <w:p w14:paraId="742E058C" w14:textId="77777777" w:rsidR="006C6BD4" w:rsidRPr="00DB1009" w:rsidRDefault="006C6BD4" w:rsidP="00DB1009">
            <w:pPr>
              <w:rPr>
                <w:rFonts w:ascii="Aptos Narrow" w:hAnsi="Aptos Narrow"/>
                <w:lang w:eastAsia="es-CO"/>
              </w:rPr>
            </w:pPr>
          </w:p>
        </w:tc>
        <w:tc>
          <w:tcPr>
            <w:tcW w:w="2520" w:type="dxa"/>
            <w:tcBorders>
              <w:top w:val="nil"/>
              <w:left w:val="single" w:sz="8" w:space="0" w:color="auto"/>
              <w:bottom w:val="single" w:sz="4" w:space="0" w:color="auto"/>
              <w:right w:val="single" w:sz="8" w:space="0" w:color="auto"/>
            </w:tcBorders>
            <w:noWrap/>
            <w:vAlign w:val="bottom"/>
            <w:hideMark/>
          </w:tcPr>
          <w:p w14:paraId="2497C8B1" w14:textId="77777777" w:rsidR="006C6BD4" w:rsidRPr="00A1311A" w:rsidRDefault="00000000" w:rsidP="00DB1009">
            <w:pPr>
              <w:jc w:val="center"/>
              <w:rPr>
                <w:rFonts w:ascii="Aptos Narrow" w:hAnsi="Aptos Narrow"/>
                <w:lang w:eastAsia="es-CO"/>
              </w:rPr>
            </w:pPr>
            <w:r w:rsidRPr="00A1311A">
              <w:rPr>
                <w:lang w:eastAsia="es-CO"/>
              </w:rPr>
              <w:t>Paladio (PGE)</w:t>
            </w:r>
          </w:p>
        </w:tc>
        <w:tc>
          <w:tcPr>
            <w:tcW w:w="1760" w:type="dxa"/>
            <w:vMerge/>
            <w:tcBorders>
              <w:top w:val="nil"/>
              <w:left w:val="single" w:sz="8" w:space="0" w:color="auto"/>
              <w:bottom w:val="single" w:sz="8" w:space="0" w:color="000000"/>
              <w:right w:val="single" w:sz="8" w:space="0" w:color="auto"/>
            </w:tcBorders>
            <w:vAlign w:val="center"/>
            <w:hideMark/>
          </w:tcPr>
          <w:p w14:paraId="6DFAF94D" w14:textId="77777777" w:rsidR="006C6BD4" w:rsidRPr="00A1311A" w:rsidRDefault="006C6BD4" w:rsidP="00DB1009">
            <w:pPr>
              <w:rPr>
                <w:rFonts w:ascii="Aptos Narrow" w:hAnsi="Aptos Narrow"/>
                <w:lang w:eastAsia="es-CO"/>
              </w:rPr>
            </w:pPr>
          </w:p>
        </w:tc>
      </w:tr>
      <w:tr w:rsidR="00DB1009" w:rsidRPr="00DB1009" w14:paraId="361D3A53" w14:textId="77777777" w:rsidTr="00DB1009">
        <w:trPr>
          <w:trHeight w:val="290"/>
          <w:jc w:val="center"/>
        </w:trPr>
        <w:tc>
          <w:tcPr>
            <w:tcW w:w="2560" w:type="dxa"/>
            <w:vMerge/>
            <w:tcBorders>
              <w:top w:val="nil"/>
              <w:left w:val="single" w:sz="8" w:space="0" w:color="auto"/>
              <w:bottom w:val="single" w:sz="8" w:space="0" w:color="000000"/>
              <w:right w:val="nil"/>
            </w:tcBorders>
            <w:vAlign w:val="center"/>
            <w:hideMark/>
          </w:tcPr>
          <w:p w14:paraId="01569ECB" w14:textId="77777777" w:rsidR="006C6BD4" w:rsidRPr="00DB1009" w:rsidRDefault="006C6BD4" w:rsidP="00DB1009">
            <w:pPr>
              <w:rPr>
                <w:rFonts w:ascii="Aptos Narrow" w:hAnsi="Aptos Narrow"/>
                <w:lang w:eastAsia="es-CO"/>
              </w:rPr>
            </w:pPr>
          </w:p>
        </w:tc>
        <w:tc>
          <w:tcPr>
            <w:tcW w:w="2520" w:type="dxa"/>
            <w:tcBorders>
              <w:top w:val="nil"/>
              <w:left w:val="single" w:sz="8" w:space="0" w:color="auto"/>
              <w:bottom w:val="single" w:sz="4" w:space="0" w:color="auto"/>
              <w:right w:val="single" w:sz="8" w:space="0" w:color="auto"/>
            </w:tcBorders>
            <w:noWrap/>
            <w:vAlign w:val="bottom"/>
            <w:hideMark/>
          </w:tcPr>
          <w:p w14:paraId="73167C27" w14:textId="77777777" w:rsidR="006C6BD4" w:rsidRPr="00A1311A" w:rsidRDefault="00000000" w:rsidP="00DB1009">
            <w:pPr>
              <w:jc w:val="center"/>
              <w:rPr>
                <w:rFonts w:ascii="Aptos Narrow" w:hAnsi="Aptos Narrow"/>
                <w:lang w:eastAsia="es-CO"/>
              </w:rPr>
            </w:pPr>
            <w:r w:rsidRPr="00A1311A">
              <w:rPr>
                <w:lang w:eastAsia="es-CO"/>
              </w:rPr>
              <w:t>Rodio (PGE)</w:t>
            </w:r>
          </w:p>
        </w:tc>
        <w:tc>
          <w:tcPr>
            <w:tcW w:w="1760" w:type="dxa"/>
            <w:vMerge/>
            <w:tcBorders>
              <w:top w:val="nil"/>
              <w:left w:val="single" w:sz="8" w:space="0" w:color="auto"/>
              <w:bottom w:val="single" w:sz="8" w:space="0" w:color="000000"/>
              <w:right w:val="single" w:sz="8" w:space="0" w:color="auto"/>
            </w:tcBorders>
            <w:vAlign w:val="center"/>
            <w:hideMark/>
          </w:tcPr>
          <w:p w14:paraId="40A5DD07" w14:textId="77777777" w:rsidR="006C6BD4" w:rsidRPr="00A1311A" w:rsidRDefault="006C6BD4" w:rsidP="00DB1009">
            <w:pPr>
              <w:rPr>
                <w:rFonts w:ascii="Aptos Narrow" w:hAnsi="Aptos Narrow"/>
                <w:lang w:eastAsia="es-CO"/>
              </w:rPr>
            </w:pPr>
          </w:p>
        </w:tc>
      </w:tr>
      <w:tr w:rsidR="00DB1009" w:rsidRPr="00DB1009" w14:paraId="21333F95" w14:textId="77777777" w:rsidTr="00DB1009">
        <w:trPr>
          <w:trHeight w:val="590"/>
          <w:jc w:val="center"/>
        </w:trPr>
        <w:tc>
          <w:tcPr>
            <w:tcW w:w="2560" w:type="dxa"/>
            <w:vMerge/>
            <w:tcBorders>
              <w:top w:val="nil"/>
              <w:left w:val="single" w:sz="8" w:space="0" w:color="auto"/>
              <w:bottom w:val="single" w:sz="8" w:space="0" w:color="000000"/>
              <w:right w:val="nil"/>
            </w:tcBorders>
            <w:vAlign w:val="center"/>
            <w:hideMark/>
          </w:tcPr>
          <w:p w14:paraId="1A534165" w14:textId="77777777" w:rsidR="006C6BD4" w:rsidRPr="00DB1009" w:rsidRDefault="006C6BD4" w:rsidP="00DB1009">
            <w:pPr>
              <w:rPr>
                <w:rFonts w:ascii="Aptos Narrow" w:hAnsi="Aptos Narrow"/>
                <w:lang w:eastAsia="es-CO"/>
              </w:rPr>
            </w:pPr>
          </w:p>
        </w:tc>
        <w:tc>
          <w:tcPr>
            <w:tcW w:w="2520" w:type="dxa"/>
            <w:tcBorders>
              <w:top w:val="nil"/>
              <w:left w:val="single" w:sz="8" w:space="0" w:color="auto"/>
              <w:bottom w:val="single" w:sz="8" w:space="0" w:color="auto"/>
              <w:right w:val="single" w:sz="8" w:space="0" w:color="auto"/>
            </w:tcBorders>
            <w:vAlign w:val="bottom"/>
            <w:hideMark/>
          </w:tcPr>
          <w:p w14:paraId="07007EDC" w14:textId="77777777" w:rsidR="006C6BD4" w:rsidRPr="00A1311A" w:rsidRDefault="00000000" w:rsidP="00DB1009">
            <w:pPr>
              <w:jc w:val="center"/>
              <w:rPr>
                <w:rFonts w:ascii="Aptos Narrow" w:hAnsi="Aptos Narrow"/>
                <w:lang w:eastAsia="es-CO"/>
              </w:rPr>
            </w:pPr>
            <w:r w:rsidRPr="00A1311A">
              <w:rPr>
                <w:lang w:eastAsia="es-CO"/>
              </w:rPr>
              <w:t>Elementos de Tierras Raras (REE)</w:t>
            </w:r>
          </w:p>
        </w:tc>
        <w:tc>
          <w:tcPr>
            <w:tcW w:w="1760" w:type="dxa"/>
            <w:vMerge/>
            <w:tcBorders>
              <w:top w:val="nil"/>
              <w:left w:val="single" w:sz="8" w:space="0" w:color="auto"/>
              <w:bottom w:val="single" w:sz="8" w:space="0" w:color="000000"/>
              <w:right w:val="single" w:sz="8" w:space="0" w:color="auto"/>
            </w:tcBorders>
            <w:vAlign w:val="center"/>
            <w:hideMark/>
          </w:tcPr>
          <w:p w14:paraId="390F761E" w14:textId="77777777" w:rsidR="006C6BD4" w:rsidRPr="00A1311A" w:rsidRDefault="006C6BD4" w:rsidP="00DB1009">
            <w:pPr>
              <w:rPr>
                <w:rFonts w:ascii="Aptos Narrow" w:hAnsi="Aptos Narrow"/>
                <w:lang w:eastAsia="es-CO"/>
              </w:rPr>
            </w:pPr>
          </w:p>
        </w:tc>
      </w:tr>
      <w:tr w:rsidR="00DB1009" w:rsidRPr="00DB1009" w14:paraId="526D4F8A" w14:textId="77777777" w:rsidTr="00A1311A">
        <w:trPr>
          <w:trHeight w:val="290"/>
          <w:jc w:val="center"/>
        </w:trPr>
        <w:tc>
          <w:tcPr>
            <w:tcW w:w="2560" w:type="dxa"/>
            <w:vMerge w:val="restart"/>
            <w:tcBorders>
              <w:top w:val="nil"/>
              <w:left w:val="single" w:sz="8" w:space="0" w:color="auto"/>
              <w:bottom w:val="single" w:sz="8" w:space="0" w:color="000000"/>
              <w:right w:val="nil"/>
            </w:tcBorders>
            <w:noWrap/>
            <w:vAlign w:val="center"/>
            <w:hideMark/>
          </w:tcPr>
          <w:p w14:paraId="461AF312" w14:textId="77777777" w:rsidR="006C6BD4" w:rsidRPr="00DB1009" w:rsidRDefault="00000000" w:rsidP="00DB1009">
            <w:pPr>
              <w:jc w:val="center"/>
              <w:rPr>
                <w:rFonts w:ascii="Aptos Narrow" w:hAnsi="Aptos Narrow"/>
                <w:lang w:eastAsia="es-CO"/>
              </w:rPr>
            </w:pPr>
            <w:r w:rsidRPr="00DB1009">
              <w:rPr>
                <w:lang w:eastAsia="es-CO"/>
              </w:rPr>
              <w:t xml:space="preserve">Moderada </w:t>
            </w:r>
          </w:p>
        </w:tc>
        <w:tc>
          <w:tcPr>
            <w:tcW w:w="2520" w:type="dxa"/>
            <w:tcBorders>
              <w:top w:val="nil"/>
              <w:left w:val="single" w:sz="8" w:space="0" w:color="auto"/>
              <w:bottom w:val="single" w:sz="4" w:space="0" w:color="auto"/>
              <w:right w:val="single" w:sz="8" w:space="0" w:color="auto"/>
            </w:tcBorders>
            <w:noWrap/>
            <w:vAlign w:val="bottom"/>
            <w:hideMark/>
          </w:tcPr>
          <w:p w14:paraId="12EBDF5F" w14:textId="77777777" w:rsidR="006C6BD4" w:rsidRPr="00A1311A" w:rsidRDefault="00000000" w:rsidP="00DB1009">
            <w:pPr>
              <w:jc w:val="center"/>
              <w:rPr>
                <w:rFonts w:ascii="Aptos Narrow" w:hAnsi="Aptos Narrow"/>
                <w:lang w:eastAsia="es-CO"/>
              </w:rPr>
            </w:pPr>
            <w:r w:rsidRPr="00A1311A">
              <w:rPr>
                <w:lang w:eastAsia="es-CO"/>
              </w:rPr>
              <w:t>Cobre</w:t>
            </w:r>
          </w:p>
        </w:tc>
        <w:tc>
          <w:tcPr>
            <w:tcW w:w="1760" w:type="dxa"/>
            <w:vMerge w:val="restart"/>
            <w:tcBorders>
              <w:top w:val="nil"/>
              <w:left w:val="single" w:sz="8" w:space="0" w:color="auto"/>
              <w:bottom w:val="single" w:sz="8" w:space="0" w:color="000000"/>
              <w:right w:val="single" w:sz="8" w:space="0" w:color="auto"/>
            </w:tcBorders>
            <w:noWrap/>
            <w:vAlign w:val="center"/>
            <w:hideMark/>
          </w:tcPr>
          <w:p w14:paraId="7DE4ED37" w14:textId="77777777" w:rsidR="006C6BD4" w:rsidRPr="00A1311A" w:rsidRDefault="00000000" w:rsidP="00DB1009">
            <w:pPr>
              <w:jc w:val="center"/>
              <w:rPr>
                <w:rFonts w:ascii="Aptos Narrow" w:hAnsi="Aptos Narrow"/>
                <w:lang w:eastAsia="es-CO"/>
              </w:rPr>
            </w:pPr>
            <w:r w:rsidRPr="00A1311A">
              <w:rPr>
                <w:lang w:eastAsia="es-CO"/>
              </w:rPr>
              <w:t>11</w:t>
            </w:r>
          </w:p>
        </w:tc>
      </w:tr>
      <w:tr w:rsidR="00DB1009" w:rsidRPr="00DB1009" w14:paraId="2E42E5A3" w14:textId="77777777" w:rsidTr="00DB1009">
        <w:trPr>
          <w:trHeight w:val="290"/>
          <w:jc w:val="center"/>
        </w:trPr>
        <w:tc>
          <w:tcPr>
            <w:tcW w:w="2560" w:type="dxa"/>
            <w:vMerge/>
            <w:tcBorders>
              <w:top w:val="nil"/>
              <w:left w:val="single" w:sz="8" w:space="0" w:color="auto"/>
              <w:bottom w:val="single" w:sz="8" w:space="0" w:color="000000"/>
              <w:right w:val="nil"/>
            </w:tcBorders>
            <w:vAlign w:val="center"/>
            <w:hideMark/>
          </w:tcPr>
          <w:p w14:paraId="46914503" w14:textId="77777777" w:rsidR="006C6BD4" w:rsidRPr="00DB1009" w:rsidRDefault="006C6BD4" w:rsidP="00DB1009">
            <w:pPr>
              <w:rPr>
                <w:rFonts w:ascii="Aptos Narrow" w:hAnsi="Aptos Narrow"/>
                <w:lang w:eastAsia="es-CO"/>
              </w:rPr>
            </w:pPr>
          </w:p>
        </w:tc>
        <w:tc>
          <w:tcPr>
            <w:tcW w:w="2520" w:type="dxa"/>
            <w:tcBorders>
              <w:top w:val="nil"/>
              <w:left w:val="single" w:sz="8" w:space="0" w:color="auto"/>
              <w:bottom w:val="single" w:sz="4" w:space="0" w:color="auto"/>
              <w:right w:val="single" w:sz="8" w:space="0" w:color="auto"/>
            </w:tcBorders>
            <w:noWrap/>
            <w:vAlign w:val="bottom"/>
            <w:hideMark/>
          </w:tcPr>
          <w:p w14:paraId="4E1162CC" w14:textId="77777777" w:rsidR="006C6BD4" w:rsidRPr="00A1311A" w:rsidRDefault="00000000" w:rsidP="00DB1009">
            <w:pPr>
              <w:jc w:val="center"/>
              <w:rPr>
                <w:rFonts w:ascii="Aptos Narrow" w:hAnsi="Aptos Narrow"/>
                <w:lang w:eastAsia="es-CO"/>
              </w:rPr>
            </w:pPr>
            <w:r w:rsidRPr="00A1311A">
              <w:rPr>
                <w:lang w:eastAsia="es-CO"/>
              </w:rPr>
              <w:t>Cobalto</w:t>
            </w:r>
          </w:p>
        </w:tc>
        <w:tc>
          <w:tcPr>
            <w:tcW w:w="1760" w:type="dxa"/>
            <w:vMerge/>
            <w:tcBorders>
              <w:top w:val="nil"/>
              <w:left w:val="single" w:sz="8" w:space="0" w:color="auto"/>
              <w:bottom w:val="single" w:sz="8" w:space="0" w:color="000000"/>
              <w:right w:val="single" w:sz="8" w:space="0" w:color="auto"/>
            </w:tcBorders>
            <w:vAlign w:val="center"/>
            <w:hideMark/>
          </w:tcPr>
          <w:p w14:paraId="0C081CBB" w14:textId="77777777" w:rsidR="006C6BD4" w:rsidRPr="00DB1009" w:rsidRDefault="006C6BD4" w:rsidP="00DB1009">
            <w:pPr>
              <w:rPr>
                <w:rFonts w:ascii="Aptos Narrow" w:hAnsi="Aptos Narrow"/>
                <w:lang w:eastAsia="es-CO"/>
              </w:rPr>
            </w:pPr>
          </w:p>
        </w:tc>
      </w:tr>
      <w:tr w:rsidR="00DB1009" w:rsidRPr="00DB1009" w14:paraId="1CC15E88" w14:textId="77777777" w:rsidTr="00DB1009">
        <w:trPr>
          <w:trHeight w:val="290"/>
          <w:jc w:val="center"/>
        </w:trPr>
        <w:tc>
          <w:tcPr>
            <w:tcW w:w="2560" w:type="dxa"/>
            <w:vMerge/>
            <w:tcBorders>
              <w:top w:val="nil"/>
              <w:left w:val="single" w:sz="8" w:space="0" w:color="auto"/>
              <w:bottom w:val="single" w:sz="8" w:space="0" w:color="000000"/>
              <w:right w:val="nil"/>
            </w:tcBorders>
            <w:vAlign w:val="center"/>
            <w:hideMark/>
          </w:tcPr>
          <w:p w14:paraId="57705E6D" w14:textId="77777777" w:rsidR="006C6BD4" w:rsidRPr="00DB1009" w:rsidRDefault="006C6BD4" w:rsidP="00DB1009">
            <w:pPr>
              <w:rPr>
                <w:rFonts w:ascii="Aptos Narrow" w:hAnsi="Aptos Narrow"/>
                <w:lang w:eastAsia="es-CO"/>
              </w:rPr>
            </w:pPr>
          </w:p>
        </w:tc>
        <w:tc>
          <w:tcPr>
            <w:tcW w:w="2520" w:type="dxa"/>
            <w:tcBorders>
              <w:top w:val="nil"/>
              <w:left w:val="single" w:sz="8" w:space="0" w:color="auto"/>
              <w:bottom w:val="single" w:sz="4" w:space="0" w:color="auto"/>
              <w:right w:val="single" w:sz="8" w:space="0" w:color="auto"/>
            </w:tcBorders>
            <w:noWrap/>
            <w:vAlign w:val="bottom"/>
            <w:hideMark/>
          </w:tcPr>
          <w:p w14:paraId="0CE36EFE" w14:textId="77777777" w:rsidR="006C6BD4" w:rsidRPr="00A1311A" w:rsidRDefault="00000000" w:rsidP="00DB1009">
            <w:pPr>
              <w:jc w:val="center"/>
              <w:rPr>
                <w:rFonts w:ascii="Aptos Narrow" w:hAnsi="Aptos Narrow"/>
                <w:lang w:eastAsia="es-CO"/>
              </w:rPr>
            </w:pPr>
            <w:r w:rsidRPr="00A1311A">
              <w:rPr>
                <w:lang w:eastAsia="es-CO"/>
              </w:rPr>
              <w:t>Litio</w:t>
            </w:r>
          </w:p>
        </w:tc>
        <w:tc>
          <w:tcPr>
            <w:tcW w:w="1760" w:type="dxa"/>
            <w:vMerge/>
            <w:tcBorders>
              <w:top w:val="nil"/>
              <w:left w:val="single" w:sz="8" w:space="0" w:color="auto"/>
              <w:bottom w:val="single" w:sz="8" w:space="0" w:color="000000"/>
              <w:right w:val="single" w:sz="8" w:space="0" w:color="auto"/>
            </w:tcBorders>
            <w:vAlign w:val="center"/>
            <w:hideMark/>
          </w:tcPr>
          <w:p w14:paraId="0C25AF43" w14:textId="77777777" w:rsidR="006C6BD4" w:rsidRPr="00DB1009" w:rsidRDefault="006C6BD4" w:rsidP="00DB1009">
            <w:pPr>
              <w:rPr>
                <w:rFonts w:ascii="Aptos Narrow" w:hAnsi="Aptos Narrow"/>
                <w:lang w:eastAsia="es-CO"/>
              </w:rPr>
            </w:pPr>
          </w:p>
        </w:tc>
      </w:tr>
      <w:tr w:rsidR="00DB1009" w:rsidRPr="00DB1009" w14:paraId="394554DB" w14:textId="77777777" w:rsidTr="00DB1009">
        <w:trPr>
          <w:trHeight w:val="290"/>
          <w:jc w:val="center"/>
        </w:trPr>
        <w:tc>
          <w:tcPr>
            <w:tcW w:w="2560" w:type="dxa"/>
            <w:vMerge/>
            <w:tcBorders>
              <w:top w:val="nil"/>
              <w:left w:val="single" w:sz="8" w:space="0" w:color="auto"/>
              <w:bottom w:val="single" w:sz="8" w:space="0" w:color="000000"/>
              <w:right w:val="nil"/>
            </w:tcBorders>
            <w:vAlign w:val="center"/>
            <w:hideMark/>
          </w:tcPr>
          <w:p w14:paraId="41543BEE" w14:textId="77777777" w:rsidR="006C6BD4" w:rsidRPr="00DB1009" w:rsidRDefault="006C6BD4" w:rsidP="00DB1009">
            <w:pPr>
              <w:rPr>
                <w:rFonts w:ascii="Aptos Narrow" w:hAnsi="Aptos Narrow"/>
                <w:lang w:eastAsia="es-CO"/>
              </w:rPr>
            </w:pPr>
          </w:p>
        </w:tc>
        <w:tc>
          <w:tcPr>
            <w:tcW w:w="2520" w:type="dxa"/>
            <w:tcBorders>
              <w:top w:val="nil"/>
              <w:left w:val="single" w:sz="8" w:space="0" w:color="auto"/>
              <w:bottom w:val="single" w:sz="4" w:space="0" w:color="auto"/>
              <w:right w:val="single" w:sz="8" w:space="0" w:color="auto"/>
            </w:tcBorders>
            <w:noWrap/>
            <w:vAlign w:val="bottom"/>
            <w:hideMark/>
          </w:tcPr>
          <w:p w14:paraId="578BFFF6" w14:textId="77777777" w:rsidR="006C6BD4" w:rsidRPr="00A1311A" w:rsidRDefault="00000000" w:rsidP="00DB1009">
            <w:pPr>
              <w:jc w:val="center"/>
              <w:rPr>
                <w:rFonts w:ascii="Aptos Narrow" w:hAnsi="Aptos Narrow"/>
                <w:lang w:eastAsia="es-CO"/>
              </w:rPr>
            </w:pPr>
            <w:r w:rsidRPr="00A1311A">
              <w:rPr>
                <w:lang w:eastAsia="es-CO"/>
              </w:rPr>
              <w:t>Grafito</w:t>
            </w:r>
          </w:p>
        </w:tc>
        <w:tc>
          <w:tcPr>
            <w:tcW w:w="1760" w:type="dxa"/>
            <w:vMerge/>
            <w:tcBorders>
              <w:top w:val="nil"/>
              <w:left w:val="single" w:sz="8" w:space="0" w:color="auto"/>
              <w:bottom w:val="single" w:sz="8" w:space="0" w:color="000000"/>
              <w:right w:val="single" w:sz="8" w:space="0" w:color="auto"/>
            </w:tcBorders>
            <w:vAlign w:val="center"/>
            <w:hideMark/>
          </w:tcPr>
          <w:p w14:paraId="30E76CCA" w14:textId="77777777" w:rsidR="006C6BD4" w:rsidRPr="00DB1009" w:rsidRDefault="006C6BD4" w:rsidP="00DB1009">
            <w:pPr>
              <w:rPr>
                <w:rFonts w:ascii="Aptos Narrow" w:hAnsi="Aptos Narrow"/>
                <w:lang w:eastAsia="es-CO"/>
              </w:rPr>
            </w:pPr>
          </w:p>
        </w:tc>
      </w:tr>
      <w:tr w:rsidR="00DB1009" w:rsidRPr="00DB1009" w14:paraId="71E034DE" w14:textId="77777777" w:rsidTr="00DB1009">
        <w:trPr>
          <w:trHeight w:val="290"/>
          <w:jc w:val="center"/>
        </w:trPr>
        <w:tc>
          <w:tcPr>
            <w:tcW w:w="2560" w:type="dxa"/>
            <w:vMerge/>
            <w:tcBorders>
              <w:top w:val="nil"/>
              <w:left w:val="single" w:sz="8" w:space="0" w:color="auto"/>
              <w:bottom w:val="single" w:sz="8" w:space="0" w:color="000000"/>
              <w:right w:val="nil"/>
            </w:tcBorders>
            <w:vAlign w:val="center"/>
            <w:hideMark/>
          </w:tcPr>
          <w:p w14:paraId="33D5165F" w14:textId="77777777" w:rsidR="006C6BD4" w:rsidRPr="00DB1009" w:rsidRDefault="006C6BD4" w:rsidP="00DB1009">
            <w:pPr>
              <w:rPr>
                <w:rFonts w:ascii="Aptos Narrow" w:hAnsi="Aptos Narrow"/>
                <w:lang w:eastAsia="es-CO"/>
              </w:rPr>
            </w:pPr>
          </w:p>
        </w:tc>
        <w:tc>
          <w:tcPr>
            <w:tcW w:w="2520" w:type="dxa"/>
            <w:tcBorders>
              <w:top w:val="nil"/>
              <w:left w:val="single" w:sz="8" w:space="0" w:color="auto"/>
              <w:bottom w:val="single" w:sz="4" w:space="0" w:color="auto"/>
              <w:right w:val="single" w:sz="8" w:space="0" w:color="auto"/>
            </w:tcBorders>
            <w:noWrap/>
            <w:vAlign w:val="bottom"/>
            <w:hideMark/>
          </w:tcPr>
          <w:p w14:paraId="10C818ED" w14:textId="77777777" w:rsidR="006C6BD4" w:rsidRPr="00A1311A" w:rsidRDefault="00000000" w:rsidP="00DB1009">
            <w:pPr>
              <w:jc w:val="center"/>
              <w:rPr>
                <w:rFonts w:ascii="Aptos Narrow" w:hAnsi="Aptos Narrow"/>
                <w:lang w:eastAsia="es-CO"/>
              </w:rPr>
            </w:pPr>
            <w:r w:rsidRPr="00A1311A">
              <w:rPr>
                <w:lang w:eastAsia="es-CO"/>
              </w:rPr>
              <w:t>Níquel</w:t>
            </w:r>
          </w:p>
        </w:tc>
        <w:tc>
          <w:tcPr>
            <w:tcW w:w="1760" w:type="dxa"/>
            <w:vMerge/>
            <w:tcBorders>
              <w:top w:val="nil"/>
              <w:left w:val="single" w:sz="8" w:space="0" w:color="auto"/>
              <w:bottom w:val="single" w:sz="8" w:space="0" w:color="000000"/>
              <w:right w:val="single" w:sz="8" w:space="0" w:color="auto"/>
            </w:tcBorders>
            <w:vAlign w:val="center"/>
            <w:hideMark/>
          </w:tcPr>
          <w:p w14:paraId="6770EA7A" w14:textId="77777777" w:rsidR="006C6BD4" w:rsidRPr="00DB1009" w:rsidRDefault="006C6BD4" w:rsidP="00DB1009">
            <w:pPr>
              <w:rPr>
                <w:rFonts w:ascii="Aptos Narrow" w:hAnsi="Aptos Narrow"/>
                <w:lang w:eastAsia="es-CO"/>
              </w:rPr>
            </w:pPr>
          </w:p>
        </w:tc>
      </w:tr>
      <w:tr w:rsidR="00DB1009" w:rsidRPr="00DB1009" w14:paraId="6CE05858" w14:textId="77777777" w:rsidTr="00DB1009">
        <w:trPr>
          <w:trHeight w:val="290"/>
          <w:jc w:val="center"/>
        </w:trPr>
        <w:tc>
          <w:tcPr>
            <w:tcW w:w="2560" w:type="dxa"/>
            <w:vMerge/>
            <w:tcBorders>
              <w:top w:val="nil"/>
              <w:left w:val="single" w:sz="8" w:space="0" w:color="auto"/>
              <w:bottom w:val="single" w:sz="8" w:space="0" w:color="000000"/>
              <w:right w:val="nil"/>
            </w:tcBorders>
            <w:vAlign w:val="center"/>
            <w:hideMark/>
          </w:tcPr>
          <w:p w14:paraId="41590DBA" w14:textId="77777777" w:rsidR="006C6BD4" w:rsidRPr="00DB1009" w:rsidRDefault="006C6BD4" w:rsidP="00DB1009">
            <w:pPr>
              <w:rPr>
                <w:rFonts w:ascii="Aptos Narrow" w:hAnsi="Aptos Narrow"/>
                <w:lang w:eastAsia="es-CO"/>
              </w:rPr>
            </w:pPr>
          </w:p>
        </w:tc>
        <w:tc>
          <w:tcPr>
            <w:tcW w:w="2520" w:type="dxa"/>
            <w:tcBorders>
              <w:top w:val="nil"/>
              <w:left w:val="single" w:sz="8" w:space="0" w:color="auto"/>
              <w:bottom w:val="single" w:sz="4" w:space="0" w:color="auto"/>
              <w:right w:val="single" w:sz="8" w:space="0" w:color="auto"/>
            </w:tcBorders>
            <w:noWrap/>
            <w:vAlign w:val="bottom"/>
            <w:hideMark/>
          </w:tcPr>
          <w:p w14:paraId="107073C3" w14:textId="77777777" w:rsidR="006C6BD4" w:rsidRPr="00A1311A" w:rsidRDefault="00000000" w:rsidP="00DB1009">
            <w:pPr>
              <w:jc w:val="center"/>
              <w:rPr>
                <w:rFonts w:ascii="Aptos Narrow" w:hAnsi="Aptos Narrow"/>
                <w:lang w:eastAsia="es-CO"/>
              </w:rPr>
            </w:pPr>
            <w:r w:rsidRPr="00A1311A">
              <w:rPr>
                <w:lang w:eastAsia="es-CO"/>
              </w:rPr>
              <w:t>Titanio</w:t>
            </w:r>
          </w:p>
        </w:tc>
        <w:tc>
          <w:tcPr>
            <w:tcW w:w="1760" w:type="dxa"/>
            <w:vMerge/>
            <w:tcBorders>
              <w:top w:val="nil"/>
              <w:left w:val="single" w:sz="8" w:space="0" w:color="auto"/>
              <w:bottom w:val="single" w:sz="8" w:space="0" w:color="000000"/>
              <w:right w:val="single" w:sz="8" w:space="0" w:color="auto"/>
            </w:tcBorders>
            <w:vAlign w:val="center"/>
            <w:hideMark/>
          </w:tcPr>
          <w:p w14:paraId="4515B57D" w14:textId="77777777" w:rsidR="006C6BD4" w:rsidRPr="00DB1009" w:rsidRDefault="006C6BD4" w:rsidP="00DB1009">
            <w:pPr>
              <w:rPr>
                <w:rFonts w:ascii="Aptos Narrow" w:hAnsi="Aptos Narrow"/>
                <w:lang w:eastAsia="es-CO"/>
              </w:rPr>
            </w:pPr>
          </w:p>
        </w:tc>
      </w:tr>
      <w:tr w:rsidR="00DB1009" w:rsidRPr="00DB1009" w14:paraId="67C8E726" w14:textId="77777777" w:rsidTr="00DB1009">
        <w:trPr>
          <w:trHeight w:val="290"/>
          <w:jc w:val="center"/>
        </w:trPr>
        <w:tc>
          <w:tcPr>
            <w:tcW w:w="2560" w:type="dxa"/>
            <w:vMerge/>
            <w:tcBorders>
              <w:top w:val="nil"/>
              <w:left w:val="single" w:sz="8" w:space="0" w:color="auto"/>
              <w:bottom w:val="single" w:sz="8" w:space="0" w:color="000000"/>
              <w:right w:val="nil"/>
            </w:tcBorders>
            <w:vAlign w:val="center"/>
            <w:hideMark/>
          </w:tcPr>
          <w:p w14:paraId="75AA234C" w14:textId="77777777" w:rsidR="006C6BD4" w:rsidRPr="00DB1009" w:rsidRDefault="006C6BD4" w:rsidP="00DB1009">
            <w:pPr>
              <w:rPr>
                <w:rFonts w:ascii="Aptos Narrow" w:hAnsi="Aptos Narrow"/>
                <w:lang w:eastAsia="es-CO"/>
              </w:rPr>
            </w:pPr>
          </w:p>
        </w:tc>
        <w:tc>
          <w:tcPr>
            <w:tcW w:w="2520" w:type="dxa"/>
            <w:tcBorders>
              <w:top w:val="nil"/>
              <w:left w:val="single" w:sz="8" w:space="0" w:color="auto"/>
              <w:bottom w:val="single" w:sz="4" w:space="0" w:color="auto"/>
              <w:right w:val="single" w:sz="8" w:space="0" w:color="auto"/>
            </w:tcBorders>
            <w:noWrap/>
            <w:vAlign w:val="bottom"/>
            <w:hideMark/>
          </w:tcPr>
          <w:p w14:paraId="1B191A11" w14:textId="77777777" w:rsidR="006C6BD4" w:rsidRPr="00A1311A" w:rsidRDefault="00000000" w:rsidP="00DB1009">
            <w:pPr>
              <w:jc w:val="center"/>
              <w:rPr>
                <w:rFonts w:ascii="Aptos Narrow" w:hAnsi="Aptos Narrow"/>
                <w:lang w:eastAsia="es-CO"/>
              </w:rPr>
            </w:pPr>
            <w:r w:rsidRPr="00A1311A">
              <w:rPr>
                <w:lang w:eastAsia="es-CO"/>
              </w:rPr>
              <w:t>Fosfato</w:t>
            </w:r>
          </w:p>
        </w:tc>
        <w:tc>
          <w:tcPr>
            <w:tcW w:w="1760" w:type="dxa"/>
            <w:vMerge/>
            <w:tcBorders>
              <w:top w:val="nil"/>
              <w:left w:val="single" w:sz="8" w:space="0" w:color="auto"/>
              <w:bottom w:val="single" w:sz="8" w:space="0" w:color="000000"/>
              <w:right w:val="single" w:sz="8" w:space="0" w:color="auto"/>
            </w:tcBorders>
            <w:vAlign w:val="center"/>
            <w:hideMark/>
          </w:tcPr>
          <w:p w14:paraId="2D09B09B" w14:textId="77777777" w:rsidR="006C6BD4" w:rsidRPr="00DB1009" w:rsidRDefault="006C6BD4" w:rsidP="00DB1009">
            <w:pPr>
              <w:rPr>
                <w:rFonts w:ascii="Aptos Narrow" w:hAnsi="Aptos Narrow"/>
                <w:lang w:eastAsia="es-CO"/>
              </w:rPr>
            </w:pPr>
          </w:p>
        </w:tc>
      </w:tr>
      <w:tr w:rsidR="00DB1009" w:rsidRPr="00DB1009" w14:paraId="5EB667EB" w14:textId="77777777" w:rsidTr="00DB1009">
        <w:trPr>
          <w:trHeight w:val="290"/>
          <w:jc w:val="center"/>
        </w:trPr>
        <w:tc>
          <w:tcPr>
            <w:tcW w:w="2560" w:type="dxa"/>
            <w:vMerge/>
            <w:tcBorders>
              <w:top w:val="nil"/>
              <w:left w:val="single" w:sz="8" w:space="0" w:color="auto"/>
              <w:bottom w:val="single" w:sz="8" w:space="0" w:color="000000"/>
              <w:right w:val="nil"/>
            </w:tcBorders>
            <w:vAlign w:val="center"/>
            <w:hideMark/>
          </w:tcPr>
          <w:p w14:paraId="21588987" w14:textId="77777777" w:rsidR="006C6BD4" w:rsidRPr="00DB1009" w:rsidRDefault="006C6BD4" w:rsidP="00DB1009">
            <w:pPr>
              <w:rPr>
                <w:rFonts w:ascii="Aptos Narrow" w:hAnsi="Aptos Narrow"/>
                <w:lang w:eastAsia="es-CO"/>
              </w:rPr>
            </w:pPr>
          </w:p>
        </w:tc>
        <w:tc>
          <w:tcPr>
            <w:tcW w:w="2520" w:type="dxa"/>
            <w:tcBorders>
              <w:top w:val="nil"/>
              <w:left w:val="single" w:sz="8" w:space="0" w:color="auto"/>
              <w:bottom w:val="single" w:sz="4" w:space="0" w:color="auto"/>
              <w:right w:val="single" w:sz="8" w:space="0" w:color="auto"/>
            </w:tcBorders>
            <w:noWrap/>
            <w:vAlign w:val="bottom"/>
            <w:hideMark/>
          </w:tcPr>
          <w:p w14:paraId="5CA0C906" w14:textId="77777777" w:rsidR="006C6BD4" w:rsidRPr="00A1311A" w:rsidRDefault="00000000" w:rsidP="00DB1009">
            <w:pPr>
              <w:jc w:val="center"/>
              <w:rPr>
                <w:rFonts w:ascii="Aptos Narrow" w:hAnsi="Aptos Narrow"/>
                <w:lang w:eastAsia="es-CO"/>
              </w:rPr>
            </w:pPr>
            <w:r w:rsidRPr="00A1311A">
              <w:rPr>
                <w:lang w:eastAsia="es-CO"/>
              </w:rPr>
              <w:t>Fluorita</w:t>
            </w:r>
          </w:p>
        </w:tc>
        <w:tc>
          <w:tcPr>
            <w:tcW w:w="1760" w:type="dxa"/>
            <w:vMerge/>
            <w:tcBorders>
              <w:top w:val="nil"/>
              <w:left w:val="single" w:sz="8" w:space="0" w:color="auto"/>
              <w:bottom w:val="single" w:sz="8" w:space="0" w:color="000000"/>
              <w:right w:val="single" w:sz="8" w:space="0" w:color="auto"/>
            </w:tcBorders>
            <w:vAlign w:val="center"/>
            <w:hideMark/>
          </w:tcPr>
          <w:p w14:paraId="1F4CC1E0" w14:textId="77777777" w:rsidR="006C6BD4" w:rsidRPr="00DB1009" w:rsidRDefault="006C6BD4" w:rsidP="00DB1009">
            <w:pPr>
              <w:rPr>
                <w:rFonts w:ascii="Aptos Narrow" w:hAnsi="Aptos Narrow"/>
                <w:lang w:eastAsia="es-CO"/>
              </w:rPr>
            </w:pPr>
          </w:p>
        </w:tc>
      </w:tr>
      <w:tr w:rsidR="00DB1009" w:rsidRPr="00DB1009" w14:paraId="05BD0C91" w14:textId="77777777" w:rsidTr="00DB1009">
        <w:trPr>
          <w:trHeight w:val="290"/>
          <w:jc w:val="center"/>
        </w:trPr>
        <w:tc>
          <w:tcPr>
            <w:tcW w:w="2560" w:type="dxa"/>
            <w:vMerge/>
            <w:tcBorders>
              <w:top w:val="nil"/>
              <w:left w:val="single" w:sz="8" w:space="0" w:color="auto"/>
              <w:bottom w:val="single" w:sz="8" w:space="0" w:color="000000"/>
              <w:right w:val="nil"/>
            </w:tcBorders>
            <w:vAlign w:val="center"/>
            <w:hideMark/>
          </w:tcPr>
          <w:p w14:paraId="16BD8F65" w14:textId="77777777" w:rsidR="006C6BD4" w:rsidRPr="00DB1009" w:rsidRDefault="006C6BD4" w:rsidP="00DB1009">
            <w:pPr>
              <w:rPr>
                <w:rFonts w:ascii="Aptos Narrow" w:hAnsi="Aptos Narrow"/>
                <w:lang w:eastAsia="es-CO"/>
              </w:rPr>
            </w:pPr>
          </w:p>
        </w:tc>
        <w:tc>
          <w:tcPr>
            <w:tcW w:w="2520" w:type="dxa"/>
            <w:tcBorders>
              <w:top w:val="nil"/>
              <w:left w:val="single" w:sz="8" w:space="0" w:color="auto"/>
              <w:bottom w:val="single" w:sz="4" w:space="0" w:color="auto"/>
              <w:right w:val="single" w:sz="8" w:space="0" w:color="auto"/>
            </w:tcBorders>
            <w:noWrap/>
            <w:vAlign w:val="bottom"/>
            <w:hideMark/>
          </w:tcPr>
          <w:p w14:paraId="0132D430" w14:textId="77777777" w:rsidR="006C6BD4" w:rsidRPr="00A1311A" w:rsidRDefault="00000000" w:rsidP="00DB1009">
            <w:pPr>
              <w:jc w:val="center"/>
              <w:rPr>
                <w:rFonts w:ascii="Aptos Narrow" w:hAnsi="Aptos Narrow"/>
                <w:lang w:eastAsia="es-CO"/>
              </w:rPr>
            </w:pPr>
            <w:r w:rsidRPr="00A1311A">
              <w:rPr>
                <w:lang w:eastAsia="es-CO"/>
              </w:rPr>
              <w:t>Zirconio</w:t>
            </w:r>
          </w:p>
        </w:tc>
        <w:tc>
          <w:tcPr>
            <w:tcW w:w="1760" w:type="dxa"/>
            <w:vMerge/>
            <w:tcBorders>
              <w:top w:val="nil"/>
              <w:left w:val="single" w:sz="8" w:space="0" w:color="auto"/>
              <w:bottom w:val="single" w:sz="8" w:space="0" w:color="000000"/>
              <w:right w:val="single" w:sz="8" w:space="0" w:color="auto"/>
            </w:tcBorders>
            <w:vAlign w:val="center"/>
            <w:hideMark/>
          </w:tcPr>
          <w:p w14:paraId="1602D549" w14:textId="77777777" w:rsidR="006C6BD4" w:rsidRPr="00DB1009" w:rsidRDefault="006C6BD4" w:rsidP="00DB1009">
            <w:pPr>
              <w:rPr>
                <w:rFonts w:ascii="Aptos Narrow" w:hAnsi="Aptos Narrow"/>
                <w:lang w:eastAsia="es-CO"/>
              </w:rPr>
            </w:pPr>
          </w:p>
        </w:tc>
      </w:tr>
      <w:tr w:rsidR="00DB1009" w:rsidRPr="00DB1009" w14:paraId="3BC07B36" w14:textId="77777777" w:rsidTr="00DB1009">
        <w:trPr>
          <w:trHeight w:val="290"/>
          <w:jc w:val="center"/>
        </w:trPr>
        <w:tc>
          <w:tcPr>
            <w:tcW w:w="2560" w:type="dxa"/>
            <w:vMerge/>
            <w:tcBorders>
              <w:top w:val="nil"/>
              <w:left w:val="single" w:sz="8" w:space="0" w:color="auto"/>
              <w:bottom w:val="single" w:sz="8" w:space="0" w:color="000000"/>
              <w:right w:val="nil"/>
            </w:tcBorders>
            <w:vAlign w:val="center"/>
            <w:hideMark/>
          </w:tcPr>
          <w:p w14:paraId="4097DAC0" w14:textId="77777777" w:rsidR="006C6BD4" w:rsidRPr="00DB1009" w:rsidRDefault="006C6BD4" w:rsidP="00DB1009">
            <w:pPr>
              <w:rPr>
                <w:rFonts w:ascii="Aptos Narrow" w:hAnsi="Aptos Narrow"/>
                <w:lang w:eastAsia="es-CO"/>
              </w:rPr>
            </w:pPr>
          </w:p>
        </w:tc>
        <w:tc>
          <w:tcPr>
            <w:tcW w:w="2520" w:type="dxa"/>
            <w:tcBorders>
              <w:top w:val="nil"/>
              <w:left w:val="single" w:sz="8" w:space="0" w:color="auto"/>
              <w:bottom w:val="single" w:sz="4" w:space="0" w:color="auto"/>
              <w:right w:val="single" w:sz="8" w:space="0" w:color="auto"/>
            </w:tcBorders>
            <w:noWrap/>
            <w:vAlign w:val="bottom"/>
            <w:hideMark/>
          </w:tcPr>
          <w:p w14:paraId="1CAFBF32" w14:textId="77777777" w:rsidR="006C6BD4" w:rsidRPr="00A1311A" w:rsidRDefault="00000000" w:rsidP="00DB1009">
            <w:pPr>
              <w:jc w:val="center"/>
              <w:rPr>
                <w:rFonts w:ascii="Aptos Narrow" w:hAnsi="Aptos Narrow"/>
                <w:lang w:eastAsia="es-CO"/>
              </w:rPr>
            </w:pPr>
            <w:r w:rsidRPr="00A1311A">
              <w:rPr>
                <w:lang w:eastAsia="es-CO"/>
              </w:rPr>
              <w:t>Uranio</w:t>
            </w:r>
          </w:p>
        </w:tc>
        <w:tc>
          <w:tcPr>
            <w:tcW w:w="1760" w:type="dxa"/>
            <w:vMerge/>
            <w:tcBorders>
              <w:top w:val="nil"/>
              <w:left w:val="single" w:sz="8" w:space="0" w:color="auto"/>
              <w:bottom w:val="single" w:sz="8" w:space="0" w:color="000000"/>
              <w:right w:val="single" w:sz="8" w:space="0" w:color="auto"/>
            </w:tcBorders>
            <w:vAlign w:val="center"/>
            <w:hideMark/>
          </w:tcPr>
          <w:p w14:paraId="1D46AF51" w14:textId="77777777" w:rsidR="006C6BD4" w:rsidRPr="00DB1009" w:rsidRDefault="006C6BD4" w:rsidP="00DB1009">
            <w:pPr>
              <w:rPr>
                <w:rFonts w:ascii="Aptos Narrow" w:hAnsi="Aptos Narrow"/>
                <w:lang w:eastAsia="es-CO"/>
              </w:rPr>
            </w:pPr>
          </w:p>
        </w:tc>
      </w:tr>
      <w:tr w:rsidR="00DB1009" w:rsidRPr="00DB1009" w14:paraId="26890B87" w14:textId="77777777" w:rsidTr="00DB1009">
        <w:trPr>
          <w:trHeight w:val="300"/>
          <w:jc w:val="center"/>
        </w:trPr>
        <w:tc>
          <w:tcPr>
            <w:tcW w:w="2560" w:type="dxa"/>
            <w:vMerge/>
            <w:tcBorders>
              <w:top w:val="nil"/>
              <w:left w:val="single" w:sz="8" w:space="0" w:color="auto"/>
              <w:bottom w:val="single" w:sz="8" w:space="0" w:color="000000"/>
              <w:right w:val="nil"/>
            </w:tcBorders>
            <w:vAlign w:val="center"/>
            <w:hideMark/>
          </w:tcPr>
          <w:p w14:paraId="624396B7" w14:textId="77777777" w:rsidR="006C6BD4" w:rsidRPr="00DB1009" w:rsidRDefault="006C6BD4" w:rsidP="00DB1009">
            <w:pPr>
              <w:rPr>
                <w:rFonts w:ascii="Aptos Narrow" w:hAnsi="Aptos Narrow"/>
                <w:lang w:eastAsia="es-CO"/>
              </w:rPr>
            </w:pPr>
          </w:p>
        </w:tc>
        <w:tc>
          <w:tcPr>
            <w:tcW w:w="2520" w:type="dxa"/>
            <w:tcBorders>
              <w:top w:val="nil"/>
              <w:left w:val="single" w:sz="8" w:space="0" w:color="auto"/>
              <w:bottom w:val="single" w:sz="8" w:space="0" w:color="auto"/>
              <w:right w:val="single" w:sz="8" w:space="0" w:color="auto"/>
            </w:tcBorders>
            <w:noWrap/>
            <w:vAlign w:val="bottom"/>
            <w:hideMark/>
          </w:tcPr>
          <w:p w14:paraId="55F9CAFD" w14:textId="77777777" w:rsidR="006C6BD4" w:rsidRPr="00A1311A" w:rsidRDefault="00000000" w:rsidP="00DB1009">
            <w:pPr>
              <w:jc w:val="center"/>
              <w:rPr>
                <w:rFonts w:ascii="Aptos Narrow" w:hAnsi="Aptos Narrow"/>
                <w:lang w:eastAsia="es-CO"/>
              </w:rPr>
            </w:pPr>
            <w:r w:rsidRPr="00A1311A">
              <w:rPr>
                <w:lang w:eastAsia="es-CO"/>
              </w:rPr>
              <w:t>Aluminio</w:t>
            </w:r>
          </w:p>
        </w:tc>
        <w:tc>
          <w:tcPr>
            <w:tcW w:w="1760" w:type="dxa"/>
            <w:vMerge/>
            <w:tcBorders>
              <w:top w:val="nil"/>
              <w:left w:val="single" w:sz="8" w:space="0" w:color="auto"/>
              <w:bottom w:val="single" w:sz="8" w:space="0" w:color="000000"/>
              <w:right w:val="single" w:sz="8" w:space="0" w:color="auto"/>
            </w:tcBorders>
            <w:vAlign w:val="center"/>
            <w:hideMark/>
          </w:tcPr>
          <w:p w14:paraId="6AED23F3" w14:textId="77777777" w:rsidR="006C6BD4" w:rsidRPr="00DB1009" w:rsidRDefault="006C6BD4" w:rsidP="00DB1009">
            <w:pPr>
              <w:rPr>
                <w:rFonts w:ascii="Aptos Narrow" w:hAnsi="Aptos Narrow"/>
                <w:lang w:eastAsia="es-CO"/>
              </w:rPr>
            </w:pPr>
          </w:p>
        </w:tc>
      </w:tr>
    </w:tbl>
    <w:p w14:paraId="728C033F" w14:textId="77777777" w:rsidR="00972E47" w:rsidRDefault="00000000">
      <w:pPr>
        <w:pStyle w:val="Ttulo3"/>
      </w:pPr>
      <w:r>
        <w:t>Turquía</w:t>
      </w:r>
    </w:p>
    <w:p w14:paraId="0065737D" w14:textId="77777777" w:rsidR="006C6BD4" w:rsidRPr="008B7907" w:rsidRDefault="00000000" w:rsidP="12D42246">
      <w:pPr>
        <w:pStyle w:val="Ttulo4"/>
      </w:pPr>
      <w:r>
        <w:t>Conceptos adoptados</w:t>
      </w:r>
    </w:p>
    <w:p w14:paraId="4F0C2F97" w14:textId="77777777" w:rsidR="006C6BD4" w:rsidRDefault="00000000" w:rsidP="00351344">
      <w:r>
        <w:t>El Ministerio de Energía y Recursos Naturales de Turquía presenta por primera vez los conceptos y listados de minerales críticos y estratégicos para su país a través del Informe publicado en 2025 “</w:t>
      </w:r>
      <w:r w:rsidRPr="008A663E">
        <w:t>Türkiye Critical and Strategic Minerals Report</w:t>
      </w:r>
      <w:r>
        <w:t>”</w:t>
      </w:r>
      <w:sdt>
        <w:sdtPr>
          <w:id w:val="-1981841598"/>
          <w:citation/>
        </w:sdtPr>
        <w:sdtContent>
          <w:r>
            <w:fldChar w:fldCharType="begin"/>
          </w:r>
          <w:r>
            <w:rPr>
              <w:lang w:val="es-419"/>
            </w:rPr>
            <w:instrText xml:space="preserve"> CITATION Tür25 \l 22538 </w:instrText>
          </w:r>
          <w:r>
            <w:fldChar w:fldCharType="separate"/>
          </w:r>
          <w:r>
            <w:rPr>
              <w:noProof/>
              <w:lang w:val="es-419"/>
            </w:rPr>
            <w:t xml:space="preserve"> (Türkiye Critical Minerals Initiative, 2025)</w:t>
          </w:r>
          <w:r>
            <w:fldChar w:fldCharType="end"/>
          </w:r>
        </w:sdtContent>
      </w:sdt>
      <w:r>
        <w:t>. Este informe define del siguiente modo los minerales críticos y estratégicos:</w:t>
      </w:r>
    </w:p>
    <w:p w14:paraId="218AA201" w14:textId="77777777" w:rsidR="006C6BD4" w:rsidRDefault="00000000" w:rsidP="003B1502">
      <w:r>
        <w:t>Minerales Críticos:</w:t>
      </w:r>
    </w:p>
    <w:p w14:paraId="5E75C2AC" w14:textId="77777777" w:rsidR="006C6BD4" w:rsidRPr="003B1502" w:rsidRDefault="00000000" w:rsidP="003B1502">
      <w:pPr>
        <w:rPr>
          <w:i/>
          <w:iCs/>
        </w:rPr>
      </w:pPr>
      <w:r w:rsidRPr="003B1502">
        <w:rPr>
          <w:i/>
          <w:iCs/>
        </w:rPr>
        <w:t>“Minerales que son uno de los insumos básicos de la producción industrial y que conllevan un alto riesgo de suministro, donde pueden surgir graves problemas económicos o vulnerabilidad de la seguridad del suministro en caso de interrupción del suministro o grandes aumentos de precios.”</w:t>
      </w:r>
    </w:p>
    <w:p w14:paraId="66BA372B" w14:textId="77777777" w:rsidR="006C6BD4" w:rsidRDefault="00000000" w:rsidP="003B1502">
      <w:r>
        <w:t>Minerales Estratégicos:</w:t>
      </w:r>
    </w:p>
    <w:p w14:paraId="10E36209" w14:textId="77777777" w:rsidR="006C6BD4" w:rsidRDefault="00000000" w:rsidP="00B57060">
      <w:pPr>
        <w:rPr>
          <w:i/>
          <w:iCs/>
        </w:rPr>
      </w:pPr>
      <w:r w:rsidRPr="003B1502">
        <w:rPr>
          <w:i/>
          <w:iCs/>
        </w:rPr>
        <w:t>“Minerales que son de importancia fundamental para la seguridad nacional y la prosperidad económica y cuyo suministro puede verse restringido debido a factores internos o externos.”</w:t>
      </w:r>
    </w:p>
    <w:p w14:paraId="7E34BEF2" w14:textId="77777777" w:rsidR="006C6BD4" w:rsidRDefault="00000000" w:rsidP="00351344">
      <w:r>
        <w:t xml:space="preserve">Estos conceptos son adoptados por el Gobierno de Turquía a través de La Ley turca No. 7554 de 2025 que modificó la Ley de Minería No. 3213 e incorporó las </w:t>
      </w:r>
      <w:r>
        <w:lastRenderedPageBreak/>
        <w:t>definiciones de “minerales estratégicos” y “minerales críticos” entre otros aspectos relacionados a esta materia. Así mismo, expresa esta Ley que l</w:t>
      </w:r>
      <w:r w:rsidRPr="00E427C1">
        <w:t>os minerales estratégicos o críticos serán determinados por el Ministerio</w:t>
      </w:r>
      <w:r>
        <w:t xml:space="preserve"> de Energía y Recursos Naturales</w:t>
      </w:r>
      <w:r w:rsidRPr="00E427C1">
        <w:t xml:space="preserve">, tomando en cuenta las opiniones del Ministerio de Defensa Nacional, el Ministerio de Industria y Tecnología, el Ministerio de Comercio y demás entidades públicas </w:t>
      </w:r>
      <w:r>
        <w:t>que se consideren</w:t>
      </w:r>
      <w:r w:rsidRPr="00E427C1">
        <w:t>.</w:t>
      </w:r>
    </w:p>
    <w:p w14:paraId="488E3549" w14:textId="77777777" w:rsidR="006C6BD4" w:rsidRPr="008A663E" w:rsidRDefault="00000000" w:rsidP="00351344">
      <w:r w:rsidRPr="008A663E">
        <w:t>E</w:t>
      </w:r>
      <w:r>
        <w:t>l</w:t>
      </w:r>
      <w:r w:rsidRPr="008A663E">
        <w:t xml:space="preserve"> </w:t>
      </w:r>
      <w:r>
        <w:t>informe</w:t>
      </w:r>
      <w:r w:rsidRPr="008A663E">
        <w:t xml:space="preserve"> </w:t>
      </w:r>
      <w:r>
        <w:t xml:space="preserve">de Minerales Críticos y Estratégicos para Turquía </w:t>
      </w:r>
      <w:r w:rsidRPr="008A663E">
        <w:t xml:space="preserve">no establece una periodicidad específica para la actualización del listado de minerales críticos y estratégicos. No obstante, el </w:t>
      </w:r>
      <w:r>
        <w:t xml:space="preserve">mismo </w:t>
      </w:r>
      <w:r w:rsidRPr="008A663E">
        <w:t>informe señala que la criticidad de los minerales puede variar en el tiempo debido a cambios en variables como reservas, producción, comercio exterior, tecnología o precios, por lo que se indica la necesidad de actualizar las evaluaciones de criticidad de manera periódica</w:t>
      </w:r>
      <w:r w:rsidRPr="008A663E">
        <w:rPr>
          <w:b/>
          <w:bCs/>
        </w:rPr>
        <w:t xml:space="preserve"> </w:t>
      </w:r>
      <w:r w:rsidRPr="008A663E">
        <w:t>conforme evolucionen estas condicione</w:t>
      </w:r>
      <w:r w:rsidRPr="00557BB7">
        <w:t>s</w:t>
      </w:r>
      <w:sdt>
        <w:sdtPr>
          <w:id w:val="1677690260"/>
          <w:citation/>
        </w:sdtPr>
        <w:sdtContent>
          <w:r>
            <w:fldChar w:fldCharType="begin"/>
          </w:r>
          <w:r>
            <w:rPr>
              <w:lang w:val="es-419"/>
            </w:rPr>
            <w:instrText xml:space="preserve"> CITATION Tür25 \l 22538 </w:instrText>
          </w:r>
          <w:r>
            <w:fldChar w:fldCharType="separate"/>
          </w:r>
          <w:r>
            <w:rPr>
              <w:noProof/>
              <w:lang w:val="es-419"/>
            </w:rPr>
            <w:t xml:space="preserve"> (Türkiye Critical Minerals Initiative, 2025)</w:t>
          </w:r>
          <w:r>
            <w:fldChar w:fldCharType="end"/>
          </w:r>
        </w:sdtContent>
      </w:sdt>
      <w:r w:rsidRPr="008A663E">
        <w:t>.</w:t>
      </w:r>
    </w:p>
    <w:p w14:paraId="129F169A" w14:textId="77777777" w:rsidR="006C6BD4" w:rsidRPr="008B7907" w:rsidRDefault="00000000" w:rsidP="12D42246">
      <w:pPr>
        <w:pStyle w:val="Ttulo4"/>
      </w:pPr>
      <w:r>
        <w:t>Enfoque de la definición de minerales críticos y/o estratégicos</w:t>
      </w:r>
    </w:p>
    <w:p w14:paraId="7C32C6B1" w14:textId="77777777" w:rsidR="006C6BD4" w:rsidRDefault="00000000" w:rsidP="00557BB7">
      <w:r>
        <w:t>Con la publicación del Ministerio de Energía y Recursos Naturales en 2025 del informe de Minerales críticos y estratégicos de Turquía</w:t>
      </w:r>
      <w:sdt>
        <w:sdtPr>
          <w:id w:val="694355552"/>
          <w:citation/>
        </w:sdtPr>
        <w:sdtContent>
          <w:r>
            <w:fldChar w:fldCharType="begin"/>
          </w:r>
          <w:r>
            <w:rPr>
              <w:lang w:val="es-419"/>
            </w:rPr>
            <w:instrText xml:space="preserve"> CITATION Tür25 \l 22538 </w:instrText>
          </w:r>
          <w:r>
            <w:fldChar w:fldCharType="separate"/>
          </w:r>
          <w:r>
            <w:rPr>
              <w:noProof/>
              <w:lang w:val="es-419"/>
            </w:rPr>
            <w:t xml:space="preserve"> (Türkiye Critical Minerals Initiative, 2025)</w:t>
          </w:r>
          <w:r>
            <w:fldChar w:fldCharType="end"/>
          </w:r>
        </w:sdtContent>
      </w:sdt>
      <w:r>
        <w:t>, elaborado por su Departamento de Recursos Naturales, se busca contribuir a la formulación de políticas, estrategias y proyecciones para el futuro el listado de minerales críticos y estratégicos.</w:t>
      </w:r>
    </w:p>
    <w:p w14:paraId="42FD6FB5" w14:textId="77777777" w:rsidR="006C6BD4" w:rsidRDefault="00000000" w:rsidP="008819EA">
      <w:r>
        <w:t>En este marco, el enfoque para la determinación de estos minerales se basa en el análisis de parámetros asociados a:</w:t>
      </w:r>
    </w:p>
    <w:p w14:paraId="0FB352E4" w14:textId="77777777" w:rsidR="006C6BD4" w:rsidRPr="00506C5E" w:rsidRDefault="00000000">
      <w:pPr>
        <w:pStyle w:val="Prrafodelista"/>
        <w:numPr>
          <w:ilvl w:val="0"/>
          <w:numId w:val="13"/>
        </w:numPr>
      </w:pPr>
      <w:r w:rsidRPr="00506C5E">
        <w:t>Riesgo de suministro de productos minerales, considerando la concentración de la producción y posibles vulnerabilidades en las cadenas de abastecimiento.</w:t>
      </w:r>
    </w:p>
    <w:p w14:paraId="6D7FAA06" w14:textId="77777777" w:rsidR="006C6BD4" w:rsidRPr="00506C5E" w:rsidRDefault="00000000">
      <w:pPr>
        <w:pStyle w:val="Prrafodelista"/>
        <w:numPr>
          <w:ilvl w:val="0"/>
          <w:numId w:val="13"/>
        </w:numPr>
      </w:pPr>
      <w:r w:rsidRPr="00506C5E">
        <w:t>Importancia económica de los minerales, en función de su aporte a la actividad industrial y a sectores estratégicos como defensa.</w:t>
      </w:r>
    </w:p>
    <w:p w14:paraId="55AAA708" w14:textId="77777777" w:rsidR="006C6BD4" w:rsidRDefault="00000000">
      <w:pPr>
        <w:pStyle w:val="Prrafodelista"/>
        <w:numPr>
          <w:ilvl w:val="0"/>
          <w:numId w:val="13"/>
        </w:numPr>
      </w:pPr>
      <w:r w:rsidRPr="00506C5E">
        <w:t>Dependencia de las importaciones de productos minerales,</w:t>
      </w:r>
      <w:r>
        <w:t xml:space="preserve"> derivada de la relación entre producción nacional y comercio exterior.</w:t>
      </w:r>
    </w:p>
    <w:p w14:paraId="0ED6CBAE" w14:textId="77777777" w:rsidR="006C6BD4" w:rsidRDefault="00000000" w:rsidP="00B35992">
      <w:r>
        <w:t xml:space="preserve">En cuanto a la política pública, el mismo informe de 2025 revela la necesidad de avanzar hacia una </w:t>
      </w:r>
      <w:r w:rsidRPr="003513CB">
        <w:t>hoja de ruta integral</w:t>
      </w:r>
      <w:r>
        <w:t xml:space="preserve"> para la gestión de minerales críticos y estratégicos, que aborde la seguridad de las cadenas de suministro, la planificación de inventarios, estándares para la exportación de minerales y la planificación de la producción, junto con mecanismos de incentivos para la participación del sector privado. </w:t>
      </w:r>
    </w:p>
    <w:p w14:paraId="615089A8" w14:textId="77777777" w:rsidR="006C6BD4" w:rsidRDefault="00000000">
      <w:r>
        <w:t xml:space="preserve">En este contexto, indica el informe que se </w:t>
      </w:r>
      <w:r w:rsidRPr="003513CB">
        <w:t>ha</w:t>
      </w:r>
      <w:r>
        <w:t>n</w:t>
      </w:r>
      <w:r w:rsidRPr="003513CB">
        <w:t xml:space="preserve"> iniciado con los preparativos para la elaboración de un </w:t>
      </w:r>
      <w:r>
        <w:t xml:space="preserve">primer </w:t>
      </w:r>
      <w:r w:rsidRPr="003513CB">
        <w:t>“Plan de Estrategia de Minerales Críticos”</w:t>
      </w:r>
      <w:r>
        <w:t xml:space="preserve"> orientado </w:t>
      </w:r>
      <w:r>
        <w:lastRenderedPageBreak/>
        <w:t>a atender estos aspectos, con propuestas como</w:t>
      </w:r>
      <w:r w:rsidRPr="005C4F1F">
        <w:t xml:space="preserve"> establecer planes de almacenamiento</w:t>
      </w:r>
      <w:r>
        <w:t xml:space="preserve"> para ciertos minerales críticos.</w:t>
      </w:r>
    </w:p>
    <w:p w14:paraId="69BDDBC1" w14:textId="77777777" w:rsidR="006C6BD4" w:rsidRDefault="00000000">
      <w:r>
        <w:t xml:space="preserve">Por otra parte, en Turquía, a través de la misma Ley No. 7554 que introduce los conceptos de minerales críticos y estratégicos, </w:t>
      </w:r>
      <w:r w:rsidRPr="003C6FA0">
        <w:t xml:space="preserve">publicada en la Gaceta Oficial de la República de Turquía No. 32965 del 24 de julio de 2025, que modificó la Ley de Minería No. 3213, se </w:t>
      </w:r>
      <w:r>
        <w:t>establecieron</w:t>
      </w:r>
      <w:r w:rsidRPr="003C6FA0">
        <w:t xml:space="preserve"> medidas orientadas a agilizar trámites de permisos y licencias para proyectos mineros en general y, de manera específica para los minerales estratégicos y/o crítico</w:t>
      </w:r>
      <w:r>
        <w:t xml:space="preserve">s: </w:t>
      </w:r>
    </w:p>
    <w:p w14:paraId="33A46044" w14:textId="77777777" w:rsidR="006C6BD4" w:rsidRDefault="00000000">
      <w:pPr>
        <w:pStyle w:val="Prrafodelista"/>
        <w:numPr>
          <w:ilvl w:val="0"/>
          <w:numId w:val="21"/>
        </w:numPr>
      </w:pPr>
      <w:r>
        <w:t>La posibilidad de expropiación urgente para las actividades mineras relacionadas con dichos minerales.</w:t>
      </w:r>
    </w:p>
    <w:p w14:paraId="440DF2C9" w14:textId="77777777" w:rsidR="006C6BD4" w:rsidRDefault="00000000">
      <w:pPr>
        <w:pStyle w:val="Prrafodelista"/>
        <w:numPr>
          <w:ilvl w:val="0"/>
          <w:numId w:val="21"/>
        </w:numPr>
      </w:pPr>
      <w:r>
        <w:t xml:space="preserve">Facultad presidencial de ordenar a los titulares mineros el mantenimiento de existencias o reservas de estos minerales, en una proporción o cantidad que no exceda el 10% de la producción del año anterior. </w:t>
      </w:r>
    </w:p>
    <w:p w14:paraId="6627D9F1" w14:textId="77777777" w:rsidR="006C6BD4" w:rsidRPr="00446C9E" w:rsidRDefault="00000000">
      <w:pPr>
        <w:pStyle w:val="Prrafodelista"/>
        <w:numPr>
          <w:ilvl w:val="0"/>
          <w:numId w:val="21"/>
        </w:numPr>
      </w:pPr>
      <w:r>
        <w:t>En caso de que la autoridad competente no otorgue permisos para actividades mineras sobre minerales estratégicos o críticos, la decisión final podrá ser adoptada por un Consejo Presidencial con fundamento en el interés público superior.</w:t>
      </w:r>
    </w:p>
    <w:p w14:paraId="21E0D2FC" w14:textId="77777777" w:rsidR="006C6BD4" w:rsidRDefault="00000000" w:rsidP="00341BAC">
      <w:pPr>
        <w:rPr>
          <w:rFonts w:ascii="Calibri" w:eastAsia="Calibri" w:hAnsi="Calibri" w:cs="Calibri"/>
        </w:rPr>
      </w:pPr>
      <w:r w:rsidRPr="52998021">
        <w:t>Por otra parte, desde el Consejo Minero de la Unión Turca de Cámaras y Bolsas de Materias Primas</w:t>
      </w:r>
      <w:r>
        <w:t xml:space="preserve">- </w:t>
      </w:r>
      <w:r w:rsidRPr="52998021">
        <w:t>TOBB se plantea la necesidad de formular una estrategia nacional sobre minerales críticos y crear una autoridad especializada que coordine el trabajo en tierras raras entre entidades públicas y universidades, bajo liderazgo del Gobierno y con articulación entre los ministerios de Energía y Recursos Naturales, Industria y Tecnología, y Defensa Nacional</w:t>
      </w:r>
      <w:sdt>
        <w:sdtPr>
          <w:rPr>
            <w:rFonts w:ascii="Calibri" w:eastAsia="Calibri" w:hAnsi="Calibri" w:cs="Calibri"/>
          </w:rPr>
          <w:id w:val="960770118"/>
          <w:citation/>
        </w:sdtPr>
        <w:sdtContent>
          <w:r>
            <w:fldChar w:fldCharType="begin"/>
          </w:r>
          <w:r>
            <w:rPr>
              <w:lang w:val="es-419"/>
            </w:rPr>
            <w:instrText xml:space="preserve"> CITATION Ene25 \l 22538 </w:instrText>
          </w:r>
          <w:r>
            <w:fldChar w:fldCharType="separate"/>
          </w:r>
          <w:r>
            <w:rPr>
              <w:noProof/>
              <w:lang w:val="es-419"/>
            </w:rPr>
            <w:t xml:space="preserve"> </w:t>
          </w:r>
          <w:r w:rsidRPr="007A2A87">
            <w:rPr>
              <w:noProof/>
              <w:lang w:val="es-419"/>
            </w:rPr>
            <w:t>(Energy Terminal, 2025)</w:t>
          </w:r>
          <w:r>
            <w:fldChar w:fldCharType="end"/>
          </w:r>
        </w:sdtContent>
      </w:sdt>
      <w:r>
        <w:t>,</w:t>
      </w:r>
      <w:r w:rsidRPr="52998021">
        <w:t xml:space="preserve"> no obstante, estas corresponden apenas a iniciativas planteadas que aún deben desarrollarse e implementarse en el país.</w:t>
      </w:r>
    </w:p>
    <w:p w14:paraId="490ADE9E" w14:textId="77777777" w:rsidR="006C6BD4" w:rsidRPr="00676AB0" w:rsidRDefault="00000000" w:rsidP="12D42246">
      <w:pPr>
        <w:pStyle w:val="Ttulo4"/>
      </w:pPr>
      <w:r>
        <w:t>Criterios y variables aplicado en la metodología para la definición de minerales críticos y/o estratégicos</w:t>
      </w:r>
    </w:p>
    <w:p w14:paraId="410B41C5" w14:textId="77777777" w:rsidR="006C6BD4" w:rsidRPr="00743F86" w:rsidRDefault="00000000" w:rsidP="00743F86">
      <w:pPr>
        <w:rPr>
          <w:rFonts w:asciiTheme="minorHAnsi" w:hAnsiTheme="minorHAnsi" w:cstheme="minorHAnsi"/>
        </w:rPr>
      </w:pPr>
      <w:r>
        <w:t>Turquía a través de su Informe</w:t>
      </w:r>
      <w:r w:rsidRPr="00743F86">
        <w:t xml:space="preserve"> </w:t>
      </w:r>
      <w:r>
        <w:t xml:space="preserve">de 2025 </w:t>
      </w:r>
      <w:sdt>
        <w:sdtPr>
          <w:rPr>
            <w:rFonts w:asciiTheme="minorHAnsi" w:hAnsiTheme="minorHAnsi" w:cstheme="minorHAnsi"/>
            <w:i/>
            <w:iCs/>
          </w:rPr>
          <w:id w:val="-54864038"/>
          <w:citation/>
        </w:sdtPr>
        <w:sdtContent>
          <w:r w:rsidRPr="00061B73">
            <w:rPr>
              <w:i/>
              <w:iCs/>
            </w:rPr>
            <w:fldChar w:fldCharType="begin"/>
          </w:r>
          <w:r w:rsidRPr="00061B73">
            <w:rPr>
              <w:i/>
              <w:iCs/>
              <w:lang w:val="es-419"/>
            </w:rPr>
            <w:instrText xml:space="preserve"> CITATION Tür25 \l 22538 </w:instrText>
          </w:r>
          <w:r w:rsidRPr="00061B73">
            <w:rPr>
              <w:i/>
              <w:iCs/>
            </w:rPr>
            <w:fldChar w:fldCharType="separate"/>
          </w:r>
          <w:r w:rsidRPr="00061B73">
            <w:rPr>
              <w:i/>
              <w:iCs/>
              <w:lang w:val="es-419"/>
            </w:rPr>
            <w:t xml:space="preserve"> </w:t>
          </w:r>
          <w:r w:rsidRPr="00061B73">
            <w:rPr>
              <w:lang w:val="es-419"/>
            </w:rPr>
            <w:t>(Türkiye Critical Minerals Initiative, 2025)</w:t>
          </w:r>
          <w:r w:rsidRPr="00061B73">
            <w:fldChar w:fldCharType="end"/>
          </w:r>
        </w:sdtContent>
      </w:sdt>
      <w:r>
        <w:t xml:space="preserve"> </w:t>
      </w:r>
      <w:r w:rsidRPr="00743F86">
        <w:t>establece criterios y variables diferenciadas para la determinación de minerales críticos</w:t>
      </w:r>
      <w:r w:rsidRPr="00743F86">
        <w:rPr>
          <w:b/>
          <w:bCs/>
        </w:rPr>
        <w:t xml:space="preserve"> </w:t>
      </w:r>
      <w:r w:rsidRPr="00676AB0">
        <w:t>y</w:t>
      </w:r>
      <w:r w:rsidRPr="00743F86">
        <w:rPr>
          <w:b/>
          <w:bCs/>
        </w:rPr>
        <w:t xml:space="preserve"> </w:t>
      </w:r>
      <w:r w:rsidRPr="00743F86">
        <w:t>minerales estratégicos. Mientras que la identificación de minerales críticos se basa en un análisis estructurado de riesgo y comercio exterior, la determinación de minerales estratégicos responde principalmente a consideraciones asociadas a la seguridad nacional y a su papel en la industria de defensa.</w:t>
      </w:r>
    </w:p>
    <w:p w14:paraId="67E6EB65" w14:textId="77777777" w:rsidR="006C6BD4" w:rsidRPr="00676AB0" w:rsidRDefault="00000000" w:rsidP="00743F86">
      <w:pPr>
        <w:rPr>
          <w:rFonts w:asciiTheme="minorHAnsi" w:hAnsiTheme="minorHAnsi" w:cstheme="minorHAnsi"/>
          <w:b/>
          <w:bCs/>
        </w:rPr>
      </w:pPr>
      <w:r>
        <w:t>L</w:t>
      </w:r>
      <w:r w:rsidRPr="00743F86">
        <w:t xml:space="preserve">a metodología </w:t>
      </w:r>
      <w:r>
        <w:t>para minerales críticos presenta</w:t>
      </w:r>
      <w:r w:rsidRPr="00743F86">
        <w:t xml:space="preserve"> tres criterios principales:</w:t>
      </w:r>
    </w:p>
    <w:p w14:paraId="20E170D0" w14:textId="77777777" w:rsidR="006C6BD4" w:rsidRPr="00743F86" w:rsidRDefault="00000000">
      <w:pPr>
        <w:pStyle w:val="NormalWeb"/>
        <w:numPr>
          <w:ilvl w:val="0"/>
          <w:numId w:val="67"/>
        </w:numPr>
        <w:rPr>
          <w:rFonts w:asciiTheme="minorHAnsi" w:hAnsiTheme="minorHAnsi" w:cstheme="minorHAnsi"/>
          <w:b/>
          <w:bCs/>
        </w:rPr>
      </w:pPr>
      <w:r w:rsidRPr="00743F86">
        <w:t>Riesgo</w:t>
      </w:r>
    </w:p>
    <w:p w14:paraId="03B19D5B" w14:textId="77777777" w:rsidR="006C6BD4" w:rsidRPr="00743F86" w:rsidRDefault="00000000">
      <w:pPr>
        <w:pStyle w:val="NormalWeb"/>
        <w:numPr>
          <w:ilvl w:val="0"/>
          <w:numId w:val="67"/>
        </w:numPr>
        <w:rPr>
          <w:rFonts w:asciiTheme="minorHAnsi" w:hAnsiTheme="minorHAnsi" w:cstheme="minorHAnsi"/>
          <w:b/>
          <w:bCs/>
        </w:rPr>
      </w:pPr>
      <w:r w:rsidRPr="00743F86">
        <w:t>Exportaciones</w:t>
      </w:r>
    </w:p>
    <w:p w14:paraId="4FEE4B9A" w14:textId="77777777" w:rsidR="006C6BD4" w:rsidRPr="00743F86" w:rsidRDefault="00000000">
      <w:pPr>
        <w:pStyle w:val="NormalWeb"/>
        <w:numPr>
          <w:ilvl w:val="0"/>
          <w:numId w:val="67"/>
        </w:numPr>
        <w:rPr>
          <w:rFonts w:asciiTheme="minorHAnsi" w:hAnsiTheme="minorHAnsi" w:cstheme="minorHAnsi"/>
          <w:b/>
          <w:bCs/>
        </w:rPr>
      </w:pPr>
      <w:r w:rsidRPr="00743F86">
        <w:t>Importaciones</w:t>
      </w:r>
    </w:p>
    <w:p w14:paraId="03D73ED9" w14:textId="77777777" w:rsidR="006C6BD4" w:rsidRPr="00743F86" w:rsidRDefault="00000000" w:rsidP="00743F86">
      <w:pPr>
        <w:rPr>
          <w:rFonts w:asciiTheme="minorHAnsi" w:eastAsiaTheme="majorEastAsia" w:hAnsiTheme="minorHAnsi" w:cstheme="minorHAnsi"/>
          <w:b/>
          <w:bCs/>
          <w:color w:val="000000" w:themeColor="text1"/>
          <w:kern w:val="2"/>
          <w:lang w:eastAsia="en-US"/>
          <w14:ligatures w14:val="standardContextual"/>
        </w:rPr>
      </w:pPr>
      <w:r w:rsidRPr="00743F86">
        <w:lastRenderedPageBreak/>
        <w:t xml:space="preserve">De estos, el </w:t>
      </w:r>
      <w:r w:rsidRPr="006B38C7">
        <w:t>criterio principal de riesgo</w:t>
      </w:r>
      <w:r w:rsidRPr="00743F86">
        <w:t xml:space="preserve"> se desarrolla mediante </w:t>
      </w:r>
      <w:r>
        <w:t xml:space="preserve">los siguiente </w:t>
      </w:r>
      <w:r w:rsidRPr="00743F86">
        <w:t xml:space="preserve">criterios secundarios y variables </w:t>
      </w:r>
      <w:r>
        <w:t>asociadas:</w:t>
      </w:r>
    </w:p>
    <w:p w14:paraId="7392AD85" w14:textId="77777777" w:rsidR="006C6BD4" w:rsidRDefault="00000000" w:rsidP="006B38C7">
      <w:pPr>
        <w:pStyle w:val="Descripcin"/>
      </w:pPr>
      <w:r>
        <w:t xml:space="preserve">Tabla </w:t>
      </w:r>
      <w:r>
        <w:fldChar w:fldCharType="begin"/>
      </w:r>
      <w:r>
        <w:instrText>SEQ Tabla \* ARABIC</w:instrText>
      </w:r>
      <w:r>
        <w:fldChar w:fldCharType="separate"/>
      </w:r>
      <w:r>
        <w:rPr>
          <w:noProof/>
        </w:rPr>
        <w:t>1</w:t>
      </w:r>
      <w:r>
        <w:fldChar w:fldCharType="end"/>
      </w:r>
      <w:r>
        <w:t xml:space="preserve"> Criterios secundarios y variables del Criterio principal de “Riesgo” (Tomado del informe de Minerales críticos y estratégicos de Turquía</w:t>
      </w:r>
      <w:sdt>
        <w:sdtPr>
          <w:id w:val="2121677959"/>
        </w:sdtPr>
        <w:sdtContent>
          <w:r w:rsidRPr="2499215A">
            <w:fldChar w:fldCharType="begin"/>
          </w:r>
          <w:r w:rsidRPr="2499215A">
            <w:rPr>
              <w:lang w:val="es-419"/>
            </w:rPr>
            <w:instrText xml:space="preserve"> CITATION Tür25 \l 22538 </w:instrText>
          </w:r>
          <w:r w:rsidRPr="2499215A">
            <w:fldChar w:fldCharType="separate"/>
          </w:r>
          <w:r w:rsidRPr="2499215A">
            <w:rPr>
              <w:noProof/>
              <w:lang w:val="es-419"/>
            </w:rPr>
            <w:t xml:space="preserve"> (Türkiye Critical Minerals Initiative, 2025)</w:t>
          </w:r>
          <w:r w:rsidRPr="2499215A">
            <w:fldChar w:fldCharType="end"/>
          </w:r>
        </w:sdtContent>
      </w:sdt>
      <w:r>
        <w:t>)</w:t>
      </w:r>
    </w:p>
    <w:tbl>
      <w:tblPr>
        <w:tblStyle w:val="Tablaconcuadrcula"/>
        <w:tblW w:w="0" w:type="auto"/>
        <w:jc w:val="center"/>
        <w:tblLook w:val="04A0" w:firstRow="1" w:lastRow="0" w:firstColumn="1" w:lastColumn="0" w:noHBand="0" w:noVBand="1"/>
      </w:tblPr>
      <w:tblGrid>
        <w:gridCol w:w="2755"/>
        <w:gridCol w:w="5455"/>
      </w:tblGrid>
      <w:tr w:rsidR="00743F86" w:rsidRPr="003C2E70" w14:paraId="690F7DB9" w14:textId="77777777" w:rsidTr="00743F86">
        <w:trPr>
          <w:trHeight w:val="265"/>
          <w:jc w:val="center"/>
        </w:trPr>
        <w:tc>
          <w:tcPr>
            <w:tcW w:w="0" w:type="auto"/>
            <w:hideMark/>
          </w:tcPr>
          <w:p w14:paraId="5D17CB57" w14:textId="77777777" w:rsidR="006C6BD4" w:rsidRPr="003C2E70" w:rsidRDefault="00000000" w:rsidP="00743F86">
            <w:pPr>
              <w:jc w:val="center"/>
              <w:rPr>
                <w:rFonts w:cstheme="minorHAnsi"/>
                <w:b/>
                <w:bCs/>
                <w:sz w:val="20"/>
                <w:szCs w:val="20"/>
              </w:rPr>
            </w:pPr>
            <w:r w:rsidRPr="003C2E70">
              <w:rPr>
                <w:b/>
                <w:bCs/>
              </w:rPr>
              <w:t>Criterio secundario</w:t>
            </w:r>
          </w:p>
        </w:tc>
        <w:tc>
          <w:tcPr>
            <w:tcW w:w="0" w:type="auto"/>
            <w:hideMark/>
          </w:tcPr>
          <w:p w14:paraId="74E0A464" w14:textId="77777777" w:rsidR="006C6BD4" w:rsidRPr="003C2E70" w:rsidRDefault="00000000" w:rsidP="00743F86">
            <w:pPr>
              <w:jc w:val="center"/>
              <w:rPr>
                <w:rFonts w:cstheme="minorHAnsi"/>
                <w:b/>
                <w:bCs/>
                <w:sz w:val="20"/>
                <w:szCs w:val="20"/>
              </w:rPr>
            </w:pPr>
            <w:r w:rsidRPr="003C2E70">
              <w:rPr>
                <w:b/>
                <w:bCs/>
              </w:rPr>
              <w:t>Variables</w:t>
            </w:r>
          </w:p>
        </w:tc>
      </w:tr>
      <w:tr w:rsidR="00743F86" w:rsidRPr="003C2E70" w14:paraId="397274DD" w14:textId="77777777" w:rsidTr="00743F86">
        <w:trPr>
          <w:trHeight w:val="273"/>
          <w:jc w:val="center"/>
        </w:trPr>
        <w:tc>
          <w:tcPr>
            <w:tcW w:w="0" w:type="auto"/>
            <w:vAlign w:val="center"/>
            <w:hideMark/>
          </w:tcPr>
          <w:p w14:paraId="1257038B" w14:textId="77777777" w:rsidR="006C6BD4" w:rsidRPr="003C2E70" w:rsidRDefault="00000000" w:rsidP="00743F86">
            <w:pPr>
              <w:jc w:val="left"/>
              <w:rPr>
                <w:rFonts w:cstheme="minorHAnsi"/>
                <w:b/>
                <w:bCs/>
                <w:sz w:val="20"/>
                <w:szCs w:val="20"/>
              </w:rPr>
            </w:pPr>
            <w:r w:rsidRPr="003C2E70">
              <w:t>Riesgo de suministro</w:t>
            </w:r>
          </w:p>
        </w:tc>
        <w:tc>
          <w:tcPr>
            <w:tcW w:w="0" w:type="auto"/>
            <w:hideMark/>
          </w:tcPr>
          <w:p w14:paraId="2F2F9D1A" w14:textId="77777777" w:rsidR="006C6BD4" w:rsidRPr="003C2E70" w:rsidRDefault="00000000">
            <w:pPr>
              <w:pStyle w:val="Prrafodelista"/>
              <w:numPr>
                <w:ilvl w:val="0"/>
                <w:numId w:val="17"/>
              </w:numPr>
              <w:rPr>
                <w:rFonts w:cstheme="minorHAnsi"/>
                <w:sz w:val="20"/>
                <w:szCs w:val="20"/>
              </w:rPr>
            </w:pPr>
            <w:r w:rsidRPr="003C2E70">
              <w:t>Tiempo de agotamiento</w:t>
            </w:r>
          </w:p>
          <w:p w14:paraId="50AAAB5C" w14:textId="77777777" w:rsidR="006C6BD4" w:rsidRPr="003C2E70" w:rsidRDefault="00000000">
            <w:pPr>
              <w:pStyle w:val="Prrafodelista"/>
              <w:numPr>
                <w:ilvl w:val="0"/>
                <w:numId w:val="17"/>
              </w:numPr>
              <w:rPr>
                <w:rFonts w:cstheme="minorHAnsi"/>
                <w:sz w:val="20"/>
                <w:szCs w:val="20"/>
              </w:rPr>
            </w:pPr>
            <w:r w:rsidRPr="003C2E70">
              <w:t>Concentración de reservas global</w:t>
            </w:r>
          </w:p>
          <w:p w14:paraId="3E7CDC1D" w14:textId="77777777" w:rsidR="006C6BD4" w:rsidRPr="003C2E70" w:rsidRDefault="00000000">
            <w:pPr>
              <w:pStyle w:val="Prrafodelista"/>
              <w:numPr>
                <w:ilvl w:val="0"/>
                <w:numId w:val="17"/>
              </w:numPr>
              <w:rPr>
                <w:rFonts w:cstheme="minorHAnsi"/>
                <w:sz w:val="20"/>
                <w:szCs w:val="20"/>
              </w:rPr>
            </w:pPr>
            <w:r w:rsidRPr="003C2E70">
              <w:t>Concentración de producción global</w:t>
            </w:r>
          </w:p>
          <w:p w14:paraId="57150965" w14:textId="77777777" w:rsidR="006C6BD4" w:rsidRPr="003C2E70" w:rsidRDefault="00000000">
            <w:pPr>
              <w:pStyle w:val="Prrafodelista"/>
              <w:numPr>
                <w:ilvl w:val="0"/>
                <w:numId w:val="17"/>
              </w:numPr>
              <w:rPr>
                <w:rFonts w:cstheme="minorHAnsi"/>
                <w:sz w:val="20"/>
                <w:szCs w:val="20"/>
              </w:rPr>
            </w:pPr>
            <w:r w:rsidRPr="003C2E70">
              <w:t>Concentración de reservas de Turquía</w:t>
            </w:r>
          </w:p>
          <w:p w14:paraId="5D163EC2" w14:textId="77777777" w:rsidR="006C6BD4" w:rsidRPr="003C2E70" w:rsidRDefault="00000000">
            <w:pPr>
              <w:pStyle w:val="Prrafodelista"/>
              <w:numPr>
                <w:ilvl w:val="0"/>
                <w:numId w:val="17"/>
              </w:numPr>
              <w:rPr>
                <w:rFonts w:cstheme="minorHAnsi"/>
                <w:sz w:val="20"/>
                <w:szCs w:val="20"/>
              </w:rPr>
            </w:pPr>
            <w:r w:rsidRPr="003C2E70">
              <w:t>Concentración de producción del Turquía</w:t>
            </w:r>
          </w:p>
        </w:tc>
      </w:tr>
      <w:tr w:rsidR="00743F86" w:rsidRPr="003C2E70" w14:paraId="7EC1B451" w14:textId="77777777" w:rsidTr="00743F86">
        <w:trPr>
          <w:trHeight w:val="130"/>
          <w:jc w:val="center"/>
        </w:trPr>
        <w:tc>
          <w:tcPr>
            <w:tcW w:w="0" w:type="auto"/>
            <w:vAlign w:val="center"/>
            <w:hideMark/>
          </w:tcPr>
          <w:p w14:paraId="76FA1AB3" w14:textId="77777777" w:rsidR="006C6BD4" w:rsidRPr="003C2E70" w:rsidRDefault="00000000" w:rsidP="00743F86">
            <w:pPr>
              <w:jc w:val="left"/>
              <w:rPr>
                <w:rFonts w:cstheme="minorHAnsi"/>
                <w:b/>
                <w:bCs/>
                <w:sz w:val="20"/>
                <w:szCs w:val="20"/>
              </w:rPr>
            </w:pPr>
            <w:r w:rsidRPr="003C2E70">
              <w:t>Riesgo de precios</w:t>
            </w:r>
          </w:p>
        </w:tc>
        <w:tc>
          <w:tcPr>
            <w:tcW w:w="0" w:type="auto"/>
            <w:hideMark/>
          </w:tcPr>
          <w:p w14:paraId="73DF2BC0" w14:textId="77777777" w:rsidR="006C6BD4" w:rsidRPr="003C2E70" w:rsidRDefault="00000000">
            <w:pPr>
              <w:pStyle w:val="Prrafodelista"/>
              <w:numPr>
                <w:ilvl w:val="0"/>
                <w:numId w:val="17"/>
              </w:numPr>
              <w:rPr>
                <w:rFonts w:cstheme="minorHAnsi"/>
                <w:sz w:val="20"/>
                <w:szCs w:val="20"/>
              </w:rPr>
            </w:pPr>
            <w:r w:rsidRPr="003C2E70">
              <w:t>Cambio de precios</w:t>
            </w:r>
          </w:p>
          <w:p w14:paraId="539E6626" w14:textId="77777777" w:rsidR="006C6BD4" w:rsidRPr="003C2E70" w:rsidRDefault="00000000">
            <w:pPr>
              <w:pStyle w:val="Prrafodelista"/>
              <w:numPr>
                <w:ilvl w:val="0"/>
                <w:numId w:val="17"/>
              </w:numPr>
              <w:rPr>
                <w:rFonts w:cstheme="minorHAnsi"/>
                <w:sz w:val="20"/>
                <w:szCs w:val="20"/>
              </w:rPr>
            </w:pPr>
            <w:r w:rsidRPr="003C2E70">
              <w:t>Volatilidad de precios</w:t>
            </w:r>
          </w:p>
        </w:tc>
      </w:tr>
      <w:tr w:rsidR="00743F86" w:rsidRPr="003C2E70" w14:paraId="37FFA0C5" w14:textId="77777777" w:rsidTr="00743F86">
        <w:trPr>
          <w:trHeight w:val="130"/>
          <w:jc w:val="center"/>
        </w:trPr>
        <w:tc>
          <w:tcPr>
            <w:tcW w:w="0" w:type="auto"/>
            <w:vAlign w:val="center"/>
            <w:hideMark/>
          </w:tcPr>
          <w:p w14:paraId="682F7292" w14:textId="77777777" w:rsidR="006C6BD4" w:rsidRPr="003C2E70" w:rsidRDefault="00000000" w:rsidP="00743F86">
            <w:pPr>
              <w:jc w:val="left"/>
              <w:rPr>
                <w:rFonts w:cstheme="minorHAnsi"/>
                <w:b/>
                <w:bCs/>
                <w:sz w:val="20"/>
                <w:szCs w:val="20"/>
              </w:rPr>
            </w:pPr>
            <w:r w:rsidRPr="003C2E70">
              <w:t>Riesgo de demanda</w:t>
            </w:r>
          </w:p>
        </w:tc>
        <w:tc>
          <w:tcPr>
            <w:tcW w:w="0" w:type="auto"/>
            <w:hideMark/>
          </w:tcPr>
          <w:p w14:paraId="7F4B417F" w14:textId="77777777" w:rsidR="006C6BD4" w:rsidRPr="003C2E70" w:rsidRDefault="00000000">
            <w:pPr>
              <w:pStyle w:val="Prrafodelista"/>
              <w:numPr>
                <w:ilvl w:val="0"/>
                <w:numId w:val="17"/>
              </w:numPr>
              <w:rPr>
                <w:rFonts w:cstheme="minorHAnsi"/>
                <w:sz w:val="20"/>
                <w:szCs w:val="20"/>
              </w:rPr>
            </w:pPr>
            <w:r w:rsidRPr="003C2E70">
              <w:t>Cambio en la producción minera</w:t>
            </w:r>
          </w:p>
          <w:p w14:paraId="051CAC03" w14:textId="77777777" w:rsidR="006C6BD4" w:rsidRPr="003C2E70" w:rsidRDefault="00000000">
            <w:pPr>
              <w:pStyle w:val="Prrafodelista"/>
              <w:numPr>
                <w:ilvl w:val="0"/>
                <w:numId w:val="17"/>
              </w:numPr>
              <w:rPr>
                <w:rFonts w:cstheme="minorHAnsi"/>
                <w:sz w:val="20"/>
                <w:szCs w:val="20"/>
              </w:rPr>
            </w:pPr>
            <w:r w:rsidRPr="003C2E70">
              <w:t>Crecimiento de la demanda interna</w:t>
            </w:r>
          </w:p>
        </w:tc>
      </w:tr>
      <w:tr w:rsidR="00743F86" w:rsidRPr="003C2E70" w14:paraId="45FC2D39" w14:textId="77777777" w:rsidTr="00743F86">
        <w:trPr>
          <w:trHeight w:val="130"/>
          <w:jc w:val="center"/>
        </w:trPr>
        <w:tc>
          <w:tcPr>
            <w:tcW w:w="0" w:type="auto"/>
            <w:vAlign w:val="center"/>
            <w:hideMark/>
          </w:tcPr>
          <w:p w14:paraId="64C76973" w14:textId="77777777" w:rsidR="006C6BD4" w:rsidRPr="003C2E70" w:rsidRDefault="00000000" w:rsidP="00743F86">
            <w:pPr>
              <w:jc w:val="left"/>
              <w:rPr>
                <w:rFonts w:cstheme="minorHAnsi"/>
                <w:b/>
                <w:bCs/>
                <w:sz w:val="20"/>
                <w:szCs w:val="20"/>
              </w:rPr>
            </w:pPr>
            <w:r w:rsidRPr="003C2E70">
              <w:t>Restricción de reciclaje</w:t>
            </w:r>
          </w:p>
        </w:tc>
        <w:tc>
          <w:tcPr>
            <w:tcW w:w="0" w:type="auto"/>
            <w:hideMark/>
          </w:tcPr>
          <w:p w14:paraId="51255058" w14:textId="77777777" w:rsidR="006C6BD4" w:rsidRPr="003C2E70" w:rsidRDefault="00000000">
            <w:pPr>
              <w:pStyle w:val="Prrafodelista"/>
              <w:numPr>
                <w:ilvl w:val="0"/>
                <w:numId w:val="17"/>
              </w:numPr>
              <w:rPr>
                <w:rFonts w:cstheme="minorHAnsi"/>
                <w:sz w:val="20"/>
                <w:szCs w:val="20"/>
              </w:rPr>
            </w:pPr>
            <w:r w:rsidRPr="003C2E70">
              <w:t>Reservas de almacenamiento</w:t>
            </w:r>
          </w:p>
          <w:p w14:paraId="1F882B91" w14:textId="77777777" w:rsidR="006C6BD4" w:rsidRPr="003C2E70" w:rsidRDefault="00000000">
            <w:pPr>
              <w:pStyle w:val="Prrafodelista"/>
              <w:numPr>
                <w:ilvl w:val="0"/>
                <w:numId w:val="17"/>
              </w:numPr>
              <w:rPr>
                <w:rFonts w:cstheme="minorHAnsi"/>
                <w:sz w:val="20"/>
                <w:szCs w:val="20"/>
              </w:rPr>
            </w:pPr>
            <w:r w:rsidRPr="003C2E70">
              <w:t>Reciclabilidad</w:t>
            </w:r>
          </w:p>
        </w:tc>
      </w:tr>
      <w:tr w:rsidR="00743F86" w:rsidRPr="003C2E70" w14:paraId="4D1B0C38" w14:textId="77777777" w:rsidTr="00743F86">
        <w:trPr>
          <w:trHeight w:val="265"/>
          <w:jc w:val="center"/>
        </w:trPr>
        <w:tc>
          <w:tcPr>
            <w:tcW w:w="0" w:type="auto"/>
            <w:vAlign w:val="center"/>
            <w:hideMark/>
          </w:tcPr>
          <w:p w14:paraId="765FAB7C" w14:textId="77777777" w:rsidR="006C6BD4" w:rsidRPr="003C2E70" w:rsidRDefault="00000000" w:rsidP="00743F86">
            <w:pPr>
              <w:jc w:val="left"/>
              <w:rPr>
                <w:rFonts w:cstheme="minorHAnsi"/>
                <w:b/>
                <w:bCs/>
                <w:sz w:val="20"/>
                <w:szCs w:val="20"/>
              </w:rPr>
            </w:pPr>
            <w:r w:rsidRPr="003C2E70">
              <w:t>Riesgo potencial</w:t>
            </w:r>
          </w:p>
        </w:tc>
        <w:tc>
          <w:tcPr>
            <w:tcW w:w="0" w:type="auto"/>
            <w:hideMark/>
          </w:tcPr>
          <w:p w14:paraId="4F42B4B3" w14:textId="77777777" w:rsidR="006C6BD4" w:rsidRPr="003C2E70" w:rsidRDefault="00000000">
            <w:pPr>
              <w:pStyle w:val="Prrafodelista"/>
              <w:numPr>
                <w:ilvl w:val="0"/>
                <w:numId w:val="17"/>
              </w:numPr>
              <w:rPr>
                <w:rFonts w:cstheme="minorHAnsi"/>
                <w:sz w:val="20"/>
                <w:szCs w:val="20"/>
              </w:rPr>
            </w:pPr>
            <w:r w:rsidRPr="003C2E70">
              <w:t>Posibilidad de restricción de uso</w:t>
            </w:r>
          </w:p>
        </w:tc>
      </w:tr>
    </w:tbl>
    <w:p w14:paraId="21B0AE57" w14:textId="77777777" w:rsidR="006C6BD4" w:rsidRPr="00743F86" w:rsidRDefault="00000000" w:rsidP="00743F86">
      <w:pPr>
        <w:rPr>
          <w:rFonts w:asciiTheme="minorHAnsi" w:hAnsiTheme="minorHAnsi" w:cstheme="minorHAnsi"/>
        </w:rPr>
      </w:pPr>
      <w:r w:rsidRPr="00743F86">
        <w:t>Los criterios principales de exportaciones</w:t>
      </w:r>
      <w:r w:rsidRPr="00743F86">
        <w:rPr>
          <w:b/>
          <w:bCs/>
        </w:rPr>
        <w:t xml:space="preserve"> </w:t>
      </w:r>
      <w:r w:rsidRPr="00743F86">
        <w:t>e importaciones se incorporan mediante la evaluación de los valores del comercio exterior de los minerales</w:t>
      </w:r>
      <w:r>
        <w:t>, así como de sus productos intermedios luego de beneficio y/o transformación</w:t>
      </w:r>
      <w:r w:rsidRPr="00743F86">
        <w:t xml:space="preserve">, con el fin de identificar </w:t>
      </w:r>
      <w:r>
        <w:t xml:space="preserve">su relevancia </w:t>
      </w:r>
      <w:r w:rsidRPr="00743F86">
        <w:t>en los flujos comerciales y posibles dependencias asociadas al abastecimiento.</w:t>
      </w:r>
    </w:p>
    <w:p w14:paraId="121D0BF6" w14:textId="77777777" w:rsidR="006C6BD4" w:rsidRPr="00743F86" w:rsidRDefault="00000000" w:rsidP="00743F86">
      <w:pPr>
        <w:rPr>
          <w:rFonts w:asciiTheme="minorHAnsi" w:hAnsiTheme="minorHAnsi" w:cstheme="minorHAnsi"/>
          <w:b/>
          <w:bCs/>
        </w:rPr>
      </w:pPr>
      <w:r w:rsidRPr="00743F86">
        <w:t>A partir de la evaluación conjunta de estos criterios y variables, el informe clasifica los minerales críticos en tres categorías para el país: minerales altamente críticos, minerales significativamente críticos y minerales potencialmente críticos.</w:t>
      </w:r>
    </w:p>
    <w:p w14:paraId="7F60935C" w14:textId="77777777" w:rsidR="006C6BD4" w:rsidRPr="00743F86" w:rsidRDefault="00000000" w:rsidP="00743F86">
      <w:pPr>
        <w:rPr>
          <w:rFonts w:asciiTheme="minorHAnsi" w:hAnsiTheme="minorHAnsi" w:cstheme="minorHAnsi"/>
        </w:rPr>
      </w:pPr>
      <w:r>
        <w:t>Para minerales estratégicos el Informe de 2025</w:t>
      </w:r>
      <w:sdt>
        <w:sdtPr>
          <w:rPr>
            <w:rFonts w:asciiTheme="minorHAnsi" w:hAnsiTheme="minorHAnsi" w:cstheme="minorHAnsi"/>
            <w:i/>
            <w:iCs/>
          </w:rPr>
          <w:id w:val="-1953007560"/>
          <w:citation/>
        </w:sdtPr>
        <w:sdtContent>
          <w:r w:rsidRPr="00061B73">
            <w:rPr>
              <w:i/>
              <w:iCs/>
            </w:rPr>
            <w:fldChar w:fldCharType="begin"/>
          </w:r>
          <w:r w:rsidRPr="00061B73">
            <w:rPr>
              <w:i/>
              <w:iCs/>
              <w:lang w:val="es-419"/>
            </w:rPr>
            <w:instrText xml:space="preserve"> CITATION Tür25 \l 22538 </w:instrText>
          </w:r>
          <w:r w:rsidRPr="00061B73">
            <w:rPr>
              <w:i/>
              <w:iCs/>
            </w:rPr>
            <w:fldChar w:fldCharType="separate"/>
          </w:r>
          <w:r w:rsidRPr="00061B73">
            <w:rPr>
              <w:i/>
              <w:iCs/>
              <w:lang w:val="es-419"/>
            </w:rPr>
            <w:t xml:space="preserve"> </w:t>
          </w:r>
          <w:r w:rsidRPr="00061B73">
            <w:rPr>
              <w:lang w:val="es-419"/>
            </w:rPr>
            <w:t>(Türkiye Critical Minerals Initiative, 2025)</w:t>
          </w:r>
          <w:r w:rsidRPr="00061B73">
            <w:fldChar w:fldCharType="end"/>
          </w:r>
        </w:sdtContent>
      </w:sdt>
      <w:r>
        <w:t xml:space="preserve"> presenta </w:t>
      </w:r>
      <w:r w:rsidRPr="00743F86">
        <w:t>un enfoque distinto al</w:t>
      </w:r>
      <w:r>
        <w:t xml:space="preserve"> de </w:t>
      </w:r>
      <w:r w:rsidRPr="00743F86">
        <w:t xml:space="preserve">minerales críticos. En este caso, el análisis se centra en </w:t>
      </w:r>
      <w:r>
        <w:t xml:space="preserve">un único criterio de </w:t>
      </w:r>
      <w:r w:rsidRPr="00743F86">
        <w:t xml:space="preserve">seguridad nacional y al papel de los minerales en la industria de defensa, considerando </w:t>
      </w:r>
      <w:r>
        <w:t>variables como:</w:t>
      </w:r>
    </w:p>
    <w:p w14:paraId="37023D10" w14:textId="77777777" w:rsidR="006C6BD4" w:rsidRDefault="00000000" w:rsidP="006B38C7">
      <w:pPr>
        <w:pStyle w:val="Descripcin"/>
      </w:pPr>
      <w:r>
        <w:t xml:space="preserve">Tabla </w:t>
      </w:r>
      <w:r>
        <w:fldChar w:fldCharType="begin"/>
      </w:r>
      <w:r>
        <w:instrText>SEQ Tabla \* ARABIC</w:instrText>
      </w:r>
      <w:r>
        <w:fldChar w:fldCharType="separate"/>
      </w:r>
      <w:r>
        <w:rPr>
          <w:noProof/>
        </w:rPr>
        <w:t>2</w:t>
      </w:r>
      <w:r>
        <w:fldChar w:fldCharType="end"/>
      </w:r>
      <w:r>
        <w:t xml:space="preserve"> Variables del Criterio principal de "Seguridad Nacional" (Tomado del informe de Minerales críticos y estratégicos de Turquía</w:t>
      </w:r>
      <w:sdt>
        <w:sdtPr>
          <w:id w:val="1619047344"/>
        </w:sdtPr>
        <w:sdtContent>
          <w:r w:rsidRPr="2499215A">
            <w:fldChar w:fldCharType="begin"/>
          </w:r>
          <w:r w:rsidRPr="2499215A">
            <w:rPr>
              <w:lang w:val="es-419"/>
            </w:rPr>
            <w:instrText xml:space="preserve"> CITATION Tür25 \l 22538 </w:instrText>
          </w:r>
          <w:r w:rsidRPr="2499215A">
            <w:fldChar w:fldCharType="separate"/>
          </w:r>
          <w:r w:rsidRPr="2499215A">
            <w:rPr>
              <w:noProof/>
              <w:lang w:val="es-419"/>
            </w:rPr>
            <w:t xml:space="preserve"> (Türkiye Critical Minerals Initiative, 2025)</w:t>
          </w:r>
          <w:r w:rsidRPr="2499215A">
            <w:fldChar w:fldCharType="end"/>
          </w:r>
        </w:sdtContent>
      </w:sdt>
      <w:r>
        <w:t xml:space="preserve">) </w:t>
      </w:r>
    </w:p>
    <w:tbl>
      <w:tblPr>
        <w:tblStyle w:val="Tablaconcuadrcula"/>
        <w:tblW w:w="0" w:type="auto"/>
        <w:jc w:val="center"/>
        <w:tblLook w:val="04A0" w:firstRow="1" w:lastRow="0" w:firstColumn="1" w:lastColumn="0" w:noHBand="0" w:noVBand="1"/>
      </w:tblPr>
      <w:tblGrid>
        <w:gridCol w:w="2324"/>
        <w:gridCol w:w="5248"/>
      </w:tblGrid>
      <w:tr w:rsidR="00743F86" w:rsidRPr="003C2E70" w14:paraId="44D79A46" w14:textId="77777777" w:rsidTr="00743F86">
        <w:trPr>
          <w:jc w:val="center"/>
        </w:trPr>
        <w:tc>
          <w:tcPr>
            <w:tcW w:w="0" w:type="auto"/>
            <w:hideMark/>
          </w:tcPr>
          <w:p w14:paraId="6BED6667" w14:textId="77777777" w:rsidR="006C6BD4" w:rsidRPr="003C2E70" w:rsidRDefault="00000000" w:rsidP="00743F86">
            <w:pPr>
              <w:jc w:val="center"/>
              <w:rPr>
                <w:rFonts w:cstheme="minorHAnsi"/>
                <w:b/>
                <w:bCs/>
                <w:sz w:val="20"/>
                <w:szCs w:val="20"/>
              </w:rPr>
            </w:pPr>
            <w:r w:rsidRPr="003C2E70">
              <w:rPr>
                <w:b/>
                <w:bCs/>
              </w:rPr>
              <w:t>Criterio principal</w:t>
            </w:r>
          </w:p>
        </w:tc>
        <w:tc>
          <w:tcPr>
            <w:tcW w:w="0" w:type="auto"/>
            <w:hideMark/>
          </w:tcPr>
          <w:p w14:paraId="0D7E6439" w14:textId="77777777" w:rsidR="006C6BD4" w:rsidRPr="003C2E70" w:rsidRDefault="00000000" w:rsidP="00743F86">
            <w:pPr>
              <w:jc w:val="center"/>
              <w:rPr>
                <w:rFonts w:cstheme="minorHAnsi"/>
                <w:b/>
                <w:bCs/>
                <w:sz w:val="20"/>
                <w:szCs w:val="20"/>
              </w:rPr>
            </w:pPr>
            <w:r w:rsidRPr="003C2E70">
              <w:rPr>
                <w:b/>
                <w:bCs/>
              </w:rPr>
              <w:t>Variables</w:t>
            </w:r>
          </w:p>
        </w:tc>
      </w:tr>
      <w:tr w:rsidR="00743F86" w:rsidRPr="003C2E70" w14:paraId="215E6BEC" w14:textId="77777777" w:rsidTr="00743F86">
        <w:trPr>
          <w:jc w:val="center"/>
        </w:trPr>
        <w:tc>
          <w:tcPr>
            <w:tcW w:w="0" w:type="auto"/>
            <w:vAlign w:val="center"/>
            <w:hideMark/>
          </w:tcPr>
          <w:p w14:paraId="1E4658C8" w14:textId="77777777" w:rsidR="006C6BD4" w:rsidRPr="003C2E70" w:rsidRDefault="00000000" w:rsidP="00743F86">
            <w:pPr>
              <w:jc w:val="left"/>
              <w:rPr>
                <w:rFonts w:cstheme="minorHAnsi"/>
                <w:b/>
                <w:bCs/>
                <w:sz w:val="20"/>
                <w:szCs w:val="20"/>
              </w:rPr>
            </w:pPr>
            <w:r w:rsidRPr="003C2E70">
              <w:t>Seguridad nacional</w:t>
            </w:r>
          </w:p>
        </w:tc>
        <w:tc>
          <w:tcPr>
            <w:tcW w:w="0" w:type="auto"/>
            <w:hideMark/>
          </w:tcPr>
          <w:p w14:paraId="0BC8B2F9" w14:textId="77777777" w:rsidR="006C6BD4" w:rsidRPr="003C2E70" w:rsidRDefault="00000000">
            <w:pPr>
              <w:pStyle w:val="Prrafodelista"/>
              <w:numPr>
                <w:ilvl w:val="0"/>
                <w:numId w:val="17"/>
              </w:numPr>
              <w:rPr>
                <w:rFonts w:cstheme="minorHAnsi"/>
                <w:sz w:val="20"/>
                <w:szCs w:val="20"/>
              </w:rPr>
            </w:pPr>
            <w:r w:rsidRPr="003C2E70">
              <w:t>Consumo</w:t>
            </w:r>
          </w:p>
          <w:p w14:paraId="2D86A46B" w14:textId="77777777" w:rsidR="006C6BD4" w:rsidRPr="003C2E70" w:rsidRDefault="00000000">
            <w:pPr>
              <w:pStyle w:val="Prrafodelista"/>
              <w:numPr>
                <w:ilvl w:val="0"/>
                <w:numId w:val="17"/>
              </w:numPr>
              <w:rPr>
                <w:rFonts w:cstheme="minorHAnsi"/>
                <w:sz w:val="20"/>
                <w:szCs w:val="20"/>
              </w:rPr>
            </w:pPr>
            <w:r w:rsidRPr="003C2E70">
              <w:t>Necesidades en la industria de defensa</w:t>
            </w:r>
          </w:p>
        </w:tc>
      </w:tr>
    </w:tbl>
    <w:p w14:paraId="3E5F086A" w14:textId="77777777" w:rsidR="006C6BD4" w:rsidRPr="00743F86" w:rsidRDefault="00000000" w:rsidP="00743F86">
      <w:pPr>
        <w:rPr>
          <w:rFonts w:asciiTheme="minorHAnsi" w:hAnsiTheme="minorHAnsi" w:cstheme="minorHAnsi"/>
        </w:rPr>
      </w:pPr>
      <w:r w:rsidRPr="00743F86">
        <w:lastRenderedPageBreak/>
        <w:t xml:space="preserve">Entre las principales </w:t>
      </w:r>
      <w:r w:rsidRPr="00676AB0">
        <w:t>áreas de uso</w:t>
      </w:r>
      <w:r w:rsidRPr="00743F86">
        <w:t xml:space="preserve"> </w:t>
      </w:r>
      <w:r>
        <w:t>tenidos en cuenta</w:t>
      </w:r>
      <w:r w:rsidRPr="00743F86">
        <w:t xml:space="preserve"> para la identificación de minerales estratégicos se encuentran:</w:t>
      </w:r>
    </w:p>
    <w:p w14:paraId="5ED28F84" w14:textId="77777777" w:rsidR="006C6BD4" w:rsidRPr="00743F86" w:rsidRDefault="00000000">
      <w:pPr>
        <w:pStyle w:val="NormalWeb"/>
        <w:numPr>
          <w:ilvl w:val="0"/>
          <w:numId w:val="30"/>
        </w:numPr>
        <w:rPr>
          <w:rFonts w:asciiTheme="minorHAnsi" w:hAnsiTheme="minorHAnsi" w:cstheme="minorHAnsi"/>
        </w:rPr>
      </w:pPr>
      <w:r w:rsidRPr="00743F86">
        <w:t>Superaleaciones para motores de turbina</w:t>
      </w:r>
    </w:p>
    <w:p w14:paraId="4ED89FF5" w14:textId="77777777" w:rsidR="006C6BD4" w:rsidRPr="00743F86" w:rsidRDefault="00000000">
      <w:pPr>
        <w:pStyle w:val="NormalWeb"/>
        <w:numPr>
          <w:ilvl w:val="0"/>
          <w:numId w:val="30"/>
        </w:numPr>
        <w:rPr>
          <w:rFonts w:asciiTheme="minorHAnsi" w:hAnsiTheme="minorHAnsi" w:cstheme="minorHAnsi"/>
        </w:rPr>
      </w:pPr>
      <w:r w:rsidRPr="00743F86">
        <w:t>Aplicaciones láser</w:t>
      </w:r>
    </w:p>
    <w:p w14:paraId="677D4E25" w14:textId="77777777" w:rsidR="006C6BD4" w:rsidRPr="00743F86" w:rsidRDefault="00000000">
      <w:pPr>
        <w:pStyle w:val="NormalWeb"/>
        <w:numPr>
          <w:ilvl w:val="0"/>
          <w:numId w:val="30"/>
        </w:numPr>
        <w:rPr>
          <w:rFonts w:asciiTheme="minorHAnsi" w:hAnsiTheme="minorHAnsi" w:cstheme="minorHAnsi"/>
        </w:rPr>
      </w:pPr>
      <w:r w:rsidRPr="00743F86">
        <w:t>Aleaciones de acero para turbinas</w:t>
      </w:r>
    </w:p>
    <w:p w14:paraId="4D2BE0F8" w14:textId="77777777" w:rsidR="006C6BD4" w:rsidRPr="00743F86" w:rsidRDefault="00000000">
      <w:pPr>
        <w:pStyle w:val="NormalWeb"/>
        <w:numPr>
          <w:ilvl w:val="0"/>
          <w:numId w:val="30"/>
        </w:numPr>
        <w:rPr>
          <w:rFonts w:asciiTheme="minorHAnsi" w:hAnsiTheme="minorHAnsi" w:cstheme="minorHAnsi"/>
        </w:rPr>
      </w:pPr>
      <w:r w:rsidRPr="00743F86">
        <w:t>Aceros y otras aleaciones</w:t>
      </w:r>
    </w:p>
    <w:p w14:paraId="276269C7" w14:textId="77777777" w:rsidR="006C6BD4" w:rsidRPr="00743F86" w:rsidRDefault="00000000">
      <w:pPr>
        <w:pStyle w:val="NormalWeb"/>
        <w:numPr>
          <w:ilvl w:val="0"/>
          <w:numId w:val="30"/>
        </w:numPr>
        <w:rPr>
          <w:rFonts w:asciiTheme="minorHAnsi" w:hAnsiTheme="minorHAnsi" w:cstheme="minorHAnsi"/>
        </w:rPr>
      </w:pPr>
      <w:r w:rsidRPr="00743F86">
        <w:t>Fuentes de energía y aplicaciones militares</w:t>
      </w:r>
    </w:p>
    <w:p w14:paraId="0580CF6A" w14:textId="77777777" w:rsidR="006C6BD4" w:rsidRPr="00743F86" w:rsidRDefault="00000000">
      <w:pPr>
        <w:pStyle w:val="NormalWeb"/>
        <w:numPr>
          <w:ilvl w:val="0"/>
          <w:numId w:val="30"/>
        </w:numPr>
        <w:rPr>
          <w:rFonts w:asciiTheme="minorHAnsi" w:hAnsiTheme="minorHAnsi" w:cstheme="minorHAnsi"/>
        </w:rPr>
      </w:pPr>
      <w:r w:rsidRPr="00743F86">
        <w:t>Desarrollo de aleaciones para tecnologías de defensa</w:t>
      </w:r>
    </w:p>
    <w:p w14:paraId="39A1BA00" w14:textId="77777777" w:rsidR="006C6BD4" w:rsidRPr="00676AB0" w:rsidRDefault="00000000" w:rsidP="00676AB0">
      <w:pPr>
        <w:rPr>
          <w:rFonts w:asciiTheme="minorHAnsi" w:hAnsiTheme="minorHAnsi" w:cstheme="minorHAnsi"/>
        </w:rPr>
      </w:pPr>
      <w:r w:rsidRPr="00743F86">
        <w:t>Este enfoque permite identificar aquellos minerales cuya disponibilidad resulta estratégica para el funcionamiento y desarrollo de la industria de defensa del país.</w:t>
      </w:r>
    </w:p>
    <w:p w14:paraId="0C695716" w14:textId="77777777" w:rsidR="006C6BD4" w:rsidRPr="00676AB0" w:rsidRDefault="00000000" w:rsidP="12D42246">
      <w:pPr>
        <w:pStyle w:val="Ttulo4"/>
      </w:pPr>
      <w:r>
        <w:t>Metodología aplicada</w:t>
      </w:r>
    </w:p>
    <w:p w14:paraId="403EAC9A" w14:textId="77777777" w:rsidR="006C6BD4" w:rsidRDefault="00000000" w:rsidP="00B91755">
      <w:r>
        <w:t>El Informe de Minerales Críticos y Estratégicos de Turquía</w:t>
      </w:r>
      <w:sdt>
        <w:sdtPr>
          <w:rPr>
            <w:rFonts w:cstheme="minorHAnsi"/>
            <w:i/>
            <w:iCs/>
          </w:rPr>
          <w:id w:val="-2001794162"/>
          <w:citation/>
        </w:sdtPr>
        <w:sdtContent>
          <w:r w:rsidRPr="00061B73">
            <w:rPr>
              <w:i/>
              <w:iCs/>
            </w:rPr>
            <w:fldChar w:fldCharType="begin"/>
          </w:r>
          <w:r w:rsidRPr="00061B73">
            <w:rPr>
              <w:i/>
              <w:iCs/>
              <w:lang w:val="es-419"/>
            </w:rPr>
            <w:instrText xml:space="preserve"> CITATION Tür25 \l 22538 </w:instrText>
          </w:r>
          <w:r w:rsidRPr="00061B73">
            <w:rPr>
              <w:i/>
              <w:iCs/>
            </w:rPr>
            <w:fldChar w:fldCharType="separate"/>
          </w:r>
          <w:r w:rsidRPr="00061B73">
            <w:rPr>
              <w:i/>
              <w:iCs/>
              <w:lang w:val="es-419"/>
            </w:rPr>
            <w:t xml:space="preserve"> </w:t>
          </w:r>
          <w:r w:rsidRPr="00061B73">
            <w:rPr>
              <w:lang w:val="es-419"/>
            </w:rPr>
            <w:t>(Türkiye Critical Minerals Initiative, 2025)</w:t>
          </w:r>
          <w:r w:rsidRPr="00061B73">
            <w:fldChar w:fldCharType="end"/>
          </w:r>
        </w:sdtContent>
      </w:sdt>
      <w:r>
        <w:t xml:space="preserve"> emplea metodologías distintas para la determinación de minerales críticos y minerales estratégicos. Para los críticos se aplica una metodología cuantitativa de evaluación de criticidad y comercio exterior, mientras que para los estratégicos se utiliza un enfoque cualitativo centrado en su relevancia para la seguridad nacional y la industria de defensa.</w:t>
      </w:r>
    </w:p>
    <w:p w14:paraId="3F705FF8" w14:textId="77777777" w:rsidR="006C6BD4" w:rsidRDefault="00000000" w:rsidP="00B91755">
      <w:r>
        <w:t xml:space="preserve">En el caso de los minerales críticos, el proceso metodológico se desarrolla en dos etapas. En primer lugar, se identificó un universo inicial de 63 minerales candidatos, definidos a partir de: </w:t>
      </w:r>
    </w:p>
    <w:p w14:paraId="551E86A2" w14:textId="77777777" w:rsidR="006C6BD4" w:rsidRDefault="00000000">
      <w:pPr>
        <w:pStyle w:val="Prrafodelista"/>
        <w:numPr>
          <w:ilvl w:val="0"/>
          <w:numId w:val="19"/>
        </w:numPr>
      </w:pPr>
      <w:r>
        <w:t>Cifras de importación y exportación</w:t>
      </w:r>
    </w:p>
    <w:p w14:paraId="0F1FD104" w14:textId="77777777" w:rsidR="006C6BD4" w:rsidRDefault="00000000">
      <w:pPr>
        <w:pStyle w:val="Prrafodelista"/>
        <w:numPr>
          <w:ilvl w:val="0"/>
          <w:numId w:val="19"/>
        </w:numPr>
      </w:pPr>
      <w:r>
        <w:t>Índice Herfindahl-Hirschman (HHI)</w:t>
      </w:r>
    </w:p>
    <w:p w14:paraId="52A249F6" w14:textId="77777777" w:rsidR="006C6BD4" w:rsidRDefault="00000000">
      <w:pPr>
        <w:pStyle w:val="Prrafodelista"/>
        <w:numPr>
          <w:ilvl w:val="0"/>
          <w:numId w:val="19"/>
        </w:numPr>
      </w:pPr>
      <w:r>
        <w:t xml:space="preserve">Estudios previos </w:t>
      </w:r>
    </w:p>
    <w:p w14:paraId="36FC5575" w14:textId="77777777" w:rsidR="006C6BD4" w:rsidRDefault="00000000">
      <w:pPr>
        <w:pStyle w:val="Prrafodelista"/>
        <w:numPr>
          <w:ilvl w:val="0"/>
          <w:numId w:val="19"/>
        </w:numPr>
      </w:pPr>
      <w:r>
        <w:t>Listas globales de minerales críticos y estratégicos</w:t>
      </w:r>
    </w:p>
    <w:p w14:paraId="09674359" w14:textId="77777777" w:rsidR="006C6BD4" w:rsidRDefault="00000000" w:rsidP="00B91755">
      <w:r>
        <w:t>Posteriormente, de ese conjunto se seleccionaron 37 minerales para su evaluación cuantitativa, correspondientes a aquellos para los cuales se disponía de información suficiente para realizar los cálculos de criticidad.</w:t>
      </w:r>
    </w:p>
    <w:p w14:paraId="598F58A4" w14:textId="77777777" w:rsidR="006C6BD4" w:rsidRDefault="00000000" w:rsidP="00B91755">
      <w:r>
        <w:t>Sobre estos 37 minerales se aplicó el sistema de evaluación cuantitativa, basado en la asignación de puntajes a un conjunto de variables evaluadas en una escala de 0 a 3 puntos, considerando los siguientes rangos para su calificación:</w:t>
      </w:r>
    </w:p>
    <w:p w14:paraId="6B4864F7" w14:textId="77777777" w:rsidR="006C6BD4" w:rsidRDefault="00000000" w:rsidP="00B6100F">
      <w:pPr>
        <w:pStyle w:val="Descripcin"/>
      </w:pPr>
      <w:r>
        <w:t xml:space="preserve">Tabla </w:t>
      </w:r>
      <w:r>
        <w:fldChar w:fldCharType="begin"/>
      </w:r>
      <w:r>
        <w:instrText>SEQ Tabla \* ARABIC</w:instrText>
      </w:r>
      <w:r>
        <w:fldChar w:fldCharType="separate"/>
      </w:r>
      <w:r>
        <w:rPr>
          <w:noProof/>
        </w:rPr>
        <w:t>3</w:t>
      </w:r>
      <w:r>
        <w:fldChar w:fldCharType="end"/>
      </w:r>
      <w:r>
        <w:t xml:space="preserve"> Calificación de subcategorías de riesgo </w:t>
      </w:r>
    </w:p>
    <w:tbl>
      <w:tblPr>
        <w:tblStyle w:val="Tablaconcuadrcula"/>
        <w:tblW w:w="9383" w:type="dxa"/>
        <w:jc w:val="center"/>
        <w:tblLook w:val="04A0" w:firstRow="1" w:lastRow="0" w:firstColumn="1" w:lastColumn="0" w:noHBand="0" w:noVBand="1"/>
      </w:tblPr>
      <w:tblGrid>
        <w:gridCol w:w="1592"/>
        <w:gridCol w:w="2193"/>
        <w:gridCol w:w="1536"/>
        <w:gridCol w:w="1909"/>
        <w:gridCol w:w="1100"/>
        <w:gridCol w:w="1053"/>
      </w:tblGrid>
      <w:tr w:rsidR="006B38C7" w:rsidRPr="003C2E70" w14:paraId="1A581BD8" w14:textId="77777777" w:rsidTr="006B38C7">
        <w:trPr>
          <w:trHeight w:val="211"/>
          <w:jc w:val="center"/>
        </w:trPr>
        <w:tc>
          <w:tcPr>
            <w:tcW w:w="0" w:type="auto"/>
            <w:tcBorders>
              <w:top w:val="nil"/>
              <w:left w:val="nil"/>
              <w:bottom w:val="single" w:sz="4" w:space="0" w:color="auto"/>
              <w:right w:val="nil"/>
            </w:tcBorders>
          </w:tcPr>
          <w:p w14:paraId="53564C51" w14:textId="77777777" w:rsidR="006C6BD4" w:rsidRPr="003C2E70" w:rsidRDefault="006C6BD4" w:rsidP="006B38C7">
            <w:pPr>
              <w:rPr>
                <w:b/>
                <w:bCs/>
                <w:sz w:val="20"/>
                <w:szCs w:val="20"/>
              </w:rPr>
            </w:pPr>
          </w:p>
        </w:tc>
        <w:tc>
          <w:tcPr>
            <w:tcW w:w="0" w:type="auto"/>
            <w:tcBorders>
              <w:top w:val="nil"/>
              <w:left w:val="nil"/>
              <w:bottom w:val="single" w:sz="4" w:space="0" w:color="auto"/>
              <w:right w:val="single" w:sz="4" w:space="0" w:color="auto"/>
            </w:tcBorders>
          </w:tcPr>
          <w:p w14:paraId="30BAB18B" w14:textId="77777777" w:rsidR="006C6BD4" w:rsidRPr="003C2E70" w:rsidRDefault="006C6BD4" w:rsidP="006B38C7">
            <w:pPr>
              <w:rPr>
                <w:b/>
                <w:bCs/>
                <w:sz w:val="20"/>
                <w:szCs w:val="20"/>
              </w:rPr>
            </w:pPr>
          </w:p>
        </w:tc>
        <w:tc>
          <w:tcPr>
            <w:tcW w:w="0" w:type="auto"/>
            <w:gridSpan w:val="4"/>
            <w:tcBorders>
              <w:left w:val="single" w:sz="4" w:space="0" w:color="auto"/>
            </w:tcBorders>
          </w:tcPr>
          <w:p w14:paraId="0539ED7A" w14:textId="77777777" w:rsidR="006C6BD4" w:rsidRPr="003C2E70" w:rsidRDefault="00000000" w:rsidP="006B38C7">
            <w:pPr>
              <w:jc w:val="center"/>
              <w:rPr>
                <w:b/>
                <w:bCs/>
                <w:sz w:val="20"/>
                <w:szCs w:val="20"/>
              </w:rPr>
            </w:pPr>
            <w:r w:rsidRPr="003C2E70">
              <w:rPr>
                <w:b/>
                <w:bCs/>
              </w:rPr>
              <w:t>Puntaje</w:t>
            </w:r>
          </w:p>
        </w:tc>
      </w:tr>
      <w:tr w:rsidR="006B38C7" w:rsidRPr="003C2E70" w14:paraId="535654FC" w14:textId="77777777" w:rsidTr="00506C5E">
        <w:trPr>
          <w:trHeight w:val="211"/>
          <w:jc w:val="center"/>
        </w:trPr>
        <w:tc>
          <w:tcPr>
            <w:tcW w:w="0" w:type="auto"/>
            <w:tcBorders>
              <w:top w:val="single" w:sz="4" w:space="0" w:color="auto"/>
            </w:tcBorders>
            <w:hideMark/>
          </w:tcPr>
          <w:p w14:paraId="4130DBA0" w14:textId="77777777" w:rsidR="006C6BD4" w:rsidRPr="006B38C7" w:rsidRDefault="00000000" w:rsidP="006B38C7">
            <w:pPr>
              <w:jc w:val="center"/>
              <w:rPr>
                <w:b/>
                <w:bCs/>
                <w:sz w:val="20"/>
                <w:szCs w:val="20"/>
              </w:rPr>
            </w:pPr>
            <w:r w:rsidRPr="006B38C7">
              <w:rPr>
                <w:b/>
                <w:bCs/>
              </w:rPr>
              <w:t>Categorías</w:t>
            </w:r>
          </w:p>
        </w:tc>
        <w:tc>
          <w:tcPr>
            <w:tcW w:w="0" w:type="auto"/>
            <w:tcBorders>
              <w:top w:val="single" w:sz="4" w:space="0" w:color="auto"/>
            </w:tcBorders>
            <w:hideMark/>
          </w:tcPr>
          <w:p w14:paraId="0A665EC6" w14:textId="77777777" w:rsidR="006C6BD4" w:rsidRPr="006B38C7" w:rsidRDefault="00000000" w:rsidP="006B38C7">
            <w:pPr>
              <w:jc w:val="center"/>
              <w:rPr>
                <w:b/>
                <w:bCs/>
                <w:sz w:val="20"/>
                <w:szCs w:val="20"/>
              </w:rPr>
            </w:pPr>
            <w:r w:rsidRPr="006B38C7">
              <w:rPr>
                <w:b/>
                <w:bCs/>
              </w:rPr>
              <w:t>Subcategorías</w:t>
            </w:r>
          </w:p>
        </w:tc>
        <w:tc>
          <w:tcPr>
            <w:tcW w:w="1536" w:type="dxa"/>
            <w:hideMark/>
          </w:tcPr>
          <w:p w14:paraId="144E76A6" w14:textId="77777777" w:rsidR="006C6BD4" w:rsidRPr="006B38C7" w:rsidRDefault="00000000" w:rsidP="006B38C7">
            <w:pPr>
              <w:jc w:val="center"/>
              <w:rPr>
                <w:b/>
                <w:bCs/>
                <w:sz w:val="20"/>
                <w:szCs w:val="20"/>
              </w:rPr>
            </w:pPr>
            <w:r w:rsidRPr="006B38C7">
              <w:rPr>
                <w:b/>
                <w:bCs/>
              </w:rPr>
              <w:t>0</w:t>
            </w:r>
          </w:p>
        </w:tc>
        <w:tc>
          <w:tcPr>
            <w:tcW w:w="1909" w:type="dxa"/>
            <w:hideMark/>
          </w:tcPr>
          <w:p w14:paraId="212A71EF" w14:textId="77777777" w:rsidR="006C6BD4" w:rsidRPr="006B38C7" w:rsidRDefault="00000000" w:rsidP="006B38C7">
            <w:pPr>
              <w:jc w:val="center"/>
              <w:rPr>
                <w:b/>
                <w:bCs/>
                <w:sz w:val="20"/>
                <w:szCs w:val="20"/>
              </w:rPr>
            </w:pPr>
            <w:r w:rsidRPr="006B38C7">
              <w:rPr>
                <w:b/>
                <w:bCs/>
              </w:rPr>
              <w:t>1</w:t>
            </w:r>
          </w:p>
        </w:tc>
        <w:tc>
          <w:tcPr>
            <w:tcW w:w="0" w:type="auto"/>
            <w:hideMark/>
          </w:tcPr>
          <w:p w14:paraId="74619711" w14:textId="77777777" w:rsidR="006C6BD4" w:rsidRPr="006B38C7" w:rsidRDefault="00000000" w:rsidP="006B38C7">
            <w:pPr>
              <w:jc w:val="center"/>
              <w:rPr>
                <w:b/>
                <w:bCs/>
                <w:sz w:val="20"/>
                <w:szCs w:val="20"/>
              </w:rPr>
            </w:pPr>
            <w:r w:rsidRPr="006B38C7">
              <w:rPr>
                <w:b/>
                <w:bCs/>
              </w:rPr>
              <w:t>2</w:t>
            </w:r>
          </w:p>
        </w:tc>
        <w:tc>
          <w:tcPr>
            <w:tcW w:w="0" w:type="auto"/>
            <w:hideMark/>
          </w:tcPr>
          <w:p w14:paraId="5EED5EAF" w14:textId="77777777" w:rsidR="006C6BD4" w:rsidRPr="006B38C7" w:rsidRDefault="00000000" w:rsidP="006B38C7">
            <w:pPr>
              <w:jc w:val="center"/>
              <w:rPr>
                <w:b/>
                <w:bCs/>
                <w:sz w:val="20"/>
                <w:szCs w:val="20"/>
              </w:rPr>
            </w:pPr>
            <w:r w:rsidRPr="006B38C7">
              <w:rPr>
                <w:b/>
                <w:bCs/>
              </w:rPr>
              <w:t>3</w:t>
            </w:r>
          </w:p>
        </w:tc>
      </w:tr>
      <w:tr w:rsidR="006B38C7" w:rsidRPr="003C2E70" w14:paraId="61432CCD" w14:textId="77777777" w:rsidTr="00506C5E">
        <w:trPr>
          <w:trHeight w:val="53"/>
          <w:jc w:val="center"/>
        </w:trPr>
        <w:tc>
          <w:tcPr>
            <w:tcW w:w="0" w:type="auto"/>
            <w:vMerge w:val="restart"/>
            <w:vAlign w:val="center"/>
            <w:hideMark/>
          </w:tcPr>
          <w:p w14:paraId="32073997" w14:textId="77777777" w:rsidR="006C6BD4" w:rsidRPr="006B38C7" w:rsidRDefault="00000000" w:rsidP="006B38C7">
            <w:pPr>
              <w:jc w:val="left"/>
              <w:rPr>
                <w:sz w:val="20"/>
                <w:szCs w:val="20"/>
              </w:rPr>
            </w:pPr>
            <w:r w:rsidRPr="006B38C7">
              <w:rPr>
                <w:b/>
                <w:bCs/>
              </w:rPr>
              <w:lastRenderedPageBreak/>
              <w:t>Riesgo de suministro</w:t>
            </w:r>
          </w:p>
        </w:tc>
        <w:tc>
          <w:tcPr>
            <w:tcW w:w="0" w:type="auto"/>
            <w:vAlign w:val="center"/>
            <w:hideMark/>
          </w:tcPr>
          <w:p w14:paraId="5A391ADD" w14:textId="77777777" w:rsidR="006C6BD4" w:rsidRPr="006B38C7" w:rsidRDefault="00000000" w:rsidP="006B38C7">
            <w:pPr>
              <w:jc w:val="left"/>
              <w:rPr>
                <w:sz w:val="20"/>
                <w:szCs w:val="20"/>
              </w:rPr>
            </w:pPr>
            <w:r w:rsidRPr="006B38C7">
              <w:t>Tiempo de agotamiento</w:t>
            </w:r>
          </w:p>
        </w:tc>
        <w:tc>
          <w:tcPr>
            <w:tcW w:w="1536" w:type="dxa"/>
            <w:hideMark/>
          </w:tcPr>
          <w:p w14:paraId="5BC8754A" w14:textId="77777777" w:rsidR="006C6BD4" w:rsidRPr="006B38C7" w:rsidRDefault="00000000" w:rsidP="006B38C7">
            <w:pPr>
              <w:rPr>
                <w:sz w:val="20"/>
                <w:szCs w:val="20"/>
              </w:rPr>
            </w:pPr>
            <w:r w:rsidRPr="006B38C7">
              <w:t>&gt;150 años</w:t>
            </w:r>
          </w:p>
        </w:tc>
        <w:tc>
          <w:tcPr>
            <w:tcW w:w="1909" w:type="dxa"/>
            <w:hideMark/>
          </w:tcPr>
          <w:p w14:paraId="34486C07" w14:textId="77777777" w:rsidR="006C6BD4" w:rsidRPr="006B38C7" w:rsidRDefault="00000000" w:rsidP="006B38C7">
            <w:pPr>
              <w:rPr>
                <w:sz w:val="20"/>
                <w:szCs w:val="20"/>
              </w:rPr>
            </w:pPr>
            <w:r w:rsidRPr="006B38C7">
              <w:t>100</w:t>
            </w:r>
            <w:r>
              <w:t>-</w:t>
            </w:r>
            <w:r w:rsidRPr="006B38C7">
              <w:t>150 años</w:t>
            </w:r>
          </w:p>
        </w:tc>
        <w:tc>
          <w:tcPr>
            <w:tcW w:w="0" w:type="auto"/>
            <w:hideMark/>
          </w:tcPr>
          <w:p w14:paraId="596521B5" w14:textId="77777777" w:rsidR="006C6BD4" w:rsidRPr="006B38C7" w:rsidRDefault="00000000" w:rsidP="006B38C7">
            <w:pPr>
              <w:rPr>
                <w:sz w:val="20"/>
                <w:szCs w:val="20"/>
              </w:rPr>
            </w:pPr>
            <w:r w:rsidRPr="006B38C7">
              <w:t>50</w:t>
            </w:r>
            <w:r>
              <w:t>-</w:t>
            </w:r>
            <w:r w:rsidRPr="006B38C7">
              <w:t>100 años</w:t>
            </w:r>
          </w:p>
        </w:tc>
        <w:tc>
          <w:tcPr>
            <w:tcW w:w="0" w:type="auto"/>
            <w:hideMark/>
          </w:tcPr>
          <w:p w14:paraId="17CAFC71" w14:textId="77777777" w:rsidR="006C6BD4" w:rsidRPr="006B38C7" w:rsidRDefault="00000000" w:rsidP="006B38C7">
            <w:pPr>
              <w:rPr>
                <w:sz w:val="20"/>
                <w:szCs w:val="20"/>
              </w:rPr>
            </w:pPr>
            <w:r w:rsidRPr="006B38C7">
              <w:t>&lt;50 años</w:t>
            </w:r>
          </w:p>
        </w:tc>
      </w:tr>
      <w:tr w:rsidR="006B38C7" w:rsidRPr="003C2E70" w14:paraId="33E61E40" w14:textId="77777777" w:rsidTr="00506C5E">
        <w:trPr>
          <w:trHeight w:val="155"/>
          <w:jc w:val="center"/>
        </w:trPr>
        <w:tc>
          <w:tcPr>
            <w:tcW w:w="0" w:type="auto"/>
            <w:vMerge/>
            <w:hideMark/>
          </w:tcPr>
          <w:p w14:paraId="691AA5B0" w14:textId="77777777" w:rsidR="006C6BD4" w:rsidRPr="006B38C7" w:rsidRDefault="006C6BD4" w:rsidP="006B38C7">
            <w:pPr>
              <w:rPr>
                <w:sz w:val="20"/>
                <w:szCs w:val="20"/>
              </w:rPr>
            </w:pPr>
          </w:p>
        </w:tc>
        <w:tc>
          <w:tcPr>
            <w:tcW w:w="0" w:type="auto"/>
            <w:vAlign w:val="center"/>
            <w:hideMark/>
          </w:tcPr>
          <w:p w14:paraId="3E533C63" w14:textId="77777777" w:rsidR="006C6BD4" w:rsidRPr="006B38C7" w:rsidRDefault="00000000" w:rsidP="006B38C7">
            <w:pPr>
              <w:jc w:val="left"/>
              <w:rPr>
                <w:sz w:val="20"/>
                <w:szCs w:val="20"/>
              </w:rPr>
            </w:pPr>
            <w:r w:rsidRPr="006B38C7">
              <w:t>Concentración de reservas</w:t>
            </w:r>
          </w:p>
        </w:tc>
        <w:tc>
          <w:tcPr>
            <w:tcW w:w="1536" w:type="dxa"/>
            <w:hideMark/>
          </w:tcPr>
          <w:p w14:paraId="1A406793" w14:textId="77777777" w:rsidR="006C6BD4" w:rsidRPr="006B38C7" w:rsidRDefault="00000000" w:rsidP="006B38C7">
            <w:pPr>
              <w:rPr>
                <w:sz w:val="20"/>
                <w:szCs w:val="20"/>
              </w:rPr>
            </w:pPr>
            <w:r w:rsidRPr="006B38C7">
              <w:t>&lt;70%</w:t>
            </w:r>
          </w:p>
        </w:tc>
        <w:tc>
          <w:tcPr>
            <w:tcW w:w="1909" w:type="dxa"/>
            <w:hideMark/>
          </w:tcPr>
          <w:p w14:paraId="33D2426D" w14:textId="77777777" w:rsidR="006C6BD4" w:rsidRPr="006B38C7" w:rsidRDefault="00000000" w:rsidP="006B38C7">
            <w:pPr>
              <w:rPr>
                <w:sz w:val="20"/>
                <w:szCs w:val="20"/>
              </w:rPr>
            </w:pPr>
            <w:r w:rsidRPr="006B38C7">
              <w:t>70</w:t>
            </w:r>
            <w:r>
              <w:t>-</w:t>
            </w:r>
            <w:r w:rsidRPr="006B38C7">
              <w:t>80%</w:t>
            </w:r>
          </w:p>
        </w:tc>
        <w:tc>
          <w:tcPr>
            <w:tcW w:w="0" w:type="auto"/>
            <w:hideMark/>
          </w:tcPr>
          <w:p w14:paraId="244B2924" w14:textId="77777777" w:rsidR="006C6BD4" w:rsidRPr="006B38C7" w:rsidRDefault="00000000" w:rsidP="006B38C7">
            <w:pPr>
              <w:rPr>
                <w:sz w:val="20"/>
                <w:szCs w:val="20"/>
              </w:rPr>
            </w:pPr>
            <w:r w:rsidRPr="006B38C7">
              <w:t>80</w:t>
            </w:r>
            <w:r>
              <w:t>-</w:t>
            </w:r>
            <w:r w:rsidRPr="006B38C7">
              <w:t>90%</w:t>
            </w:r>
          </w:p>
        </w:tc>
        <w:tc>
          <w:tcPr>
            <w:tcW w:w="0" w:type="auto"/>
            <w:hideMark/>
          </w:tcPr>
          <w:p w14:paraId="7275FFE0" w14:textId="77777777" w:rsidR="006C6BD4" w:rsidRPr="006B38C7" w:rsidRDefault="00000000" w:rsidP="006B38C7">
            <w:pPr>
              <w:rPr>
                <w:sz w:val="20"/>
                <w:szCs w:val="20"/>
              </w:rPr>
            </w:pPr>
            <w:r w:rsidRPr="006B38C7">
              <w:t>&gt;90%</w:t>
            </w:r>
          </w:p>
        </w:tc>
      </w:tr>
      <w:tr w:rsidR="006B38C7" w:rsidRPr="003C2E70" w14:paraId="3EE19E9E" w14:textId="77777777" w:rsidTr="00506C5E">
        <w:trPr>
          <w:trHeight w:val="155"/>
          <w:jc w:val="center"/>
        </w:trPr>
        <w:tc>
          <w:tcPr>
            <w:tcW w:w="0" w:type="auto"/>
            <w:vMerge/>
            <w:hideMark/>
          </w:tcPr>
          <w:p w14:paraId="1E234A0E" w14:textId="77777777" w:rsidR="006C6BD4" w:rsidRPr="006B38C7" w:rsidRDefault="006C6BD4" w:rsidP="006B38C7">
            <w:pPr>
              <w:rPr>
                <w:sz w:val="20"/>
                <w:szCs w:val="20"/>
              </w:rPr>
            </w:pPr>
          </w:p>
        </w:tc>
        <w:tc>
          <w:tcPr>
            <w:tcW w:w="0" w:type="auto"/>
            <w:vAlign w:val="center"/>
            <w:hideMark/>
          </w:tcPr>
          <w:p w14:paraId="4ADCB588" w14:textId="77777777" w:rsidR="006C6BD4" w:rsidRPr="006B38C7" w:rsidRDefault="00000000" w:rsidP="006B38C7">
            <w:pPr>
              <w:jc w:val="left"/>
              <w:rPr>
                <w:sz w:val="20"/>
                <w:szCs w:val="20"/>
              </w:rPr>
            </w:pPr>
            <w:r w:rsidRPr="006B38C7">
              <w:t>Concentración de producción de mineral</w:t>
            </w:r>
          </w:p>
        </w:tc>
        <w:tc>
          <w:tcPr>
            <w:tcW w:w="1536" w:type="dxa"/>
            <w:hideMark/>
          </w:tcPr>
          <w:p w14:paraId="102CEFF6" w14:textId="77777777" w:rsidR="006C6BD4" w:rsidRPr="006B38C7" w:rsidRDefault="00000000" w:rsidP="006B38C7">
            <w:pPr>
              <w:rPr>
                <w:sz w:val="20"/>
                <w:szCs w:val="20"/>
              </w:rPr>
            </w:pPr>
            <w:r w:rsidRPr="006B38C7">
              <w:t>&lt;70%</w:t>
            </w:r>
          </w:p>
        </w:tc>
        <w:tc>
          <w:tcPr>
            <w:tcW w:w="1909" w:type="dxa"/>
            <w:hideMark/>
          </w:tcPr>
          <w:p w14:paraId="26FE63C5" w14:textId="77777777" w:rsidR="006C6BD4" w:rsidRPr="006B38C7" w:rsidRDefault="00000000" w:rsidP="006B38C7">
            <w:pPr>
              <w:rPr>
                <w:sz w:val="20"/>
                <w:szCs w:val="20"/>
              </w:rPr>
            </w:pPr>
            <w:r w:rsidRPr="006B38C7">
              <w:t>70</w:t>
            </w:r>
            <w:r>
              <w:t>-</w:t>
            </w:r>
            <w:r w:rsidRPr="006B38C7">
              <w:t>80%</w:t>
            </w:r>
          </w:p>
        </w:tc>
        <w:tc>
          <w:tcPr>
            <w:tcW w:w="0" w:type="auto"/>
            <w:hideMark/>
          </w:tcPr>
          <w:p w14:paraId="08464746" w14:textId="77777777" w:rsidR="006C6BD4" w:rsidRPr="006B38C7" w:rsidRDefault="00000000" w:rsidP="006B38C7">
            <w:pPr>
              <w:rPr>
                <w:sz w:val="20"/>
                <w:szCs w:val="20"/>
              </w:rPr>
            </w:pPr>
            <w:r w:rsidRPr="006B38C7">
              <w:t>80</w:t>
            </w:r>
            <w:r>
              <w:t>-</w:t>
            </w:r>
            <w:r w:rsidRPr="006B38C7">
              <w:t>90%</w:t>
            </w:r>
          </w:p>
        </w:tc>
        <w:tc>
          <w:tcPr>
            <w:tcW w:w="0" w:type="auto"/>
            <w:hideMark/>
          </w:tcPr>
          <w:p w14:paraId="0B28FF95" w14:textId="77777777" w:rsidR="006C6BD4" w:rsidRPr="006B38C7" w:rsidRDefault="00000000" w:rsidP="006B38C7">
            <w:pPr>
              <w:rPr>
                <w:sz w:val="20"/>
                <w:szCs w:val="20"/>
              </w:rPr>
            </w:pPr>
            <w:r w:rsidRPr="006B38C7">
              <w:t>&gt;90%</w:t>
            </w:r>
          </w:p>
        </w:tc>
      </w:tr>
      <w:tr w:rsidR="006B38C7" w:rsidRPr="003C2E70" w14:paraId="636DC4CB" w14:textId="77777777" w:rsidTr="00506C5E">
        <w:trPr>
          <w:trHeight w:val="155"/>
          <w:jc w:val="center"/>
        </w:trPr>
        <w:tc>
          <w:tcPr>
            <w:tcW w:w="0" w:type="auto"/>
            <w:vMerge/>
            <w:hideMark/>
          </w:tcPr>
          <w:p w14:paraId="708EE2AC" w14:textId="77777777" w:rsidR="006C6BD4" w:rsidRPr="006B38C7" w:rsidRDefault="006C6BD4" w:rsidP="006B38C7">
            <w:pPr>
              <w:rPr>
                <w:sz w:val="20"/>
                <w:szCs w:val="20"/>
              </w:rPr>
            </w:pPr>
          </w:p>
        </w:tc>
        <w:tc>
          <w:tcPr>
            <w:tcW w:w="0" w:type="auto"/>
            <w:vAlign w:val="center"/>
            <w:hideMark/>
          </w:tcPr>
          <w:p w14:paraId="349AC111" w14:textId="77777777" w:rsidR="006C6BD4" w:rsidRPr="006B38C7" w:rsidRDefault="00000000" w:rsidP="006B38C7">
            <w:pPr>
              <w:jc w:val="left"/>
              <w:rPr>
                <w:sz w:val="20"/>
                <w:szCs w:val="20"/>
              </w:rPr>
            </w:pPr>
            <w:r w:rsidRPr="006B38C7">
              <w:t>Concentración de reservas del país</w:t>
            </w:r>
          </w:p>
        </w:tc>
        <w:tc>
          <w:tcPr>
            <w:tcW w:w="1536" w:type="dxa"/>
            <w:hideMark/>
          </w:tcPr>
          <w:p w14:paraId="2FED8843" w14:textId="77777777" w:rsidR="006C6BD4" w:rsidRPr="006B38C7" w:rsidRDefault="00000000" w:rsidP="006B38C7">
            <w:pPr>
              <w:rPr>
                <w:sz w:val="20"/>
                <w:szCs w:val="20"/>
              </w:rPr>
            </w:pPr>
            <w:r w:rsidRPr="006B38C7">
              <w:t>&gt;10%</w:t>
            </w:r>
          </w:p>
        </w:tc>
        <w:tc>
          <w:tcPr>
            <w:tcW w:w="1909" w:type="dxa"/>
            <w:hideMark/>
          </w:tcPr>
          <w:p w14:paraId="46913912" w14:textId="77777777" w:rsidR="006C6BD4" w:rsidRPr="006B38C7" w:rsidRDefault="00000000" w:rsidP="006B38C7">
            <w:pPr>
              <w:rPr>
                <w:sz w:val="20"/>
                <w:szCs w:val="20"/>
              </w:rPr>
            </w:pPr>
            <w:r w:rsidRPr="006B38C7">
              <w:t>5</w:t>
            </w:r>
            <w:r>
              <w:t>-</w:t>
            </w:r>
            <w:r w:rsidRPr="006B38C7">
              <w:t>10%</w:t>
            </w:r>
          </w:p>
        </w:tc>
        <w:tc>
          <w:tcPr>
            <w:tcW w:w="0" w:type="auto"/>
            <w:hideMark/>
          </w:tcPr>
          <w:p w14:paraId="4C47535C" w14:textId="77777777" w:rsidR="006C6BD4" w:rsidRPr="006B38C7" w:rsidRDefault="00000000" w:rsidP="006B38C7">
            <w:pPr>
              <w:rPr>
                <w:sz w:val="20"/>
                <w:szCs w:val="20"/>
              </w:rPr>
            </w:pPr>
            <w:r w:rsidRPr="006B38C7">
              <w:t>2,5</w:t>
            </w:r>
            <w:r>
              <w:t>-</w:t>
            </w:r>
            <w:r w:rsidRPr="006B38C7">
              <w:t>5%</w:t>
            </w:r>
          </w:p>
        </w:tc>
        <w:tc>
          <w:tcPr>
            <w:tcW w:w="0" w:type="auto"/>
            <w:hideMark/>
          </w:tcPr>
          <w:p w14:paraId="6755D8DF" w14:textId="77777777" w:rsidR="006C6BD4" w:rsidRPr="006B38C7" w:rsidRDefault="00000000" w:rsidP="006B38C7">
            <w:pPr>
              <w:rPr>
                <w:sz w:val="20"/>
                <w:szCs w:val="20"/>
              </w:rPr>
            </w:pPr>
            <w:r w:rsidRPr="006B38C7">
              <w:t>&lt;2,5%</w:t>
            </w:r>
          </w:p>
        </w:tc>
      </w:tr>
      <w:tr w:rsidR="006B38C7" w:rsidRPr="003C2E70" w14:paraId="4AB58B23" w14:textId="77777777" w:rsidTr="00506C5E">
        <w:trPr>
          <w:trHeight w:val="155"/>
          <w:jc w:val="center"/>
        </w:trPr>
        <w:tc>
          <w:tcPr>
            <w:tcW w:w="0" w:type="auto"/>
            <w:vMerge/>
            <w:hideMark/>
          </w:tcPr>
          <w:p w14:paraId="05237B2A" w14:textId="77777777" w:rsidR="006C6BD4" w:rsidRPr="006B38C7" w:rsidRDefault="006C6BD4" w:rsidP="006B38C7">
            <w:pPr>
              <w:rPr>
                <w:sz w:val="20"/>
                <w:szCs w:val="20"/>
              </w:rPr>
            </w:pPr>
          </w:p>
        </w:tc>
        <w:tc>
          <w:tcPr>
            <w:tcW w:w="0" w:type="auto"/>
            <w:vAlign w:val="center"/>
            <w:hideMark/>
          </w:tcPr>
          <w:p w14:paraId="3D389E73" w14:textId="77777777" w:rsidR="006C6BD4" w:rsidRPr="006B38C7" w:rsidRDefault="00000000" w:rsidP="006B38C7">
            <w:pPr>
              <w:jc w:val="left"/>
              <w:rPr>
                <w:sz w:val="20"/>
                <w:szCs w:val="20"/>
              </w:rPr>
            </w:pPr>
            <w:r w:rsidRPr="006B38C7">
              <w:t>Concentración de producción del país</w:t>
            </w:r>
          </w:p>
        </w:tc>
        <w:tc>
          <w:tcPr>
            <w:tcW w:w="1536" w:type="dxa"/>
            <w:hideMark/>
          </w:tcPr>
          <w:p w14:paraId="4023715A" w14:textId="77777777" w:rsidR="006C6BD4" w:rsidRPr="006B38C7" w:rsidRDefault="00000000" w:rsidP="006B38C7">
            <w:pPr>
              <w:rPr>
                <w:sz w:val="20"/>
                <w:szCs w:val="20"/>
              </w:rPr>
            </w:pPr>
            <w:r w:rsidRPr="006B38C7">
              <w:t>&gt;10%</w:t>
            </w:r>
          </w:p>
        </w:tc>
        <w:tc>
          <w:tcPr>
            <w:tcW w:w="1909" w:type="dxa"/>
            <w:hideMark/>
          </w:tcPr>
          <w:p w14:paraId="2AC05FCA" w14:textId="77777777" w:rsidR="006C6BD4" w:rsidRPr="006B38C7" w:rsidRDefault="00000000" w:rsidP="006B38C7">
            <w:pPr>
              <w:rPr>
                <w:sz w:val="20"/>
                <w:szCs w:val="20"/>
              </w:rPr>
            </w:pPr>
            <w:r w:rsidRPr="006B38C7">
              <w:t>5</w:t>
            </w:r>
            <w:r>
              <w:t>-</w:t>
            </w:r>
            <w:r w:rsidRPr="006B38C7">
              <w:t>10%</w:t>
            </w:r>
          </w:p>
        </w:tc>
        <w:tc>
          <w:tcPr>
            <w:tcW w:w="0" w:type="auto"/>
            <w:hideMark/>
          </w:tcPr>
          <w:p w14:paraId="312796E9" w14:textId="77777777" w:rsidR="006C6BD4" w:rsidRPr="006B38C7" w:rsidRDefault="00000000" w:rsidP="006B38C7">
            <w:pPr>
              <w:rPr>
                <w:sz w:val="20"/>
                <w:szCs w:val="20"/>
              </w:rPr>
            </w:pPr>
            <w:r w:rsidRPr="006B38C7">
              <w:t>2,5</w:t>
            </w:r>
            <w:r>
              <w:t>-</w:t>
            </w:r>
            <w:r w:rsidRPr="006B38C7">
              <w:t>5%</w:t>
            </w:r>
          </w:p>
        </w:tc>
        <w:tc>
          <w:tcPr>
            <w:tcW w:w="0" w:type="auto"/>
            <w:hideMark/>
          </w:tcPr>
          <w:p w14:paraId="56D529E8" w14:textId="77777777" w:rsidR="006C6BD4" w:rsidRPr="006B38C7" w:rsidRDefault="00000000" w:rsidP="006B38C7">
            <w:pPr>
              <w:rPr>
                <w:sz w:val="20"/>
                <w:szCs w:val="20"/>
              </w:rPr>
            </w:pPr>
            <w:r w:rsidRPr="006B38C7">
              <w:t>&lt;2,5%</w:t>
            </w:r>
          </w:p>
        </w:tc>
      </w:tr>
      <w:tr w:rsidR="006B38C7" w:rsidRPr="003C2E70" w14:paraId="660F92EF" w14:textId="77777777" w:rsidTr="00506C5E">
        <w:trPr>
          <w:trHeight w:val="211"/>
          <w:jc w:val="center"/>
        </w:trPr>
        <w:tc>
          <w:tcPr>
            <w:tcW w:w="0" w:type="auto"/>
            <w:vMerge w:val="restart"/>
            <w:vAlign w:val="center"/>
            <w:hideMark/>
          </w:tcPr>
          <w:p w14:paraId="31A7A019" w14:textId="77777777" w:rsidR="006C6BD4" w:rsidRPr="006B38C7" w:rsidRDefault="00000000" w:rsidP="006B38C7">
            <w:pPr>
              <w:jc w:val="left"/>
              <w:rPr>
                <w:sz w:val="20"/>
                <w:szCs w:val="20"/>
              </w:rPr>
            </w:pPr>
            <w:r w:rsidRPr="006B38C7">
              <w:rPr>
                <w:b/>
                <w:bCs/>
              </w:rPr>
              <w:t>Riesgo de precio</w:t>
            </w:r>
          </w:p>
        </w:tc>
        <w:tc>
          <w:tcPr>
            <w:tcW w:w="0" w:type="auto"/>
            <w:vAlign w:val="center"/>
            <w:hideMark/>
          </w:tcPr>
          <w:p w14:paraId="06B5A585" w14:textId="77777777" w:rsidR="006C6BD4" w:rsidRPr="006B38C7" w:rsidRDefault="00000000" w:rsidP="006B38C7">
            <w:pPr>
              <w:jc w:val="left"/>
              <w:rPr>
                <w:sz w:val="20"/>
                <w:szCs w:val="20"/>
              </w:rPr>
            </w:pPr>
            <w:r w:rsidRPr="006B38C7">
              <w:t>Cambio de precio</w:t>
            </w:r>
          </w:p>
        </w:tc>
        <w:tc>
          <w:tcPr>
            <w:tcW w:w="1536" w:type="dxa"/>
            <w:hideMark/>
          </w:tcPr>
          <w:p w14:paraId="019B88E8" w14:textId="77777777" w:rsidR="006C6BD4" w:rsidRPr="006B38C7" w:rsidRDefault="00000000" w:rsidP="006B38C7">
            <w:pPr>
              <w:rPr>
                <w:sz w:val="20"/>
                <w:szCs w:val="20"/>
              </w:rPr>
            </w:pPr>
            <w:r w:rsidRPr="006B38C7">
              <w:t>&lt;125%</w:t>
            </w:r>
          </w:p>
        </w:tc>
        <w:tc>
          <w:tcPr>
            <w:tcW w:w="1909" w:type="dxa"/>
            <w:hideMark/>
          </w:tcPr>
          <w:p w14:paraId="46DFD87D" w14:textId="77777777" w:rsidR="006C6BD4" w:rsidRPr="006B38C7" w:rsidRDefault="00000000" w:rsidP="006B38C7">
            <w:pPr>
              <w:rPr>
                <w:sz w:val="20"/>
                <w:szCs w:val="20"/>
              </w:rPr>
            </w:pPr>
            <w:r w:rsidRPr="006B38C7">
              <w:t>125</w:t>
            </w:r>
            <w:r>
              <w:t>-</w:t>
            </w:r>
            <w:r w:rsidRPr="006B38C7">
              <w:t>150%</w:t>
            </w:r>
          </w:p>
        </w:tc>
        <w:tc>
          <w:tcPr>
            <w:tcW w:w="0" w:type="auto"/>
            <w:hideMark/>
          </w:tcPr>
          <w:p w14:paraId="148113B2" w14:textId="77777777" w:rsidR="006C6BD4" w:rsidRPr="006B38C7" w:rsidRDefault="00000000" w:rsidP="006B38C7">
            <w:pPr>
              <w:rPr>
                <w:sz w:val="20"/>
                <w:szCs w:val="20"/>
              </w:rPr>
            </w:pPr>
            <w:r w:rsidRPr="006B38C7">
              <w:t>150</w:t>
            </w:r>
            <w:r>
              <w:t>-</w:t>
            </w:r>
            <w:r w:rsidRPr="006B38C7">
              <w:t>200%</w:t>
            </w:r>
          </w:p>
        </w:tc>
        <w:tc>
          <w:tcPr>
            <w:tcW w:w="0" w:type="auto"/>
            <w:hideMark/>
          </w:tcPr>
          <w:p w14:paraId="36DD6244" w14:textId="77777777" w:rsidR="006C6BD4" w:rsidRPr="006B38C7" w:rsidRDefault="00000000" w:rsidP="006B38C7">
            <w:pPr>
              <w:rPr>
                <w:sz w:val="20"/>
                <w:szCs w:val="20"/>
              </w:rPr>
            </w:pPr>
            <w:r w:rsidRPr="006B38C7">
              <w:t>&gt;200%</w:t>
            </w:r>
          </w:p>
        </w:tc>
      </w:tr>
      <w:tr w:rsidR="006B38C7" w:rsidRPr="003C2E70" w14:paraId="2E1BD4E2" w14:textId="77777777" w:rsidTr="00506C5E">
        <w:trPr>
          <w:trHeight w:val="155"/>
          <w:jc w:val="center"/>
        </w:trPr>
        <w:tc>
          <w:tcPr>
            <w:tcW w:w="0" w:type="auto"/>
            <w:vMerge/>
            <w:vAlign w:val="center"/>
            <w:hideMark/>
          </w:tcPr>
          <w:p w14:paraId="7E84B88E" w14:textId="77777777" w:rsidR="006C6BD4" w:rsidRPr="006B38C7" w:rsidRDefault="006C6BD4" w:rsidP="006B38C7">
            <w:pPr>
              <w:jc w:val="left"/>
              <w:rPr>
                <w:sz w:val="20"/>
                <w:szCs w:val="20"/>
              </w:rPr>
            </w:pPr>
          </w:p>
        </w:tc>
        <w:tc>
          <w:tcPr>
            <w:tcW w:w="2193" w:type="dxa"/>
            <w:vAlign w:val="center"/>
            <w:hideMark/>
          </w:tcPr>
          <w:p w14:paraId="44A928B4" w14:textId="77777777" w:rsidR="006C6BD4" w:rsidRPr="006B38C7" w:rsidRDefault="00000000" w:rsidP="006B38C7">
            <w:pPr>
              <w:jc w:val="left"/>
              <w:rPr>
                <w:sz w:val="20"/>
                <w:szCs w:val="20"/>
              </w:rPr>
            </w:pPr>
            <w:r w:rsidRPr="006B38C7">
              <w:t>Volatilidad del precio</w:t>
            </w:r>
          </w:p>
        </w:tc>
        <w:tc>
          <w:tcPr>
            <w:tcW w:w="1536" w:type="dxa"/>
            <w:hideMark/>
          </w:tcPr>
          <w:p w14:paraId="288B6AAB" w14:textId="77777777" w:rsidR="006C6BD4" w:rsidRPr="006B38C7" w:rsidRDefault="00000000" w:rsidP="006B38C7">
            <w:pPr>
              <w:rPr>
                <w:sz w:val="20"/>
                <w:szCs w:val="20"/>
              </w:rPr>
            </w:pPr>
            <w:r w:rsidRPr="006B38C7">
              <w:t>&lt;125%</w:t>
            </w:r>
          </w:p>
        </w:tc>
        <w:tc>
          <w:tcPr>
            <w:tcW w:w="1909" w:type="dxa"/>
            <w:hideMark/>
          </w:tcPr>
          <w:p w14:paraId="0787DD78" w14:textId="77777777" w:rsidR="006C6BD4" w:rsidRPr="006B38C7" w:rsidRDefault="00000000" w:rsidP="006B38C7">
            <w:pPr>
              <w:rPr>
                <w:sz w:val="20"/>
                <w:szCs w:val="20"/>
              </w:rPr>
            </w:pPr>
            <w:r w:rsidRPr="006B38C7">
              <w:t>125</w:t>
            </w:r>
            <w:r>
              <w:t>-</w:t>
            </w:r>
            <w:r w:rsidRPr="006B38C7">
              <w:t>150%</w:t>
            </w:r>
          </w:p>
        </w:tc>
        <w:tc>
          <w:tcPr>
            <w:tcW w:w="0" w:type="auto"/>
            <w:hideMark/>
          </w:tcPr>
          <w:p w14:paraId="0247F2AE" w14:textId="77777777" w:rsidR="006C6BD4" w:rsidRPr="006B38C7" w:rsidRDefault="00000000" w:rsidP="006B38C7">
            <w:pPr>
              <w:rPr>
                <w:sz w:val="20"/>
                <w:szCs w:val="20"/>
              </w:rPr>
            </w:pPr>
            <w:r w:rsidRPr="006B38C7">
              <w:t>150</w:t>
            </w:r>
            <w:r>
              <w:t>-</w:t>
            </w:r>
            <w:r w:rsidRPr="006B38C7">
              <w:t>200%</w:t>
            </w:r>
          </w:p>
        </w:tc>
        <w:tc>
          <w:tcPr>
            <w:tcW w:w="0" w:type="auto"/>
            <w:hideMark/>
          </w:tcPr>
          <w:p w14:paraId="1D35A586" w14:textId="77777777" w:rsidR="006C6BD4" w:rsidRPr="006B38C7" w:rsidRDefault="00000000" w:rsidP="006B38C7">
            <w:pPr>
              <w:rPr>
                <w:sz w:val="20"/>
                <w:szCs w:val="20"/>
              </w:rPr>
            </w:pPr>
            <w:r w:rsidRPr="006B38C7">
              <w:t>&gt;200%</w:t>
            </w:r>
          </w:p>
        </w:tc>
      </w:tr>
      <w:tr w:rsidR="006B38C7" w:rsidRPr="003C2E70" w14:paraId="42E6F287" w14:textId="77777777" w:rsidTr="00506C5E">
        <w:trPr>
          <w:trHeight w:val="211"/>
          <w:jc w:val="center"/>
        </w:trPr>
        <w:tc>
          <w:tcPr>
            <w:tcW w:w="0" w:type="auto"/>
            <w:vMerge w:val="restart"/>
            <w:vAlign w:val="center"/>
            <w:hideMark/>
          </w:tcPr>
          <w:p w14:paraId="7CC2AC5A" w14:textId="77777777" w:rsidR="006C6BD4" w:rsidRPr="006B38C7" w:rsidRDefault="00000000" w:rsidP="006B38C7">
            <w:pPr>
              <w:jc w:val="left"/>
              <w:rPr>
                <w:sz w:val="20"/>
                <w:szCs w:val="20"/>
              </w:rPr>
            </w:pPr>
            <w:r w:rsidRPr="006B38C7">
              <w:rPr>
                <w:b/>
                <w:bCs/>
              </w:rPr>
              <w:t>Riesgo de demanda</w:t>
            </w:r>
          </w:p>
        </w:tc>
        <w:tc>
          <w:tcPr>
            <w:tcW w:w="0" w:type="auto"/>
            <w:vAlign w:val="center"/>
            <w:hideMark/>
          </w:tcPr>
          <w:p w14:paraId="535AF91F" w14:textId="77777777" w:rsidR="006C6BD4" w:rsidRPr="006B38C7" w:rsidRDefault="00000000" w:rsidP="006B38C7">
            <w:pPr>
              <w:jc w:val="left"/>
              <w:rPr>
                <w:sz w:val="20"/>
                <w:szCs w:val="20"/>
              </w:rPr>
            </w:pPr>
            <w:r w:rsidRPr="006B38C7">
              <w:t>Cambio en la producción minera</w:t>
            </w:r>
          </w:p>
        </w:tc>
        <w:tc>
          <w:tcPr>
            <w:tcW w:w="1536" w:type="dxa"/>
            <w:hideMark/>
          </w:tcPr>
          <w:p w14:paraId="641400D6" w14:textId="77777777" w:rsidR="006C6BD4" w:rsidRPr="006B38C7" w:rsidRDefault="00000000" w:rsidP="006B38C7">
            <w:pPr>
              <w:rPr>
                <w:sz w:val="20"/>
                <w:szCs w:val="20"/>
              </w:rPr>
            </w:pPr>
            <w:r w:rsidRPr="006B38C7">
              <w:t>&lt;125%</w:t>
            </w:r>
          </w:p>
        </w:tc>
        <w:tc>
          <w:tcPr>
            <w:tcW w:w="1909" w:type="dxa"/>
            <w:hideMark/>
          </w:tcPr>
          <w:p w14:paraId="6E710521" w14:textId="77777777" w:rsidR="006C6BD4" w:rsidRPr="006B38C7" w:rsidRDefault="00000000" w:rsidP="006B38C7">
            <w:pPr>
              <w:rPr>
                <w:sz w:val="20"/>
                <w:szCs w:val="20"/>
              </w:rPr>
            </w:pPr>
            <w:r w:rsidRPr="006B38C7">
              <w:t>125</w:t>
            </w:r>
            <w:r>
              <w:t>-</w:t>
            </w:r>
            <w:r w:rsidRPr="006B38C7">
              <w:t>150%</w:t>
            </w:r>
          </w:p>
        </w:tc>
        <w:tc>
          <w:tcPr>
            <w:tcW w:w="0" w:type="auto"/>
            <w:hideMark/>
          </w:tcPr>
          <w:p w14:paraId="00DEB8B4" w14:textId="77777777" w:rsidR="006C6BD4" w:rsidRPr="006B38C7" w:rsidRDefault="00000000" w:rsidP="006B38C7">
            <w:pPr>
              <w:rPr>
                <w:sz w:val="20"/>
                <w:szCs w:val="20"/>
              </w:rPr>
            </w:pPr>
            <w:r w:rsidRPr="006B38C7">
              <w:t>150</w:t>
            </w:r>
            <w:r>
              <w:t>-</w:t>
            </w:r>
            <w:r w:rsidRPr="006B38C7">
              <w:t>200%</w:t>
            </w:r>
          </w:p>
        </w:tc>
        <w:tc>
          <w:tcPr>
            <w:tcW w:w="0" w:type="auto"/>
            <w:hideMark/>
          </w:tcPr>
          <w:p w14:paraId="7B6092A6" w14:textId="77777777" w:rsidR="006C6BD4" w:rsidRPr="006B38C7" w:rsidRDefault="00000000" w:rsidP="006B38C7">
            <w:pPr>
              <w:rPr>
                <w:sz w:val="20"/>
                <w:szCs w:val="20"/>
              </w:rPr>
            </w:pPr>
            <w:r w:rsidRPr="006B38C7">
              <w:t>&gt;200%</w:t>
            </w:r>
          </w:p>
        </w:tc>
      </w:tr>
      <w:tr w:rsidR="006B38C7" w:rsidRPr="003C2E70" w14:paraId="1994B6D5" w14:textId="77777777" w:rsidTr="00506C5E">
        <w:trPr>
          <w:trHeight w:val="155"/>
          <w:jc w:val="center"/>
        </w:trPr>
        <w:tc>
          <w:tcPr>
            <w:tcW w:w="0" w:type="auto"/>
            <w:vMerge/>
            <w:vAlign w:val="center"/>
            <w:hideMark/>
          </w:tcPr>
          <w:p w14:paraId="30F2EC9A" w14:textId="77777777" w:rsidR="006C6BD4" w:rsidRPr="006B38C7" w:rsidRDefault="006C6BD4" w:rsidP="006B38C7">
            <w:pPr>
              <w:jc w:val="left"/>
              <w:rPr>
                <w:sz w:val="20"/>
                <w:szCs w:val="20"/>
              </w:rPr>
            </w:pPr>
          </w:p>
        </w:tc>
        <w:tc>
          <w:tcPr>
            <w:tcW w:w="0" w:type="auto"/>
            <w:vAlign w:val="center"/>
            <w:hideMark/>
          </w:tcPr>
          <w:p w14:paraId="726B9553" w14:textId="77777777" w:rsidR="006C6BD4" w:rsidRPr="006B38C7" w:rsidRDefault="00000000" w:rsidP="006B38C7">
            <w:pPr>
              <w:jc w:val="left"/>
              <w:rPr>
                <w:sz w:val="20"/>
                <w:szCs w:val="20"/>
              </w:rPr>
            </w:pPr>
            <w:r w:rsidRPr="006B38C7">
              <w:t>Crecimiento de la demanda interna</w:t>
            </w:r>
          </w:p>
        </w:tc>
        <w:tc>
          <w:tcPr>
            <w:tcW w:w="1536" w:type="dxa"/>
            <w:hideMark/>
          </w:tcPr>
          <w:p w14:paraId="244C9900" w14:textId="77777777" w:rsidR="006C6BD4" w:rsidRPr="006B38C7" w:rsidRDefault="00000000" w:rsidP="006B38C7">
            <w:pPr>
              <w:rPr>
                <w:sz w:val="20"/>
                <w:szCs w:val="20"/>
              </w:rPr>
            </w:pPr>
            <w:r w:rsidRPr="006B38C7">
              <w:t>&lt;105%</w:t>
            </w:r>
          </w:p>
        </w:tc>
        <w:tc>
          <w:tcPr>
            <w:tcW w:w="1909" w:type="dxa"/>
            <w:hideMark/>
          </w:tcPr>
          <w:p w14:paraId="2996549E" w14:textId="77777777" w:rsidR="006C6BD4" w:rsidRPr="006B38C7" w:rsidRDefault="00000000" w:rsidP="006B38C7">
            <w:pPr>
              <w:rPr>
                <w:sz w:val="20"/>
                <w:szCs w:val="20"/>
              </w:rPr>
            </w:pPr>
            <w:r w:rsidRPr="006B38C7">
              <w:t>105</w:t>
            </w:r>
            <w:r>
              <w:t>-</w:t>
            </w:r>
            <w:r w:rsidRPr="006B38C7">
              <w:t>110%</w:t>
            </w:r>
          </w:p>
        </w:tc>
        <w:tc>
          <w:tcPr>
            <w:tcW w:w="0" w:type="auto"/>
            <w:hideMark/>
          </w:tcPr>
          <w:p w14:paraId="0738ED0C" w14:textId="77777777" w:rsidR="006C6BD4" w:rsidRPr="006B38C7" w:rsidRDefault="00000000" w:rsidP="006B38C7">
            <w:pPr>
              <w:rPr>
                <w:sz w:val="20"/>
                <w:szCs w:val="20"/>
              </w:rPr>
            </w:pPr>
            <w:r w:rsidRPr="006B38C7">
              <w:t>110</w:t>
            </w:r>
            <w:r>
              <w:t>-</w:t>
            </w:r>
            <w:r w:rsidRPr="006B38C7">
              <w:t>120%</w:t>
            </w:r>
          </w:p>
        </w:tc>
        <w:tc>
          <w:tcPr>
            <w:tcW w:w="0" w:type="auto"/>
            <w:hideMark/>
          </w:tcPr>
          <w:p w14:paraId="2DEA88F4" w14:textId="77777777" w:rsidR="006C6BD4" w:rsidRPr="006B38C7" w:rsidRDefault="00000000" w:rsidP="006B38C7">
            <w:pPr>
              <w:rPr>
                <w:sz w:val="20"/>
                <w:szCs w:val="20"/>
              </w:rPr>
            </w:pPr>
            <w:r w:rsidRPr="006B38C7">
              <w:t>&gt;120%</w:t>
            </w:r>
          </w:p>
        </w:tc>
      </w:tr>
      <w:tr w:rsidR="006B38C7" w:rsidRPr="003C2E70" w14:paraId="1F0125DF" w14:textId="77777777" w:rsidTr="00506C5E">
        <w:trPr>
          <w:trHeight w:val="211"/>
          <w:jc w:val="center"/>
        </w:trPr>
        <w:tc>
          <w:tcPr>
            <w:tcW w:w="0" w:type="auto"/>
            <w:vMerge w:val="restart"/>
            <w:vAlign w:val="center"/>
            <w:hideMark/>
          </w:tcPr>
          <w:p w14:paraId="7936DA13" w14:textId="77777777" w:rsidR="006C6BD4" w:rsidRPr="006B38C7" w:rsidRDefault="00000000" w:rsidP="006B38C7">
            <w:pPr>
              <w:jc w:val="left"/>
              <w:rPr>
                <w:sz w:val="20"/>
                <w:szCs w:val="20"/>
              </w:rPr>
            </w:pPr>
            <w:r w:rsidRPr="006B38C7">
              <w:rPr>
                <w:b/>
                <w:bCs/>
              </w:rPr>
              <w:t>Restricción de reciclaje</w:t>
            </w:r>
          </w:p>
        </w:tc>
        <w:tc>
          <w:tcPr>
            <w:tcW w:w="0" w:type="auto"/>
            <w:vAlign w:val="center"/>
            <w:hideMark/>
          </w:tcPr>
          <w:p w14:paraId="4858FCCB" w14:textId="77777777" w:rsidR="006C6BD4" w:rsidRPr="006B38C7" w:rsidRDefault="00000000" w:rsidP="006B38C7">
            <w:pPr>
              <w:jc w:val="left"/>
              <w:rPr>
                <w:sz w:val="20"/>
                <w:szCs w:val="20"/>
              </w:rPr>
            </w:pPr>
            <w:r w:rsidRPr="006B38C7">
              <w:t>Reservas de almacenamiento</w:t>
            </w:r>
          </w:p>
        </w:tc>
        <w:tc>
          <w:tcPr>
            <w:tcW w:w="1536" w:type="dxa"/>
            <w:hideMark/>
          </w:tcPr>
          <w:p w14:paraId="18E6D52F" w14:textId="77777777" w:rsidR="006C6BD4" w:rsidRPr="006B38C7" w:rsidRDefault="00000000" w:rsidP="006B38C7">
            <w:pPr>
              <w:rPr>
                <w:sz w:val="20"/>
                <w:szCs w:val="20"/>
              </w:rPr>
            </w:pPr>
            <w:r w:rsidRPr="006B38C7">
              <w:t>Completado</w:t>
            </w:r>
          </w:p>
        </w:tc>
        <w:tc>
          <w:tcPr>
            <w:tcW w:w="1909" w:type="dxa"/>
            <w:hideMark/>
          </w:tcPr>
          <w:p w14:paraId="6A8D32F4" w14:textId="77777777" w:rsidR="006C6BD4" w:rsidRPr="006B38C7" w:rsidRDefault="00000000" w:rsidP="006B38C7">
            <w:pPr>
              <w:rPr>
                <w:sz w:val="20"/>
                <w:szCs w:val="20"/>
              </w:rPr>
            </w:pPr>
            <w:r w:rsidRPr="006B38C7">
              <w:t>No completado</w:t>
            </w:r>
          </w:p>
        </w:tc>
        <w:tc>
          <w:tcPr>
            <w:tcW w:w="0" w:type="auto"/>
            <w:hideMark/>
          </w:tcPr>
          <w:p w14:paraId="45E8B466" w14:textId="77777777" w:rsidR="006C6BD4" w:rsidRPr="006B38C7" w:rsidRDefault="006C6BD4" w:rsidP="006B38C7">
            <w:pPr>
              <w:rPr>
                <w:sz w:val="20"/>
                <w:szCs w:val="20"/>
              </w:rPr>
            </w:pPr>
          </w:p>
        </w:tc>
        <w:tc>
          <w:tcPr>
            <w:tcW w:w="0" w:type="auto"/>
            <w:hideMark/>
          </w:tcPr>
          <w:p w14:paraId="0B5D8D44" w14:textId="77777777" w:rsidR="006C6BD4" w:rsidRPr="006B38C7" w:rsidRDefault="006C6BD4" w:rsidP="006B38C7">
            <w:pPr>
              <w:rPr>
                <w:sz w:val="20"/>
                <w:szCs w:val="20"/>
              </w:rPr>
            </w:pPr>
          </w:p>
        </w:tc>
      </w:tr>
      <w:tr w:rsidR="006B38C7" w:rsidRPr="003C2E70" w14:paraId="35231F43" w14:textId="77777777" w:rsidTr="00506C5E">
        <w:trPr>
          <w:trHeight w:val="155"/>
          <w:jc w:val="center"/>
        </w:trPr>
        <w:tc>
          <w:tcPr>
            <w:tcW w:w="0" w:type="auto"/>
            <w:vMerge/>
            <w:hideMark/>
          </w:tcPr>
          <w:p w14:paraId="0A16B062" w14:textId="77777777" w:rsidR="006C6BD4" w:rsidRPr="006B38C7" w:rsidRDefault="006C6BD4" w:rsidP="006B38C7">
            <w:pPr>
              <w:rPr>
                <w:sz w:val="20"/>
                <w:szCs w:val="20"/>
              </w:rPr>
            </w:pPr>
          </w:p>
        </w:tc>
        <w:tc>
          <w:tcPr>
            <w:tcW w:w="0" w:type="auto"/>
            <w:vAlign w:val="center"/>
            <w:hideMark/>
          </w:tcPr>
          <w:p w14:paraId="2379674F" w14:textId="77777777" w:rsidR="006C6BD4" w:rsidRPr="006B38C7" w:rsidRDefault="00000000" w:rsidP="006B38C7">
            <w:pPr>
              <w:jc w:val="left"/>
              <w:rPr>
                <w:sz w:val="20"/>
                <w:szCs w:val="20"/>
              </w:rPr>
            </w:pPr>
            <w:r w:rsidRPr="006B38C7">
              <w:t>Reciclabilidad</w:t>
            </w:r>
          </w:p>
        </w:tc>
        <w:tc>
          <w:tcPr>
            <w:tcW w:w="1536" w:type="dxa"/>
            <w:hideMark/>
          </w:tcPr>
          <w:p w14:paraId="037D1506" w14:textId="77777777" w:rsidR="006C6BD4" w:rsidRPr="006B38C7" w:rsidRDefault="00000000" w:rsidP="006B38C7">
            <w:pPr>
              <w:rPr>
                <w:sz w:val="20"/>
                <w:szCs w:val="20"/>
              </w:rPr>
            </w:pPr>
            <w:r w:rsidRPr="006B38C7">
              <w:t>Aplicable</w:t>
            </w:r>
          </w:p>
        </w:tc>
        <w:tc>
          <w:tcPr>
            <w:tcW w:w="1909" w:type="dxa"/>
            <w:hideMark/>
          </w:tcPr>
          <w:p w14:paraId="709C3A0E" w14:textId="77777777" w:rsidR="006C6BD4" w:rsidRPr="006B38C7" w:rsidRDefault="00000000" w:rsidP="006B38C7">
            <w:pPr>
              <w:rPr>
                <w:sz w:val="20"/>
                <w:szCs w:val="20"/>
              </w:rPr>
            </w:pPr>
            <w:r w:rsidRPr="006B38C7">
              <w:t>Parcialmente aplicable</w:t>
            </w:r>
          </w:p>
        </w:tc>
        <w:tc>
          <w:tcPr>
            <w:tcW w:w="0" w:type="auto"/>
            <w:hideMark/>
          </w:tcPr>
          <w:p w14:paraId="346C11BD" w14:textId="77777777" w:rsidR="006C6BD4" w:rsidRPr="006B38C7" w:rsidRDefault="00000000" w:rsidP="006B38C7">
            <w:pPr>
              <w:rPr>
                <w:sz w:val="20"/>
                <w:szCs w:val="20"/>
              </w:rPr>
            </w:pPr>
            <w:r w:rsidRPr="006B38C7">
              <w:t>Muy limitada</w:t>
            </w:r>
          </w:p>
        </w:tc>
        <w:tc>
          <w:tcPr>
            <w:tcW w:w="0" w:type="auto"/>
            <w:hideMark/>
          </w:tcPr>
          <w:p w14:paraId="30F153A8" w14:textId="77777777" w:rsidR="006C6BD4" w:rsidRPr="006B38C7" w:rsidRDefault="006C6BD4" w:rsidP="006B38C7">
            <w:pPr>
              <w:rPr>
                <w:sz w:val="20"/>
                <w:szCs w:val="20"/>
              </w:rPr>
            </w:pPr>
          </w:p>
        </w:tc>
      </w:tr>
      <w:tr w:rsidR="006B38C7" w:rsidRPr="003C2E70" w14:paraId="0A8A09B2" w14:textId="77777777" w:rsidTr="00506C5E">
        <w:trPr>
          <w:trHeight w:val="53"/>
          <w:jc w:val="center"/>
        </w:trPr>
        <w:tc>
          <w:tcPr>
            <w:tcW w:w="0" w:type="auto"/>
            <w:hideMark/>
          </w:tcPr>
          <w:p w14:paraId="1F730EE8" w14:textId="77777777" w:rsidR="006C6BD4" w:rsidRPr="006B38C7" w:rsidRDefault="00000000" w:rsidP="006B38C7">
            <w:pPr>
              <w:rPr>
                <w:sz w:val="20"/>
                <w:szCs w:val="20"/>
              </w:rPr>
            </w:pPr>
            <w:r w:rsidRPr="006B38C7">
              <w:rPr>
                <w:b/>
                <w:bCs/>
              </w:rPr>
              <w:t>Riesgo potencial</w:t>
            </w:r>
          </w:p>
        </w:tc>
        <w:tc>
          <w:tcPr>
            <w:tcW w:w="0" w:type="auto"/>
            <w:vAlign w:val="center"/>
            <w:hideMark/>
          </w:tcPr>
          <w:p w14:paraId="1C0F8B49" w14:textId="77777777" w:rsidR="006C6BD4" w:rsidRPr="006B38C7" w:rsidRDefault="00000000" w:rsidP="006B38C7">
            <w:pPr>
              <w:jc w:val="left"/>
              <w:rPr>
                <w:sz w:val="20"/>
                <w:szCs w:val="20"/>
              </w:rPr>
            </w:pPr>
            <w:r w:rsidRPr="006B38C7">
              <w:t>Posibilidad de restricciones de uso</w:t>
            </w:r>
          </w:p>
        </w:tc>
        <w:tc>
          <w:tcPr>
            <w:tcW w:w="1536" w:type="dxa"/>
            <w:hideMark/>
          </w:tcPr>
          <w:p w14:paraId="1B5F416B" w14:textId="77777777" w:rsidR="006C6BD4" w:rsidRPr="006B38C7" w:rsidRDefault="00000000" w:rsidP="006B38C7">
            <w:pPr>
              <w:rPr>
                <w:sz w:val="20"/>
                <w:szCs w:val="20"/>
              </w:rPr>
            </w:pPr>
            <w:r w:rsidRPr="006B38C7">
              <w:t>Seguro</w:t>
            </w:r>
          </w:p>
        </w:tc>
        <w:tc>
          <w:tcPr>
            <w:tcW w:w="1909" w:type="dxa"/>
            <w:hideMark/>
          </w:tcPr>
          <w:p w14:paraId="305D6DCE" w14:textId="77777777" w:rsidR="006C6BD4" w:rsidRPr="006B38C7" w:rsidRDefault="00000000" w:rsidP="006B38C7">
            <w:pPr>
              <w:rPr>
                <w:sz w:val="20"/>
                <w:szCs w:val="20"/>
              </w:rPr>
            </w:pPr>
            <w:r w:rsidRPr="006B38C7">
              <w:t>Potencialmente dañino</w:t>
            </w:r>
          </w:p>
        </w:tc>
        <w:tc>
          <w:tcPr>
            <w:tcW w:w="0" w:type="auto"/>
            <w:hideMark/>
          </w:tcPr>
          <w:p w14:paraId="0B4A39B4" w14:textId="77777777" w:rsidR="006C6BD4" w:rsidRPr="006B38C7" w:rsidRDefault="00000000" w:rsidP="006B38C7">
            <w:pPr>
              <w:rPr>
                <w:sz w:val="20"/>
                <w:szCs w:val="20"/>
              </w:rPr>
            </w:pPr>
            <w:r w:rsidRPr="006B38C7">
              <w:t>Dañino</w:t>
            </w:r>
          </w:p>
        </w:tc>
        <w:tc>
          <w:tcPr>
            <w:tcW w:w="0" w:type="auto"/>
            <w:hideMark/>
          </w:tcPr>
          <w:p w14:paraId="399454E8" w14:textId="77777777" w:rsidR="006C6BD4" w:rsidRPr="006B38C7" w:rsidRDefault="006C6BD4" w:rsidP="006B38C7">
            <w:pPr>
              <w:rPr>
                <w:sz w:val="20"/>
                <w:szCs w:val="20"/>
              </w:rPr>
            </w:pPr>
          </w:p>
        </w:tc>
      </w:tr>
    </w:tbl>
    <w:p w14:paraId="6CA2BB17" w14:textId="77777777" w:rsidR="00506C5E" w:rsidRPr="00506C5E" w:rsidRDefault="00506C5E" w:rsidP="00506C5E">
      <w:pPr>
        <w:jc w:val="center"/>
        <w:rPr>
          <w:i/>
          <w:iCs/>
          <w:sz w:val="20"/>
          <w:szCs w:val="20"/>
        </w:rPr>
      </w:pPr>
      <w:r>
        <w:rPr>
          <w:i/>
          <w:iCs/>
          <w:sz w:val="20"/>
          <w:szCs w:val="20"/>
        </w:rPr>
        <w:t xml:space="preserve">Fuente: </w:t>
      </w:r>
      <w:r w:rsidRPr="00506C5E">
        <w:rPr>
          <w:i/>
          <w:iCs/>
          <w:sz w:val="20"/>
          <w:szCs w:val="20"/>
        </w:rPr>
        <w:t>Tomado del informe de Minerales críticos y estratégicos de Turquía</w:t>
      </w:r>
      <w:sdt>
        <w:sdtPr>
          <w:rPr>
            <w:i/>
            <w:iCs/>
            <w:sz w:val="20"/>
            <w:szCs w:val="20"/>
          </w:rPr>
          <w:id w:val="-222144672"/>
        </w:sdtPr>
        <w:sdtContent>
          <w:r w:rsidRPr="00506C5E">
            <w:rPr>
              <w:i/>
              <w:iCs/>
              <w:sz w:val="20"/>
              <w:szCs w:val="20"/>
            </w:rPr>
            <w:fldChar w:fldCharType="begin"/>
          </w:r>
          <w:r w:rsidRPr="00506C5E">
            <w:rPr>
              <w:i/>
              <w:iCs/>
              <w:sz w:val="20"/>
              <w:szCs w:val="20"/>
              <w:lang w:val="es-419"/>
            </w:rPr>
            <w:instrText xml:space="preserve"> CITATION Tür25 \l 22538 </w:instrText>
          </w:r>
          <w:r w:rsidRPr="00506C5E">
            <w:rPr>
              <w:i/>
              <w:iCs/>
              <w:sz w:val="20"/>
              <w:szCs w:val="20"/>
            </w:rPr>
            <w:fldChar w:fldCharType="separate"/>
          </w:r>
          <w:r w:rsidRPr="00506C5E">
            <w:rPr>
              <w:i/>
              <w:iCs/>
              <w:noProof/>
              <w:sz w:val="20"/>
              <w:szCs w:val="20"/>
              <w:lang w:val="es-419"/>
            </w:rPr>
            <w:t xml:space="preserve"> (Türkiye Critical Minerals Initiative, 2025)</w:t>
          </w:r>
          <w:r w:rsidRPr="00506C5E">
            <w:rPr>
              <w:i/>
              <w:iCs/>
              <w:sz w:val="20"/>
              <w:szCs w:val="20"/>
            </w:rPr>
            <w:fldChar w:fldCharType="end"/>
          </w:r>
        </w:sdtContent>
      </w:sdt>
      <w:r w:rsidRPr="00506C5E">
        <w:rPr>
          <w:i/>
          <w:iCs/>
          <w:sz w:val="20"/>
          <w:szCs w:val="20"/>
        </w:rPr>
        <w:t>)</w:t>
      </w:r>
    </w:p>
    <w:p w14:paraId="39F061DC" w14:textId="77777777" w:rsidR="006C6BD4" w:rsidRDefault="00000000" w:rsidP="00B91755">
      <w:r>
        <w:t>En la estructura de ponderación del análisis, el riesgo de suministro, el riesgo de precios y el riesgo de demanda representan cada uno 25% de la puntuación total, la restricción de reciclaje 20% y el riesgo potencial 5%.</w:t>
      </w:r>
    </w:p>
    <w:p w14:paraId="55E6FC2D" w14:textId="77777777" w:rsidR="006C6BD4" w:rsidRDefault="00000000">
      <w:r>
        <w:t xml:space="preserve">Adicionalmente, la metodología incorpora la evaluación del comercio exterior de los minerales, considerando los valores de exportación e importación; sin embargo, el informe no explica de manera explícita cómo se asignan las </w:t>
      </w:r>
      <w:r>
        <w:lastRenderedPageBreak/>
        <w:t xml:space="preserve">puntuaciones a estos dos criterios ni cómo se evalúan de forma independiente o conjunta, ya que la tabla de puntuación presentada se refiere a la relación exportación/importación y no a cada variable por separado. </w:t>
      </w:r>
    </w:p>
    <w:p w14:paraId="19654096" w14:textId="77777777" w:rsidR="006C6BD4" w:rsidRDefault="00000000" w:rsidP="1490E0F2">
      <w:r>
        <w:t>En la puntuación final, la evaluación de riesgos representa 70% del resultado total, mientras que los indicadores de exportaciones e importaciones corresponden a 10% y 20%, respectivamente. Las importaciones resultan con mayor peso por su importancia en el comercio exterior del país. No obstante, el Informe de Minerales Críticos y Estratégicos de Turquía</w:t>
      </w:r>
      <w:sdt>
        <w:sdtPr>
          <w:rPr>
            <w:i/>
            <w:iCs/>
          </w:rPr>
          <w:id w:val="6796019"/>
        </w:sdtPr>
        <w:sdtContent>
          <w:r w:rsidRPr="1490E0F2">
            <w:rPr>
              <w:i/>
              <w:iCs/>
            </w:rPr>
            <w:fldChar w:fldCharType="begin"/>
          </w:r>
          <w:r w:rsidRPr="1490E0F2">
            <w:rPr>
              <w:i/>
              <w:iCs/>
              <w:lang w:val="es-419"/>
            </w:rPr>
            <w:instrText xml:space="preserve"> CITATION Tür25 \l 22538 </w:instrText>
          </w:r>
          <w:r w:rsidRPr="1490E0F2">
            <w:rPr>
              <w:i/>
              <w:iCs/>
            </w:rPr>
            <w:fldChar w:fldCharType="separate"/>
          </w:r>
          <w:r w:rsidRPr="1490E0F2">
            <w:rPr>
              <w:i/>
              <w:iCs/>
              <w:lang w:val="es-419"/>
            </w:rPr>
            <w:t xml:space="preserve"> </w:t>
          </w:r>
          <w:r w:rsidRPr="1490E0F2">
            <w:rPr>
              <w:lang w:val="es-419"/>
            </w:rPr>
            <w:t>(Türkiye Critical Minerals Initiative, 2025)</w:t>
          </w:r>
          <w:r w:rsidRPr="1490E0F2">
            <w:fldChar w:fldCharType="end"/>
          </w:r>
        </w:sdtContent>
      </w:sdt>
      <w:r>
        <w:t xml:space="preserve"> documento tampoco detalla con claridad cómo se integran o combinan las puntuaciones derivadas del comercio exterior con la puntuación obtenida en el criterio de riesgo dentro del cálculo final de criticidad.</w:t>
      </w:r>
    </w:p>
    <w:p w14:paraId="5C6B8618" w14:textId="77777777" w:rsidR="006C6BD4" w:rsidRDefault="00000000">
      <w:r>
        <w:t>Con base en la puntuación final obtenida, el informe clasifica los minerales evaluados en tres categorías de criticidad: minerales altamente críticos (puntaje igual o superior a 16), minerales significativamente críticos (puntaje entre 10 y 16) y minerales potencialmente críticos (puntaje inferior a 10). Como resultado de este proceso, los 37 minerales evaluados son considerados críticos para Turquía, diferenciados según estos tres niveles de criticidad.</w:t>
      </w:r>
    </w:p>
    <w:p w14:paraId="24042B20" w14:textId="77777777" w:rsidR="006C6BD4" w:rsidRDefault="00000000" w:rsidP="00B91755">
      <w:r>
        <w:t xml:space="preserve">Por su parte, la determinación de minerales estratégicos sigue un enfoque cualitativo sustentado en información proporcionada por la Presidencia de Industrias de Defensa de Turquía. </w:t>
      </w:r>
    </w:p>
    <w:p w14:paraId="4EF72D63" w14:textId="77777777" w:rsidR="006C6BD4" w:rsidRDefault="00000000" w:rsidP="00B91755">
      <w:r>
        <w:t>Bajo este enfoque se identificaron 26 minerales estratégicos, definidos principalmente por su papel en la seguridad nacional y su relevancia para la industria de defensa, considerando el consumo y las necesidades de estos minerales en dicha industria, así como sus principales áreas de uso en aplicaciones tecnológicas y militares.</w:t>
      </w:r>
    </w:p>
    <w:p w14:paraId="7B9502BB" w14:textId="77777777" w:rsidR="006C6BD4" w:rsidRPr="003C2E70" w:rsidRDefault="00000000" w:rsidP="12D42246">
      <w:pPr>
        <w:pStyle w:val="Ttulo4"/>
      </w:pPr>
      <w:r>
        <w:t>Listado de minerales críticos y/o estratégicos</w:t>
      </w:r>
    </w:p>
    <w:p w14:paraId="1E96C2FC" w14:textId="77777777" w:rsidR="006C6BD4" w:rsidRPr="003C2E70" w:rsidRDefault="00000000" w:rsidP="003C2E70">
      <w:r w:rsidRPr="003C2E70">
        <w:t xml:space="preserve">A partir del universo inicial de </w:t>
      </w:r>
      <w:r>
        <w:t xml:space="preserve">63 </w:t>
      </w:r>
      <w:r w:rsidRPr="003C2E70">
        <w:t>minerales candidatos y de la aplicación del sistema de evaluación cuantitativa descrito anteriormente, el informe</w:t>
      </w:r>
      <w:sdt>
        <w:sdtPr>
          <w:rPr>
            <w:rFonts w:cstheme="minorHAnsi"/>
            <w:i/>
            <w:iCs/>
          </w:rPr>
          <w:id w:val="611553191"/>
          <w:citation/>
        </w:sdtPr>
        <w:sdtContent>
          <w:r w:rsidRPr="00061B73">
            <w:rPr>
              <w:i/>
              <w:iCs/>
            </w:rPr>
            <w:fldChar w:fldCharType="begin"/>
          </w:r>
          <w:r w:rsidRPr="00061B73">
            <w:rPr>
              <w:i/>
              <w:iCs/>
              <w:lang w:val="es-419"/>
            </w:rPr>
            <w:instrText xml:space="preserve"> CITATION Tür25 \l 22538 </w:instrText>
          </w:r>
          <w:r w:rsidRPr="00061B73">
            <w:rPr>
              <w:i/>
              <w:iCs/>
            </w:rPr>
            <w:fldChar w:fldCharType="separate"/>
          </w:r>
          <w:r w:rsidRPr="00061B73">
            <w:rPr>
              <w:i/>
              <w:iCs/>
              <w:lang w:val="es-419"/>
            </w:rPr>
            <w:t xml:space="preserve"> </w:t>
          </w:r>
          <w:r w:rsidRPr="00061B73">
            <w:rPr>
              <w:lang w:val="es-419"/>
            </w:rPr>
            <w:t>(Türkiye Critical Minerals Initiative, 2025)</w:t>
          </w:r>
          <w:r w:rsidRPr="00061B73">
            <w:fldChar w:fldCharType="end"/>
          </w:r>
        </w:sdtContent>
      </w:sdt>
      <w:r w:rsidRPr="003C2E70">
        <w:t xml:space="preserve"> identifica 37 minerales críticos, los cuales se clasifican en tres niveles de criticidad: altamente críticos, significativamente críticos y potencialmente críticos.</w:t>
      </w:r>
    </w:p>
    <w:p w14:paraId="18C30B8D" w14:textId="77777777" w:rsidR="006C6BD4" w:rsidRDefault="00000000" w:rsidP="003C2E70">
      <w:r w:rsidRPr="003C2E70">
        <w:t xml:space="preserve">El listado resultante </w:t>
      </w:r>
      <w:r>
        <w:t xml:space="preserve">de minerales críticos </w:t>
      </w:r>
      <w:r w:rsidRPr="003C2E70">
        <w:t>se presenta a continuación:</w:t>
      </w:r>
    </w:p>
    <w:p w14:paraId="0D9ED713" w14:textId="77777777" w:rsidR="006C6BD4" w:rsidRPr="003C2E70" w:rsidRDefault="00000000" w:rsidP="00B6100F">
      <w:pPr>
        <w:pStyle w:val="Descripcin"/>
      </w:pPr>
      <w:r>
        <w:t xml:space="preserve">Tabla </w:t>
      </w:r>
      <w:r>
        <w:fldChar w:fldCharType="begin"/>
      </w:r>
      <w:r>
        <w:instrText>SEQ Tabla \* ARABIC</w:instrText>
      </w:r>
      <w:r>
        <w:fldChar w:fldCharType="separate"/>
      </w:r>
      <w:r>
        <w:rPr>
          <w:noProof/>
        </w:rPr>
        <w:t>4</w:t>
      </w:r>
      <w:r>
        <w:fldChar w:fldCharType="end"/>
      </w:r>
      <w:r>
        <w:t xml:space="preserve"> Minerales </w:t>
      </w:r>
      <w:r>
        <w:rPr>
          <w:noProof/>
        </w:rPr>
        <w:t>críticos de Turquía</w:t>
      </w:r>
      <w:r w:rsidR="00506C5E">
        <w:rPr>
          <w:noProof/>
        </w:rPr>
        <w:t>.</w:t>
      </w:r>
    </w:p>
    <w:tbl>
      <w:tblPr>
        <w:tblStyle w:val="Tablaconcuadrcula"/>
        <w:tblW w:w="7867" w:type="dxa"/>
        <w:jc w:val="center"/>
        <w:tblLook w:val="04A0" w:firstRow="1" w:lastRow="0" w:firstColumn="1" w:lastColumn="0" w:noHBand="0" w:noVBand="1"/>
      </w:tblPr>
      <w:tblGrid>
        <w:gridCol w:w="2449"/>
        <w:gridCol w:w="2892"/>
        <w:gridCol w:w="2526"/>
      </w:tblGrid>
      <w:tr w:rsidR="003C2E70" w:rsidRPr="003C2E70" w14:paraId="68520470" w14:textId="77777777" w:rsidTr="003C2E70">
        <w:trPr>
          <w:trHeight w:val="487"/>
          <w:jc w:val="center"/>
        </w:trPr>
        <w:tc>
          <w:tcPr>
            <w:tcW w:w="0" w:type="auto"/>
            <w:vAlign w:val="center"/>
            <w:hideMark/>
          </w:tcPr>
          <w:p w14:paraId="21ADA5E2" w14:textId="77777777" w:rsidR="006C6BD4" w:rsidRPr="003C2E70" w:rsidRDefault="00000000" w:rsidP="003C2E70">
            <w:pPr>
              <w:jc w:val="center"/>
              <w:rPr>
                <w:b/>
                <w:bCs/>
                <w:sz w:val="20"/>
                <w:szCs w:val="20"/>
              </w:rPr>
            </w:pPr>
            <w:r w:rsidRPr="003C2E70">
              <w:rPr>
                <w:b/>
                <w:bCs/>
              </w:rPr>
              <w:t>Minerales altamente críticos</w:t>
            </w:r>
          </w:p>
        </w:tc>
        <w:tc>
          <w:tcPr>
            <w:tcW w:w="0" w:type="auto"/>
            <w:vAlign w:val="center"/>
            <w:hideMark/>
          </w:tcPr>
          <w:p w14:paraId="1DC18880" w14:textId="77777777" w:rsidR="006C6BD4" w:rsidRPr="003C2E70" w:rsidRDefault="00000000" w:rsidP="003C2E70">
            <w:pPr>
              <w:jc w:val="center"/>
              <w:rPr>
                <w:b/>
                <w:bCs/>
                <w:sz w:val="20"/>
                <w:szCs w:val="20"/>
              </w:rPr>
            </w:pPr>
            <w:r w:rsidRPr="003C2E70">
              <w:rPr>
                <w:b/>
                <w:bCs/>
              </w:rPr>
              <w:t>Minerales significativamente críticos</w:t>
            </w:r>
          </w:p>
        </w:tc>
        <w:tc>
          <w:tcPr>
            <w:tcW w:w="0" w:type="auto"/>
            <w:vAlign w:val="center"/>
            <w:hideMark/>
          </w:tcPr>
          <w:p w14:paraId="249E4F39" w14:textId="77777777" w:rsidR="006C6BD4" w:rsidRPr="003C2E70" w:rsidRDefault="00000000" w:rsidP="003C2E70">
            <w:pPr>
              <w:jc w:val="center"/>
              <w:rPr>
                <w:b/>
                <w:bCs/>
                <w:sz w:val="20"/>
                <w:szCs w:val="20"/>
              </w:rPr>
            </w:pPr>
            <w:r w:rsidRPr="003C2E70">
              <w:rPr>
                <w:b/>
                <w:bCs/>
              </w:rPr>
              <w:t>Minerales potencialmente críticos</w:t>
            </w:r>
          </w:p>
        </w:tc>
      </w:tr>
      <w:tr w:rsidR="003C2E70" w:rsidRPr="003C2E70" w14:paraId="101C54E7" w14:textId="77777777" w:rsidTr="52998021">
        <w:trPr>
          <w:trHeight w:val="270"/>
          <w:jc w:val="center"/>
        </w:trPr>
        <w:tc>
          <w:tcPr>
            <w:tcW w:w="0" w:type="auto"/>
            <w:hideMark/>
          </w:tcPr>
          <w:p w14:paraId="2D812883" w14:textId="77777777" w:rsidR="006C6BD4" w:rsidRPr="003C2E70" w:rsidRDefault="00000000">
            <w:pPr>
              <w:pStyle w:val="Prrafodelista"/>
              <w:numPr>
                <w:ilvl w:val="0"/>
                <w:numId w:val="31"/>
              </w:numPr>
              <w:rPr>
                <w:sz w:val="20"/>
                <w:szCs w:val="20"/>
              </w:rPr>
            </w:pPr>
            <w:r w:rsidRPr="003C2E70">
              <w:t>Litio</w:t>
            </w:r>
          </w:p>
        </w:tc>
        <w:tc>
          <w:tcPr>
            <w:tcW w:w="0" w:type="auto"/>
            <w:hideMark/>
          </w:tcPr>
          <w:p w14:paraId="4EFBEBAD" w14:textId="77777777" w:rsidR="006C6BD4" w:rsidRPr="003C2E70" w:rsidRDefault="00000000">
            <w:pPr>
              <w:pStyle w:val="Prrafodelista"/>
              <w:numPr>
                <w:ilvl w:val="0"/>
                <w:numId w:val="31"/>
              </w:numPr>
              <w:rPr>
                <w:sz w:val="20"/>
                <w:szCs w:val="20"/>
              </w:rPr>
            </w:pPr>
            <w:r w:rsidRPr="003C2E70">
              <w:t>Níquel</w:t>
            </w:r>
          </w:p>
        </w:tc>
        <w:tc>
          <w:tcPr>
            <w:tcW w:w="0" w:type="auto"/>
            <w:hideMark/>
          </w:tcPr>
          <w:p w14:paraId="318D2DA1" w14:textId="77777777" w:rsidR="006C6BD4" w:rsidRPr="003C2E70" w:rsidRDefault="00000000">
            <w:pPr>
              <w:pStyle w:val="Prrafodelista"/>
              <w:numPr>
                <w:ilvl w:val="0"/>
                <w:numId w:val="31"/>
              </w:numPr>
              <w:rPr>
                <w:sz w:val="20"/>
                <w:szCs w:val="20"/>
              </w:rPr>
            </w:pPr>
            <w:r w:rsidRPr="003C2E70">
              <w:t>Berilio</w:t>
            </w:r>
          </w:p>
        </w:tc>
      </w:tr>
      <w:tr w:rsidR="003C2E70" w:rsidRPr="003C2E70" w14:paraId="2CACCD07" w14:textId="77777777" w:rsidTr="003C2E70">
        <w:trPr>
          <w:trHeight w:val="244"/>
          <w:jc w:val="center"/>
        </w:trPr>
        <w:tc>
          <w:tcPr>
            <w:tcW w:w="0" w:type="auto"/>
            <w:hideMark/>
          </w:tcPr>
          <w:p w14:paraId="29F1EC79" w14:textId="77777777" w:rsidR="006C6BD4" w:rsidRPr="003C2E70" w:rsidRDefault="00000000">
            <w:pPr>
              <w:pStyle w:val="Prrafodelista"/>
              <w:numPr>
                <w:ilvl w:val="0"/>
                <w:numId w:val="31"/>
              </w:numPr>
              <w:rPr>
                <w:sz w:val="20"/>
                <w:szCs w:val="20"/>
              </w:rPr>
            </w:pPr>
            <w:r w:rsidRPr="003C2E70">
              <w:lastRenderedPageBreak/>
              <w:t>Plata</w:t>
            </w:r>
          </w:p>
        </w:tc>
        <w:tc>
          <w:tcPr>
            <w:tcW w:w="0" w:type="auto"/>
            <w:hideMark/>
          </w:tcPr>
          <w:p w14:paraId="4109AD88" w14:textId="77777777" w:rsidR="006C6BD4" w:rsidRPr="003C2E70" w:rsidRDefault="00000000">
            <w:pPr>
              <w:pStyle w:val="Prrafodelista"/>
              <w:numPr>
                <w:ilvl w:val="0"/>
                <w:numId w:val="31"/>
              </w:numPr>
              <w:rPr>
                <w:sz w:val="20"/>
                <w:szCs w:val="20"/>
              </w:rPr>
            </w:pPr>
            <w:r>
              <w:t>T</w:t>
            </w:r>
            <w:r w:rsidRPr="003C2E70">
              <w:t>ierras raras</w:t>
            </w:r>
          </w:p>
        </w:tc>
        <w:tc>
          <w:tcPr>
            <w:tcW w:w="0" w:type="auto"/>
            <w:hideMark/>
          </w:tcPr>
          <w:p w14:paraId="2B531080" w14:textId="77777777" w:rsidR="006C6BD4" w:rsidRPr="003C2E70" w:rsidRDefault="00000000">
            <w:pPr>
              <w:pStyle w:val="Prrafodelista"/>
              <w:numPr>
                <w:ilvl w:val="0"/>
                <w:numId w:val="31"/>
              </w:numPr>
              <w:rPr>
                <w:sz w:val="20"/>
                <w:szCs w:val="20"/>
              </w:rPr>
            </w:pPr>
            <w:r w:rsidRPr="003C2E70">
              <w:t>Fluorita</w:t>
            </w:r>
          </w:p>
        </w:tc>
      </w:tr>
      <w:tr w:rsidR="003C2E70" w:rsidRPr="003C2E70" w14:paraId="19FCE602" w14:textId="77777777" w:rsidTr="003C2E70">
        <w:trPr>
          <w:trHeight w:val="233"/>
          <w:jc w:val="center"/>
        </w:trPr>
        <w:tc>
          <w:tcPr>
            <w:tcW w:w="0" w:type="auto"/>
            <w:hideMark/>
          </w:tcPr>
          <w:p w14:paraId="7C4246CD" w14:textId="77777777" w:rsidR="006C6BD4" w:rsidRPr="003C2E70" w:rsidRDefault="00000000">
            <w:pPr>
              <w:pStyle w:val="Prrafodelista"/>
              <w:numPr>
                <w:ilvl w:val="0"/>
                <w:numId w:val="31"/>
              </w:numPr>
              <w:rPr>
                <w:sz w:val="20"/>
                <w:szCs w:val="20"/>
              </w:rPr>
            </w:pPr>
            <w:r w:rsidRPr="003C2E70">
              <w:t>Titanio</w:t>
            </w:r>
          </w:p>
        </w:tc>
        <w:tc>
          <w:tcPr>
            <w:tcW w:w="0" w:type="auto"/>
            <w:hideMark/>
          </w:tcPr>
          <w:p w14:paraId="15A32EB2" w14:textId="77777777" w:rsidR="006C6BD4" w:rsidRPr="003C2E70" w:rsidRDefault="00000000">
            <w:pPr>
              <w:pStyle w:val="Prrafodelista"/>
              <w:numPr>
                <w:ilvl w:val="0"/>
                <w:numId w:val="31"/>
              </w:numPr>
              <w:rPr>
                <w:sz w:val="20"/>
                <w:szCs w:val="20"/>
              </w:rPr>
            </w:pPr>
            <w:r w:rsidRPr="003C2E70">
              <w:t>Carbón</w:t>
            </w:r>
          </w:p>
        </w:tc>
        <w:tc>
          <w:tcPr>
            <w:tcW w:w="0" w:type="auto"/>
            <w:hideMark/>
          </w:tcPr>
          <w:p w14:paraId="30431EAF" w14:textId="77777777" w:rsidR="006C6BD4" w:rsidRPr="003C2E70" w:rsidRDefault="00000000">
            <w:pPr>
              <w:pStyle w:val="Prrafodelista"/>
              <w:numPr>
                <w:ilvl w:val="0"/>
                <w:numId w:val="31"/>
              </w:numPr>
              <w:rPr>
                <w:sz w:val="20"/>
                <w:szCs w:val="20"/>
              </w:rPr>
            </w:pPr>
            <w:r w:rsidRPr="003C2E70">
              <w:t>Cromo</w:t>
            </w:r>
          </w:p>
        </w:tc>
      </w:tr>
      <w:tr w:rsidR="003C2E70" w:rsidRPr="003C2E70" w14:paraId="3DBBAFAB" w14:textId="77777777" w:rsidTr="003C2E70">
        <w:trPr>
          <w:trHeight w:val="244"/>
          <w:jc w:val="center"/>
        </w:trPr>
        <w:tc>
          <w:tcPr>
            <w:tcW w:w="0" w:type="auto"/>
            <w:hideMark/>
          </w:tcPr>
          <w:p w14:paraId="1610AAAE" w14:textId="77777777" w:rsidR="006C6BD4" w:rsidRPr="003C2E70" w:rsidRDefault="00000000">
            <w:pPr>
              <w:pStyle w:val="Prrafodelista"/>
              <w:numPr>
                <w:ilvl w:val="0"/>
                <w:numId w:val="31"/>
              </w:numPr>
              <w:rPr>
                <w:sz w:val="20"/>
                <w:szCs w:val="20"/>
              </w:rPr>
            </w:pPr>
            <w:r w:rsidRPr="003C2E70">
              <w:t>Hierro</w:t>
            </w:r>
          </w:p>
        </w:tc>
        <w:tc>
          <w:tcPr>
            <w:tcW w:w="0" w:type="auto"/>
            <w:hideMark/>
          </w:tcPr>
          <w:p w14:paraId="1870816C" w14:textId="77777777" w:rsidR="006C6BD4" w:rsidRPr="003C2E70" w:rsidRDefault="00000000">
            <w:pPr>
              <w:pStyle w:val="Prrafodelista"/>
              <w:numPr>
                <w:ilvl w:val="0"/>
                <w:numId w:val="31"/>
              </w:numPr>
              <w:rPr>
                <w:sz w:val="20"/>
                <w:szCs w:val="20"/>
              </w:rPr>
            </w:pPr>
            <w:r w:rsidRPr="003C2E70">
              <w:t>Paladio</w:t>
            </w:r>
          </w:p>
        </w:tc>
        <w:tc>
          <w:tcPr>
            <w:tcW w:w="0" w:type="auto"/>
            <w:hideMark/>
          </w:tcPr>
          <w:p w14:paraId="2F21C628" w14:textId="77777777" w:rsidR="006C6BD4" w:rsidRPr="003C2E70" w:rsidRDefault="00000000">
            <w:pPr>
              <w:pStyle w:val="Prrafodelista"/>
              <w:numPr>
                <w:ilvl w:val="0"/>
                <w:numId w:val="31"/>
              </w:numPr>
              <w:rPr>
                <w:sz w:val="20"/>
                <w:szCs w:val="20"/>
              </w:rPr>
            </w:pPr>
            <w:r w:rsidRPr="003C2E70">
              <w:t>Boro</w:t>
            </w:r>
          </w:p>
        </w:tc>
      </w:tr>
      <w:tr w:rsidR="003C2E70" w:rsidRPr="003C2E70" w14:paraId="1E729274" w14:textId="77777777" w:rsidTr="003C2E70">
        <w:trPr>
          <w:trHeight w:val="244"/>
          <w:jc w:val="center"/>
        </w:trPr>
        <w:tc>
          <w:tcPr>
            <w:tcW w:w="0" w:type="auto"/>
            <w:hideMark/>
          </w:tcPr>
          <w:p w14:paraId="644F035E" w14:textId="77777777" w:rsidR="006C6BD4" w:rsidRPr="003C2E70" w:rsidRDefault="00000000">
            <w:pPr>
              <w:pStyle w:val="Prrafodelista"/>
              <w:numPr>
                <w:ilvl w:val="0"/>
                <w:numId w:val="31"/>
              </w:numPr>
              <w:rPr>
                <w:sz w:val="20"/>
                <w:szCs w:val="20"/>
              </w:rPr>
            </w:pPr>
            <w:r w:rsidRPr="003C2E70">
              <w:t>Manganeso</w:t>
            </w:r>
          </w:p>
        </w:tc>
        <w:tc>
          <w:tcPr>
            <w:tcW w:w="0" w:type="auto"/>
            <w:hideMark/>
          </w:tcPr>
          <w:p w14:paraId="46411B98" w14:textId="77777777" w:rsidR="006C6BD4" w:rsidRPr="003C2E70" w:rsidRDefault="00000000">
            <w:pPr>
              <w:pStyle w:val="Prrafodelista"/>
              <w:numPr>
                <w:ilvl w:val="0"/>
                <w:numId w:val="31"/>
              </w:numPr>
              <w:rPr>
                <w:sz w:val="20"/>
                <w:szCs w:val="20"/>
              </w:rPr>
            </w:pPr>
            <w:r w:rsidRPr="003C2E70">
              <w:t>Cobalto</w:t>
            </w:r>
          </w:p>
        </w:tc>
        <w:tc>
          <w:tcPr>
            <w:tcW w:w="0" w:type="auto"/>
            <w:hideMark/>
          </w:tcPr>
          <w:p w14:paraId="4ACC6604" w14:textId="77777777" w:rsidR="006C6BD4" w:rsidRPr="003C2E70" w:rsidRDefault="00000000">
            <w:pPr>
              <w:pStyle w:val="Prrafodelista"/>
              <w:numPr>
                <w:ilvl w:val="0"/>
                <w:numId w:val="31"/>
              </w:numPr>
              <w:rPr>
                <w:sz w:val="20"/>
                <w:szCs w:val="20"/>
              </w:rPr>
            </w:pPr>
            <w:r w:rsidRPr="003C2E70">
              <w:t>Platino</w:t>
            </w:r>
          </w:p>
        </w:tc>
      </w:tr>
      <w:tr w:rsidR="003C2E70" w:rsidRPr="003C2E70" w14:paraId="5295B16D" w14:textId="77777777" w:rsidTr="003C2E70">
        <w:trPr>
          <w:trHeight w:val="244"/>
          <w:jc w:val="center"/>
        </w:trPr>
        <w:tc>
          <w:tcPr>
            <w:tcW w:w="0" w:type="auto"/>
            <w:hideMark/>
          </w:tcPr>
          <w:p w14:paraId="2C692E4E" w14:textId="77777777" w:rsidR="006C6BD4" w:rsidRPr="003C2E70" w:rsidRDefault="00000000">
            <w:pPr>
              <w:pStyle w:val="Prrafodelista"/>
              <w:numPr>
                <w:ilvl w:val="0"/>
                <w:numId w:val="31"/>
              </w:numPr>
              <w:rPr>
                <w:sz w:val="20"/>
                <w:szCs w:val="20"/>
              </w:rPr>
            </w:pPr>
            <w:r w:rsidRPr="003C2E70">
              <w:t>Zinc</w:t>
            </w:r>
          </w:p>
        </w:tc>
        <w:tc>
          <w:tcPr>
            <w:tcW w:w="0" w:type="auto"/>
            <w:hideMark/>
          </w:tcPr>
          <w:p w14:paraId="5A2228B9" w14:textId="77777777" w:rsidR="006C6BD4" w:rsidRPr="003C2E70" w:rsidRDefault="00000000">
            <w:pPr>
              <w:pStyle w:val="Prrafodelista"/>
              <w:numPr>
                <w:ilvl w:val="0"/>
                <w:numId w:val="31"/>
              </w:numPr>
              <w:rPr>
                <w:sz w:val="20"/>
                <w:szCs w:val="20"/>
              </w:rPr>
            </w:pPr>
            <w:r w:rsidRPr="003C2E70">
              <w:t>Bismuto</w:t>
            </w:r>
          </w:p>
        </w:tc>
        <w:tc>
          <w:tcPr>
            <w:tcW w:w="0" w:type="auto"/>
            <w:hideMark/>
          </w:tcPr>
          <w:p w14:paraId="6B81187F" w14:textId="77777777" w:rsidR="006C6BD4" w:rsidRPr="003C2E70" w:rsidRDefault="00000000">
            <w:pPr>
              <w:pStyle w:val="Prrafodelista"/>
              <w:numPr>
                <w:ilvl w:val="0"/>
                <w:numId w:val="31"/>
              </w:numPr>
              <w:rPr>
                <w:sz w:val="20"/>
                <w:szCs w:val="20"/>
              </w:rPr>
            </w:pPr>
            <w:r w:rsidRPr="003C2E70">
              <w:t>Magnesita</w:t>
            </w:r>
          </w:p>
        </w:tc>
      </w:tr>
      <w:tr w:rsidR="003C2E70" w:rsidRPr="003C2E70" w14:paraId="0451EC4D" w14:textId="77777777" w:rsidTr="003C2E70">
        <w:trPr>
          <w:trHeight w:val="244"/>
          <w:jc w:val="center"/>
        </w:trPr>
        <w:tc>
          <w:tcPr>
            <w:tcW w:w="0" w:type="auto"/>
            <w:hideMark/>
          </w:tcPr>
          <w:p w14:paraId="53C49503" w14:textId="77777777" w:rsidR="006C6BD4" w:rsidRPr="003C2E70" w:rsidRDefault="00000000">
            <w:pPr>
              <w:pStyle w:val="Prrafodelista"/>
              <w:numPr>
                <w:ilvl w:val="0"/>
                <w:numId w:val="31"/>
              </w:numPr>
              <w:rPr>
                <w:sz w:val="20"/>
                <w:szCs w:val="20"/>
              </w:rPr>
            </w:pPr>
            <w:r w:rsidRPr="003C2E70">
              <w:t>Cobre</w:t>
            </w:r>
          </w:p>
        </w:tc>
        <w:tc>
          <w:tcPr>
            <w:tcW w:w="0" w:type="auto"/>
            <w:hideMark/>
          </w:tcPr>
          <w:p w14:paraId="37957BF1" w14:textId="77777777" w:rsidR="006C6BD4" w:rsidRPr="003C2E70" w:rsidRDefault="00000000">
            <w:pPr>
              <w:pStyle w:val="Prrafodelista"/>
              <w:numPr>
                <w:ilvl w:val="0"/>
                <w:numId w:val="31"/>
              </w:numPr>
              <w:rPr>
                <w:sz w:val="20"/>
                <w:szCs w:val="20"/>
              </w:rPr>
            </w:pPr>
            <w:r w:rsidRPr="003C2E70">
              <w:t>Arsénico</w:t>
            </w:r>
          </w:p>
        </w:tc>
        <w:tc>
          <w:tcPr>
            <w:tcW w:w="0" w:type="auto"/>
            <w:hideMark/>
          </w:tcPr>
          <w:p w14:paraId="7CC09CF2" w14:textId="77777777" w:rsidR="006C6BD4" w:rsidRPr="003C2E70" w:rsidRDefault="00000000">
            <w:pPr>
              <w:pStyle w:val="Prrafodelista"/>
              <w:numPr>
                <w:ilvl w:val="0"/>
                <w:numId w:val="31"/>
              </w:numPr>
              <w:rPr>
                <w:sz w:val="20"/>
                <w:szCs w:val="20"/>
              </w:rPr>
            </w:pPr>
            <w:r w:rsidRPr="003C2E70">
              <w:t>Feldespato</w:t>
            </w:r>
          </w:p>
        </w:tc>
      </w:tr>
      <w:tr w:rsidR="003C2E70" w:rsidRPr="003C2E70" w14:paraId="2F8A8173" w14:textId="77777777" w:rsidTr="003C2E70">
        <w:trPr>
          <w:trHeight w:val="244"/>
          <w:jc w:val="center"/>
        </w:trPr>
        <w:tc>
          <w:tcPr>
            <w:tcW w:w="0" w:type="auto"/>
            <w:hideMark/>
          </w:tcPr>
          <w:p w14:paraId="55E2E72A" w14:textId="77777777" w:rsidR="006C6BD4" w:rsidRPr="003C2E70" w:rsidRDefault="00000000">
            <w:pPr>
              <w:pStyle w:val="Prrafodelista"/>
              <w:numPr>
                <w:ilvl w:val="0"/>
                <w:numId w:val="31"/>
              </w:numPr>
              <w:rPr>
                <w:sz w:val="20"/>
                <w:szCs w:val="20"/>
              </w:rPr>
            </w:pPr>
            <w:r w:rsidRPr="003C2E70">
              <w:t>Aluminio</w:t>
            </w:r>
          </w:p>
        </w:tc>
        <w:tc>
          <w:tcPr>
            <w:tcW w:w="0" w:type="auto"/>
            <w:hideMark/>
          </w:tcPr>
          <w:p w14:paraId="7CCB2200" w14:textId="77777777" w:rsidR="006C6BD4" w:rsidRPr="003C2E70" w:rsidRDefault="00000000">
            <w:pPr>
              <w:pStyle w:val="Prrafodelista"/>
              <w:numPr>
                <w:ilvl w:val="0"/>
                <w:numId w:val="31"/>
              </w:numPr>
              <w:rPr>
                <w:sz w:val="20"/>
                <w:szCs w:val="20"/>
              </w:rPr>
            </w:pPr>
            <w:r w:rsidRPr="003C2E70">
              <w:t>Molibdeno</w:t>
            </w:r>
          </w:p>
        </w:tc>
        <w:tc>
          <w:tcPr>
            <w:tcW w:w="0" w:type="auto"/>
            <w:hideMark/>
          </w:tcPr>
          <w:p w14:paraId="17E461D9" w14:textId="77777777" w:rsidR="006C6BD4" w:rsidRPr="003C2E70" w:rsidRDefault="00000000">
            <w:pPr>
              <w:pStyle w:val="Prrafodelista"/>
              <w:numPr>
                <w:ilvl w:val="0"/>
                <w:numId w:val="31"/>
              </w:numPr>
              <w:rPr>
                <w:sz w:val="20"/>
                <w:szCs w:val="20"/>
              </w:rPr>
            </w:pPr>
            <w:r w:rsidRPr="003C2E70">
              <w:t>Caolín</w:t>
            </w:r>
          </w:p>
        </w:tc>
      </w:tr>
      <w:tr w:rsidR="003C2E70" w:rsidRPr="003C2E70" w14:paraId="10BC06D8" w14:textId="77777777" w:rsidTr="003C2E70">
        <w:trPr>
          <w:trHeight w:val="244"/>
          <w:jc w:val="center"/>
        </w:trPr>
        <w:tc>
          <w:tcPr>
            <w:tcW w:w="0" w:type="auto"/>
            <w:hideMark/>
          </w:tcPr>
          <w:p w14:paraId="6F94D46B" w14:textId="77777777" w:rsidR="006C6BD4" w:rsidRPr="003C2E70" w:rsidRDefault="006C6BD4" w:rsidP="003C2E70">
            <w:pPr>
              <w:ind w:left="360"/>
              <w:rPr>
                <w:sz w:val="20"/>
                <w:szCs w:val="20"/>
              </w:rPr>
            </w:pPr>
          </w:p>
        </w:tc>
        <w:tc>
          <w:tcPr>
            <w:tcW w:w="0" w:type="auto"/>
            <w:hideMark/>
          </w:tcPr>
          <w:p w14:paraId="3BA5FD30" w14:textId="77777777" w:rsidR="006C6BD4" w:rsidRPr="003C2E70" w:rsidRDefault="00000000">
            <w:pPr>
              <w:pStyle w:val="Prrafodelista"/>
              <w:numPr>
                <w:ilvl w:val="0"/>
                <w:numId w:val="31"/>
              </w:numPr>
              <w:rPr>
                <w:sz w:val="20"/>
                <w:szCs w:val="20"/>
              </w:rPr>
            </w:pPr>
            <w:r w:rsidRPr="003C2E70">
              <w:t>Galio</w:t>
            </w:r>
          </w:p>
        </w:tc>
        <w:tc>
          <w:tcPr>
            <w:tcW w:w="0" w:type="auto"/>
            <w:hideMark/>
          </w:tcPr>
          <w:p w14:paraId="69EEFF10" w14:textId="77777777" w:rsidR="006C6BD4" w:rsidRPr="003C2E70" w:rsidRDefault="00000000">
            <w:pPr>
              <w:pStyle w:val="Prrafodelista"/>
              <w:numPr>
                <w:ilvl w:val="0"/>
                <w:numId w:val="31"/>
              </w:numPr>
              <w:rPr>
                <w:sz w:val="20"/>
                <w:szCs w:val="20"/>
              </w:rPr>
            </w:pPr>
            <w:r w:rsidRPr="003C2E70">
              <w:t>Trona</w:t>
            </w:r>
          </w:p>
        </w:tc>
      </w:tr>
      <w:tr w:rsidR="003C2E70" w:rsidRPr="003C2E70" w14:paraId="33BFE143" w14:textId="77777777" w:rsidTr="003C2E70">
        <w:trPr>
          <w:trHeight w:val="233"/>
          <w:jc w:val="center"/>
        </w:trPr>
        <w:tc>
          <w:tcPr>
            <w:tcW w:w="0" w:type="auto"/>
            <w:hideMark/>
          </w:tcPr>
          <w:p w14:paraId="185F53E1" w14:textId="77777777" w:rsidR="006C6BD4" w:rsidRPr="003C2E70" w:rsidRDefault="006C6BD4" w:rsidP="003C2E70">
            <w:pPr>
              <w:ind w:left="360"/>
              <w:rPr>
                <w:sz w:val="20"/>
                <w:szCs w:val="20"/>
              </w:rPr>
            </w:pPr>
          </w:p>
        </w:tc>
        <w:tc>
          <w:tcPr>
            <w:tcW w:w="0" w:type="auto"/>
            <w:hideMark/>
          </w:tcPr>
          <w:p w14:paraId="1C219630" w14:textId="77777777" w:rsidR="006C6BD4" w:rsidRPr="003C2E70" w:rsidRDefault="00000000">
            <w:pPr>
              <w:pStyle w:val="Prrafodelista"/>
              <w:numPr>
                <w:ilvl w:val="0"/>
                <w:numId w:val="31"/>
              </w:numPr>
              <w:rPr>
                <w:sz w:val="20"/>
                <w:szCs w:val="20"/>
              </w:rPr>
            </w:pPr>
            <w:r w:rsidRPr="003C2E70">
              <w:t>Plomo</w:t>
            </w:r>
          </w:p>
        </w:tc>
        <w:tc>
          <w:tcPr>
            <w:tcW w:w="0" w:type="auto"/>
            <w:hideMark/>
          </w:tcPr>
          <w:p w14:paraId="4F8B72CC" w14:textId="77777777" w:rsidR="006C6BD4" w:rsidRPr="003C2E70" w:rsidRDefault="00000000">
            <w:pPr>
              <w:pStyle w:val="Prrafodelista"/>
              <w:numPr>
                <w:ilvl w:val="0"/>
                <w:numId w:val="31"/>
              </w:numPr>
              <w:rPr>
                <w:sz w:val="20"/>
                <w:szCs w:val="20"/>
              </w:rPr>
            </w:pPr>
            <w:r w:rsidRPr="003C2E70">
              <w:t>Bentonita</w:t>
            </w:r>
          </w:p>
        </w:tc>
      </w:tr>
      <w:tr w:rsidR="003C2E70" w:rsidRPr="003C2E70" w14:paraId="77C5C7CD" w14:textId="77777777" w:rsidTr="003C2E70">
        <w:trPr>
          <w:trHeight w:val="244"/>
          <w:jc w:val="center"/>
        </w:trPr>
        <w:tc>
          <w:tcPr>
            <w:tcW w:w="0" w:type="auto"/>
            <w:hideMark/>
          </w:tcPr>
          <w:p w14:paraId="6331A96B" w14:textId="77777777" w:rsidR="006C6BD4" w:rsidRPr="003C2E70" w:rsidRDefault="006C6BD4" w:rsidP="003C2E70">
            <w:pPr>
              <w:ind w:left="360"/>
              <w:rPr>
                <w:sz w:val="20"/>
                <w:szCs w:val="20"/>
              </w:rPr>
            </w:pPr>
          </w:p>
        </w:tc>
        <w:tc>
          <w:tcPr>
            <w:tcW w:w="0" w:type="auto"/>
            <w:hideMark/>
          </w:tcPr>
          <w:p w14:paraId="033D6529" w14:textId="77777777" w:rsidR="006C6BD4" w:rsidRPr="003C2E70" w:rsidRDefault="00000000">
            <w:pPr>
              <w:pStyle w:val="Prrafodelista"/>
              <w:numPr>
                <w:ilvl w:val="0"/>
                <w:numId w:val="31"/>
              </w:numPr>
              <w:rPr>
                <w:sz w:val="20"/>
                <w:szCs w:val="20"/>
              </w:rPr>
            </w:pPr>
            <w:r w:rsidRPr="003C2E70">
              <w:t>Cadmio</w:t>
            </w:r>
          </w:p>
        </w:tc>
        <w:tc>
          <w:tcPr>
            <w:tcW w:w="0" w:type="auto"/>
            <w:hideMark/>
          </w:tcPr>
          <w:p w14:paraId="655E8FF6" w14:textId="77777777" w:rsidR="006C6BD4" w:rsidRPr="003C2E70" w:rsidRDefault="006C6BD4" w:rsidP="003C2E70">
            <w:pPr>
              <w:ind w:left="360"/>
              <w:rPr>
                <w:sz w:val="20"/>
                <w:szCs w:val="20"/>
              </w:rPr>
            </w:pPr>
          </w:p>
        </w:tc>
      </w:tr>
      <w:tr w:rsidR="003C2E70" w:rsidRPr="003C2E70" w14:paraId="7802F3EA" w14:textId="77777777" w:rsidTr="003C2E70">
        <w:trPr>
          <w:trHeight w:val="244"/>
          <w:jc w:val="center"/>
        </w:trPr>
        <w:tc>
          <w:tcPr>
            <w:tcW w:w="0" w:type="auto"/>
            <w:hideMark/>
          </w:tcPr>
          <w:p w14:paraId="798F08D8" w14:textId="77777777" w:rsidR="006C6BD4" w:rsidRPr="003C2E70" w:rsidRDefault="006C6BD4" w:rsidP="003C2E70">
            <w:pPr>
              <w:ind w:left="360"/>
              <w:rPr>
                <w:sz w:val="20"/>
                <w:szCs w:val="20"/>
              </w:rPr>
            </w:pPr>
          </w:p>
        </w:tc>
        <w:tc>
          <w:tcPr>
            <w:tcW w:w="0" w:type="auto"/>
            <w:hideMark/>
          </w:tcPr>
          <w:p w14:paraId="7F532C98" w14:textId="77777777" w:rsidR="006C6BD4" w:rsidRPr="003C2E70" w:rsidRDefault="00000000">
            <w:pPr>
              <w:pStyle w:val="Prrafodelista"/>
              <w:numPr>
                <w:ilvl w:val="0"/>
                <w:numId w:val="31"/>
              </w:numPr>
              <w:rPr>
                <w:sz w:val="20"/>
                <w:szCs w:val="20"/>
              </w:rPr>
            </w:pPr>
            <w:r w:rsidRPr="003C2E70">
              <w:t>Indio</w:t>
            </w:r>
          </w:p>
        </w:tc>
        <w:tc>
          <w:tcPr>
            <w:tcW w:w="0" w:type="auto"/>
            <w:hideMark/>
          </w:tcPr>
          <w:p w14:paraId="34E2B33D" w14:textId="77777777" w:rsidR="006C6BD4" w:rsidRPr="003C2E70" w:rsidRDefault="006C6BD4" w:rsidP="003C2E70">
            <w:pPr>
              <w:ind w:left="360"/>
              <w:rPr>
                <w:sz w:val="20"/>
                <w:szCs w:val="20"/>
              </w:rPr>
            </w:pPr>
          </w:p>
        </w:tc>
      </w:tr>
      <w:tr w:rsidR="003C2E70" w:rsidRPr="003C2E70" w14:paraId="0A8E9392" w14:textId="77777777" w:rsidTr="003C2E70">
        <w:trPr>
          <w:trHeight w:val="244"/>
          <w:jc w:val="center"/>
        </w:trPr>
        <w:tc>
          <w:tcPr>
            <w:tcW w:w="0" w:type="auto"/>
            <w:hideMark/>
          </w:tcPr>
          <w:p w14:paraId="24544029" w14:textId="77777777" w:rsidR="006C6BD4" w:rsidRPr="003C2E70" w:rsidRDefault="006C6BD4" w:rsidP="003C2E70">
            <w:pPr>
              <w:ind w:left="360"/>
              <w:rPr>
                <w:sz w:val="20"/>
                <w:szCs w:val="20"/>
              </w:rPr>
            </w:pPr>
          </w:p>
        </w:tc>
        <w:tc>
          <w:tcPr>
            <w:tcW w:w="0" w:type="auto"/>
            <w:hideMark/>
          </w:tcPr>
          <w:p w14:paraId="4F2E2ACD" w14:textId="77777777" w:rsidR="006C6BD4" w:rsidRPr="003C2E70" w:rsidRDefault="00000000">
            <w:pPr>
              <w:pStyle w:val="Prrafodelista"/>
              <w:numPr>
                <w:ilvl w:val="0"/>
                <w:numId w:val="31"/>
              </w:numPr>
              <w:rPr>
                <w:sz w:val="20"/>
                <w:szCs w:val="20"/>
              </w:rPr>
            </w:pPr>
            <w:r w:rsidRPr="003C2E70">
              <w:t>Germanio</w:t>
            </w:r>
          </w:p>
        </w:tc>
        <w:tc>
          <w:tcPr>
            <w:tcW w:w="0" w:type="auto"/>
            <w:hideMark/>
          </w:tcPr>
          <w:p w14:paraId="392CE65F" w14:textId="77777777" w:rsidR="006C6BD4" w:rsidRPr="003C2E70" w:rsidRDefault="006C6BD4" w:rsidP="003C2E70">
            <w:pPr>
              <w:ind w:left="360"/>
              <w:rPr>
                <w:sz w:val="20"/>
                <w:szCs w:val="20"/>
              </w:rPr>
            </w:pPr>
          </w:p>
        </w:tc>
      </w:tr>
      <w:tr w:rsidR="003C2E70" w:rsidRPr="003C2E70" w14:paraId="7E6C3F84" w14:textId="77777777" w:rsidTr="003C2E70">
        <w:trPr>
          <w:trHeight w:val="244"/>
          <w:jc w:val="center"/>
        </w:trPr>
        <w:tc>
          <w:tcPr>
            <w:tcW w:w="0" w:type="auto"/>
            <w:hideMark/>
          </w:tcPr>
          <w:p w14:paraId="1ABFFF57" w14:textId="77777777" w:rsidR="006C6BD4" w:rsidRPr="003C2E70" w:rsidRDefault="006C6BD4" w:rsidP="003C2E70">
            <w:pPr>
              <w:ind w:left="360"/>
              <w:rPr>
                <w:sz w:val="20"/>
                <w:szCs w:val="20"/>
              </w:rPr>
            </w:pPr>
          </w:p>
        </w:tc>
        <w:tc>
          <w:tcPr>
            <w:tcW w:w="0" w:type="auto"/>
            <w:hideMark/>
          </w:tcPr>
          <w:p w14:paraId="52B36207" w14:textId="77777777" w:rsidR="006C6BD4" w:rsidRPr="003C2E70" w:rsidRDefault="00000000">
            <w:pPr>
              <w:pStyle w:val="Prrafodelista"/>
              <w:numPr>
                <w:ilvl w:val="0"/>
                <w:numId w:val="31"/>
              </w:numPr>
              <w:rPr>
                <w:sz w:val="20"/>
                <w:szCs w:val="20"/>
              </w:rPr>
            </w:pPr>
            <w:r w:rsidRPr="003C2E70">
              <w:t>Niobio</w:t>
            </w:r>
          </w:p>
        </w:tc>
        <w:tc>
          <w:tcPr>
            <w:tcW w:w="0" w:type="auto"/>
            <w:hideMark/>
          </w:tcPr>
          <w:p w14:paraId="46C493F0" w14:textId="77777777" w:rsidR="006C6BD4" w:rsidRPr="003C2E70" w:rsidRDefault="006C6BD4" w:rsidP="003C2E70">
            <w:pPr>
              <w:ind w:left="360"/>
              <w:rPr>
                <w:sz w:val="20"/>
                <w:szCs w:val="20"/>
              </w:rPr>
            </w:pPr>
          </w:p>
        </w:tc>
      </w:tr>
      <w:tr w:rsidR="003C2E70" w:rsidRPr="003C2E70" w14:paraId="246CFE51" w14:textId="77777777" w:rsidTr="003C2E70">
        <w:trPr>
          <w:trHeight w:val="244"/>
          <w:jc w:val="center"/>
        </w:trPr>
        <w:tc>
          <w:tcPr>
            <w:tcW w:w="0" w:type="auto"/>
            <w:hideMark/>
          </w:tcPr>
          <w:p w14:paraId="19CDA949" w14:textId="77777777" w:rsidR="006C6BD4" w:rsidRPr="003C2E70" w:rsidRDefault="006C6BD4" w:rsidP="003C2E70">
            <w:pPr>
              <w:ind w:left="360"/>
              <w:rPr>
                <w:sz w:val="20"/>
                <w:szCs w:val="20"/>
              </w:rPr>
            </w:pPr>
          </w:p>
        </w:tc>
        <w:tc>
          <w:tcPr>
            <w:tcW w:w="0" w:type="auto"/>
            <w:hideMark/>
          </w:tcPr>
          <w:p w14:paraId="01E41271" w14:textId="77777777" w:rsidR="006C6BD4" w:rsidRPr="003C2E70" w:rsidRDefault="00000000">
            <w:pPr>
              <w:pStyle w:val="Prrafodelista"/>
              <w:numPr>
                <w:ilvl w:val="0"/>
                <w:numId w:val="31"/>
              </w:numPr>
              <w:rPr>
                <w:sz w:val="20"/>
                <w:szCs w:val="20"/>
              </w:rPr>
            </w:pPr>
            <w:r w:rsidRPr="003C2E70">
              <w:t>Estaño</w:t>
            </w:r>
          </w:p>
        </w:tc>
        <w:tc>
          <w:tcPr>
            <w:tcW w:w="0" w:type="auto"/>
            <w:hideMark/>
          </w:tcPr>
          <w:p w14:paraId="25A42004" w14:textId="77777777" w:rsidR="006C6BD4" w:rsidRPr="003C2E70" w:rsidRDefault="006C6BD4" w:rsidP="003C2E70">
            <w:pPr>
              <w:ind w:left="360"/>
              <w:rPr>
                <w:sz w:val="20"/>
                <w:szCs w:val="20"/>
              </w:rPr>
            </w:pPr>
          </w:p>
        </w:tc>
      </w:tr>
      <w:tr w:rsidR="003C2E70" w:rsidRPr="003C2E70" w14:paraId="0B9CDADD" w14:textId="77777777" w:rsidTr="003C2E70">
        <w:trPr>
          <w:trHeight w:val="233"/>
          <w:jc w:val="center"/>
        </w:trPr>
        <w:tc>
          <w:tcPr>
            <w:tcW w:w="0" w:type="auto"/>
            <w:hideMark/>
          </w:tcPr>
          <w:p w14:paraId="04653123" w14:textId="77777777" w:rsidR="006C6BD4" w:rsidRPr="003C2E70" w:rsidRDefault="006C6BD4" w:rsidP="003C2E70">
            <w:pPr>
              <w:ind w:left="360"/>
              <w:rPr>
                <w:sz w:val="20"/>
                <w:szCs w:val="20"/>
              </w:rPr>
            </w:pPr>
          </w:p>
        </w:tc>
        <w:tc>
          <w:tcPr>
            <w:tcW w:w="0" w:type="auto"/>
            <w:hideMark/>
          </w:tcPr>
          <w:p w14:paraId="391AB8AC" w14:textId="77777777" w:rsidR="006C6BD4" w:rsidRPr="003C2E70" w:rsidRDefault="00000000">
            <w:pPr>
              <w:pStyle w:val="Prrafodelista"/>
              <w:numPr>
                <w:ilvl w:val="0"/>
                <w:numId w:val="31"/>
              </w:numPr>
              <w:rPr>
                <w:sz w:val="20"/>
                <w:szCs w:val="20"/>
              </w:rPr>
            </w:pPr>
            <w:r w:rsidRPr="003C2E70">
              <w:t>Mercurio</w:t>
            </w:r>
          </w:p>
        </w:tc>
        <w:tc>
          <w:tcPr>
            <w:tcW w:w="0" w:type="auto"/>
            <w:hideMark/>
          </w:tcPr>
          <w:p w14:paraId="512B77B9" w14:textId="77777777" w:rsidR="006C6BD4" w:rsidRPr="003C2E70" w:rsidRDefault="006C6BD4" w:rsidP="003C2E70">
            <w:pPr>
              <w:ind w:left="360"/>
              <w:rPr>
                <w:sz w:val="20"/>
                <w:szCs w:val="20"/>
              </w:rPr>
            </w:pPr>
          </w:p>
        </w:tc>
      </w:tr>
      <w:tr w:rsidR="003C2E70" w:rsidRPr="003C2E70" w14:paraId="072F3699" w14:textId="77777777" w:rsidTr="003C2E70">
        <w:trPr>
          <w:trHeight w:val="244"/>
          <w:jc w:val="center"/>
        </w:trPr>
        <w:tc>
          <w:tcPr>
            <w:tcW w:w="0" w:type="auto"/>
            <w:hideMark/>
          </w:tcPr>
          <w:p w14:paraId="1B84FDEB" w14:textId="77777777" w:rsidR="006C6BD4" w:rsidRPr="003C2E70" w:rsidRDefault="006C6BD4" w:rsidP="003C2E70">
            <w:pPr>
              <w:ind w:left="360"/>
              <w:rPr>
                <w:sz w:val="20"/>
                <w:szCs w:val="20"/>
              </w:rPr>
            </w:pPr>
          </w:p>
        </w:tc>
        <w:tc>
          <w:tcPr>
            <w:tcW w:w="0" w:type="auto"/>
            <w:hideMark/>
          </w:tcPr>
          <w:p w14:paraId="580DEB99" w14:textId="77777777" w:rsidR="006C6BD4" w:rsidRPr="003C2E70" w:rsidRDefault="00000000">
            <w:pPr>
              <w:pStyle w:val="Prrafodelista"/>
              <w:numPr>
                <w:ilvl w:val="0"/>
                <w:numId w:val="31"/>
              </w:numPr>
              <w:rPr>
                <w:sz w:val="20"/>
                <w:szCs w:val="20"/>
              </w:rPr>
            </w:pPr>
            <w:r w:rsidRPr="003C2E70">
              <w:t>Antimonio</w:t>
            </w:r>
          </w:p>
        </w:tc>
        <w:tc>
          <w:tcPr>
            <w:tcW w:w="0" w:type="auto"/>
            <w:hideMark/>
          </w:tcPr>
          <w:p w14:paraId="29143482" w14:textId="77777777" w:rsidR="006C6BD4" w:rsidRPr="003C2E70" w:rsidRDefault="006C6BD4" w:rsidP="003C2E70">
            <w:pPr>
              <w:ind w:left="360"/>
              <w:rPr>
                <w:sz w:val="20"/>
                <w:szCs w:val="20"/>
              </w:rPr>
            </w:pPr>
          </w:p>
        </w:tc>
      </w:tr>
      <w:tr w:rsidR="003C2E70" w:rsidRPr="003C2E70" w14:paraId="65BBF966" w14:textId="77777777" w:rsidTr="003C2E70">
        <w:trPr>
          <w:trHeight w:val="244"/>
          <w:jc w:val="center"/>
        </w:trPr>
        <w:tc>
          <w:tcPr>
            <w:tcW w:w="0" w:type="auto"/>
            <w:hideMark/>
          </w:tcPr>
          <w:p w14:paraId="394E371E" w14:textId="77777777" w:rsidR="006C6BD4" w:rsidRPr="003C2E70" w:rsidRDefault="006C6BD4" w:rsidP="003C2E70">
            <w:pPr>
              <w:ind w:left="360"/>
              <w:rPr>
                <w:sz w:val="20"/>
                <w:szCs w:val="20"/>
              </w:rPr>
            </w:pPr>
          </w:p>
        </w:tc>
        <w:tc>
          <w:tcPr>
            <w:tcW w:w="0" w:type="auto"/>
            <w:hideMark/>
          </w:tcPr>
          <w:p w14:paraId="08A541D5" w14:textId="77777777" w:rsidR="006C6BD4" w:rsidRPr="003C2E70" w:rsidRDefault="00000000">
            <w:pPr>
              <w:pStyle w:val="Prrafodelista"/>
              <w:numPr>
                <w:ilvl w:val="0"/>
                <w:numId w:val="31"/>
              </w:numPr>
              <w:rPr>
                <w:sz w:val="20"/>
                <w:szCs w:val="20"/>
              </w:rPr>
            </w:pPr>
            <w:r w:rsidRPr="003C2E70">
              <w:t>Barita</w:t>
            </w:r>
          </w:p>
        </w:tc>
        <w:tc>
          <w:tcPr>
            <w:tcW w:w="0" w:type="auto"/>
            <w:hideMark/>
          </w:tcPr>
          <w:p w14:paraId="46DB4A3E" w14:textId="77777777" w:rsidR="006C6BD4" w:rsidRPr="003C2E70" w:rsidRDefault="006C6BD4" w:rsidP="003C2E70">
            <w:pPr>
              <w:ind w:left="360"/>
              <w:rPr>
                <w:sz w:val="20"/>
                <w:szCs w:val="20"/>
              </w:rPr>
            </w:pPr>
          </w:p>
        </w:tc>
      </w:tr>
      <w:tr w:rsidR="003C2E70" w:rsidRPr="003C2E70" w14:paraId="0CD360CA" w14:textId="77777777" w:rsidTr="003C2E70">
        <w:trPr>
          <w:trHeight w:val="233"/>
          <w:jc w:val="center"/>
        </w:trPr>
        <w:tc>
          <w:tcPr>
            <w:tcW w:w="0" w:type="auto"/>
            <w:hideMark/>
          </w:tcPr>
          <w:p w14:paraId="775BA5D4" w14:textId="77777777" w:rsidR="006C6BD4" w:rsidRPr="003C2E70" w:rsidRDefault="006C6BD4" w:rsidP="003C2E70">
            <w:pPr>
              <w:ind w:left="360"/>
              <w:rPr>
                <w:sz w:val="20"/>
                <w:szCs w:val="20"/>
              </w:rPr>
            </w:pPr>
          </w:p>
        </w:tc>
        <w:tc>
          <w:tcPr>
            <w:tcW w:w="0" w:type="auto"/>
            <w:hideMark/>
          </w:tcPr>
          <w:p w14:paraId="11F5A5D0" w14:textId="77777777" w:rsidR="006C6BD4" w:rsidRPr="003C2E70" w:rsidRDefault="00000000">
            <w:pPr>
              <w:pStyle w:val="Prrafodelista"/>
              <w:numPr>
                <w:ilvl w:val="0"/>
                <w:numId w:val="31"/>
              </w:numPr>
              <w:rPr>
                <w:sz w:val="20"/>
                <w:szCs w:val="20"/>
              </w:rPr>
            </w:pPr>
            <w:r w:rsidRPr="003C2E70">
              <w:t>Grafito</w:t>
            </w:r>
          </w:p>
        </w:tc>
        <w:tc>
          <w:tcPr>
            <w:tcW w:w="0" w:type="auto"/>
            <w:hideMark/>
          </w:tcPr>
          <w:p w14:paraId="17E6D057" w14:textId="77777777" w:rsidR="006C6BD4" w:rsidRPr="003C2E70" w:rsidRDefault="006C6BD4" w:rsidP="003C2E70">
            <w:pPr>
              <w:ind w:left="360"/>
              <w:rPr>
                <w:sz w:val="20"/>
                <w:szCs w:val="20"/>
              </w:rPr>
            </w:pPr>
          </w:p>
        </w:tc>
      </w:tr>
    </w:tbl>
    <w:p w14:paraId="2434EE4A" w14:textId="5097E01B" w:rsidR="00506C5E" w:rsidRPr="00506C5E" w:rsidRDefault="00506C5E" w:rsidP="00506C5E">
      <w:pPr>
        <w:jc w:val="center"/>
        <w:rPr>
          <w:i/>
          <w:iCs/>
          <w:sz w:val="20"/>
          <w:szCs w:val="20"/>
        </w:rPr>
      </w:pPr>
      <w:r w:rsidRPr="00506C5E">
        <w:rPr>
          <w:i/>
          <w:iCs/>
          <w:sz w:val="20"/>
          <w:szCs w:val="20"/>
        </w:rPr>
        <w:t>Tomado del informe de Minerales críticos y estratégicos de Turquía</w:t>
      </w:r>
      <w:sdt>
        <w:sdtPr>
          <w:rPr>
            <w:i/>
            <w:iCs/>
            <w:sz w:val="20"/>
            <w:szCs w:val="20"/>
          </w:rPr>
          <w:id w:val="-1721818357"/>
        </w:sdtPr>
        <w:sdtContent>
          <w:r w:rsidRPr="00506C5E">
            <w:rPr>
              <w:i/>
              <w:iCs/>
              <w:sz w:val="20"/>
              <w:szCs w:val="20"/>
            </w:rPr>
            <w:fldChar w:fldCharType="begin"/>
          </w:r>
          <w:r w:rsidRPr="00506C5E">
            <w:rPr>
              <w:i/>
              <w:iCs/>
              <w:sz w:val="20"/>
              <w:szCs w:val="20"/>
              <w:lang w:val="es-419"/>
            </w:rPr>
            <w:instrText xml:space="preserve"> CITATION Tür25 \l 22538 </w:instrText>
          </w:r>
          <w:r w:rsidRPr="00506C5E">
            <w:rPr>
              <w:i/>
              <w:iCs/>
              <w:sz w:val="20"/>
              <w:szCs w:val="20"/>
            </w:rPr>
            <w:fldChar w:fldCharType="separate"/>
          </w:r>
          <w:r w:rsidRPr="00506C5E">
            <w:rPr>
              <w:i/>
              <w:iCs/>
              <w:noProof/>
              <w:sz w:val="20"/>
              <w:szCs w:val="20"/>
              <w:lang w:val="es-419"/>
            </w:rPr>
            <w:t xml:space="preserve"> (Türkiye Critical Minerals Initiative, 2025)</w:t>
          </w:r>
          <w:r w:rsidRPr="00506C5E">
            <w:rPr>
              <w:i/>
              <w:iCs/>
              <w:sz w:val="20"/>
              <w:szCs w:val="20"/>
            </w:rPr>
            <w:fldChar w:fldCharType="end"/>
          </w:r>
        </w:sdtContent>
      </w:sdt>
    </w:p>
    <w:p w14:paraId="1DA65C9C" w14:textId="77777777" w:rsidR="006C6BD4" w:rsidRDefault="00000000" w:rsidP="06ED4E81">
      <w:r w:rsidRPr="06ED4E81">
        <w:t>En este listado se pueden agrupar distintos elementos que pertenecen a los elementos de tierras rara los cuales son: Cerio, Iterbio, Itrio, Lantano y Neodimio.</w:t>
      </w:r>
    </w:p>
    <w:p w14:paraId="681CE7CD" w14:textId="77777777" w:rsidR="006703C2" w:rsidRDefault="00000000" w:rsidP="003C2E70">
      <w:r w:rsidRPr="003C2E70">
        <w:t>Adicionalmente, el informe identifica 26 minerales estratégicos, determinados a partir de su relevancia para la seguridad nacional y la industria de defensa, considerando el consumo y las necesidades de estos minerales en dicha industria y sus principales áreas de uso. Entre ellos se incluyen</w:t>
      </w:r>
      <w:r>
        <w:t>:</w:t>
      </w:r>
    </w:p>
    <w:p w14:paraId="5533E12F" w14:textId="77777777" w:rsidR="006703C2" w:rsidRDefault="006703C2">
      <w:pPr>
        <w:pStyle w:val="Prrafodelista"/>
        <w:numPr>
          <w:ilvl w:val="0"/>
          <w:numId w:val="32"/>
        </w:numPr>
        <w:sectPr w:rsidR="006703C2" w:rsidSect="006703C2">
          <w:headerReference w:type="even" r:id="rId19"/>
          <w:headerReference w:type="default" r:id="rId20"/>
          <w:footerReference w:type="even" r:id="rId21"/>
          <w:footerReference w:type="default" r:id="rId22"/>
          <w:headerReference w:type="first" r:id="rId23"/>
          <w:footerReference w:type="first" r:id="rId24"/>
          <w:type w:val="continuous"/>
          <w:pgSz w:w="12240" w:h="15840"/>
          <w:pgMar w:top="1417" w:right="1701" w:bottom="1417" w:left="1701" w:header="708" w:footer="708" w:gutter="0"/>
          <w:cols w:space="708"/>
          <w:docGrid w:linePitch="360"/>
        </w:sectPr>
      </w:pPr>
    </w:p>
    <w:p w14:paraId="03EA79D8" w14:textId="77777777" w:rsidR="006C6BD4" w:rsidRDefault="00000000">
      <w:pPr>
        <w:pStyle w:val="Prrafodelista"/>
        <w:numPr>
          <w:ilvl w:val="0"/>
          <w:numId w:val="32"/>
        </w:numPr>
      </w:pPr>
      <w:r>
        <w:t>H</w:t>
      </w:r>
      <w:r w:rsidRPr="003C2E70">
        <w:t>afnio</w:t>
      </w:r>
    </w:p>
    <w:p w14:paraId="555107EB" w14:textId="77777777" w:rsidR="006C6BD4" w:rsidRDefault="00000000">
      <w:pPr>
        <w:pStyle w:val="Prrafodelista"/>
        <w:numPr>
          <w:ilvl w:val="0"/>
          <w:numId w:val="32"/>
        </w:numPr>
      </w:pPr>
      <w:r>
        <w:t>I</w:t>
      </w:r>
      <w:r w:rsidRPr="003C2E70">
        <w:t>terbio</w:t>
      </w:r>
    </w:p>
    <w:p w14:paraId="20A9A1E8" w14:textId="77777777" w:rsidR="006C6BD4" w:rsidRDefault="00000000">
      <w:pPr>
        <w:pStyle w:val="Prrafodelista"/>
        <w:numPr>
          <w:ilvl w:val="0"/>
          <w:numId w:val="32"/>
        </w:numPr>
      </w:pPr>
      <w:r>
        <w:t>I</w:t>
      </w:r>
      <w:r w:rsidRPr="003C2E70">
        <w:t>trio</w:t>
      </w:r>
    </w:p>
    <w:p w14:paraId="26B50B76" w14:textId="77777777" w:rsidR="006C6BD4" w:rsidRDefault="00000000">
      <w:pPr>
        <w:pStyle w:val="Prrafodelista"/>
        <w:numPr>
          <w:ilvl w:val="0"/>
          <w:numId w:val="32"/>
        </w:numPr>
      </w:pPr>
      <w:r>
        <w:t>C</w:t>
      </w:r>
      <w:r w:rsidRPr="003C2E70">
        <w:t>obalto</w:t>
      </w:r>
    </w:p>
    <w:p w14:paraId="0A8580F7" w14:textId="77777777" w:rsidR="006C6BD4" w:rsidRDefault="00000000">
      <w:pPr>
        <w:pStyle w:val="Prrafodelista"/>
        <w:numPr>
          <w:ilvl w:val="0"/>
          <w:numId w:val="32"/>
        </w:numPr>
      </w:pPr>
      <w:r>
        <w:t>C</w:t>
      </w:r>
      <w:r w:rsidRPr="003C2E70">
        <w:t>romo</w:t>
      </w:r>
    </w:p>
    <w:p w14:paraId="3EB14811" w14:textId="77777777" w:rsidR="006C6BD4" w:rsidRDefault="00000000">
      <w:pPr>
        <w:pStyle w:val="Prrafodelista"/>
        <w:numPr>
          <w:ilvl w:val="0"/>
          <w:numId w:val="32"/>
        </w:numPr>
      </w:pPr>
      <w:r>
        <w:t>L</w:t>
      </w:r>
      <w:r w:rsidRPr="003C2E70">
        <w:t>antano</w:t>
      </w:r>
    </w:p>
    <w:p w14:paraId="322680D4" w14:textId="77777777" w:rsidR="006C6BD4" w:rsidRDefault="00000000">
      <w:pPr>
        <w:pStyle w:val="Prrafodelista"/>
        <w:numPr>
          <w:ilvl w:val="0"/>
          <w:numId w:val="32"/>
        </w:numPr>
      </w:pPr>
      <w:r>
        <w:t>M</w:t>
      </w:r>
      <w:r w:rsidRPr="003C2E70">
        <w:t>olibdeno</w:t>
      </w:r>
    </w:p>
    <w:p w14:paraId="0A2917E4" w14:textId="77777777" w:rsidR="006C6BD4" w:rsidRDefault="00000000">
      <w:pPr>
        <w:pStyle w:val="Prrafodelista"/>
        <w:numPr>
          <w:ilvl w:val="0"/>
          <w:numId w:val="32"/>
        </w:numPr>
      </w:pPr>
      <w:r>
        <w:t>N</w:t>
      </w:r>
      <w:r w:rsidRPr="003C2E70">
        <w:t>eodimio</w:t>
      </w:r>
    </w:p>
    <w:p w14:paraId="65863541" w14:textId="77777777" w:rsidR="006C6BD4" w:rsidRDefault="00000000">
      <w:pPr>
        <w:pStyle w:val="Prrafodelista"/>
        <w:numPr>
          <w:ilvl w:val="0"/>
          <w:numId w:val="32"/>
        </w:numPr>
      </w:pPr>
      <w:r>
        <w:t>U</w:t>
      </w:r>
      <w:r w:rsidRPr="003C2E70">
        <w:t>ranio</w:t>
      </w:r>
    </w:p>
    <w:p w14:paraId="68B5FDFD" w14:textId="77777777" w:rsidR="006C6BD4" w:rsidRDefault="00000000">
      <w:pPr>
        <w:pStyle w:val="Prrafodelista"/>
        <w:numPr>
          <w:ilvl w:val="0"/>
          <w:numId w:val="32"/>
        </w:numPr>
      </w:pPr>
      <w:r>
        <w:t>R</w:t>
      </w:r>
      <w:r w:rsidRPr="003C2E70">
        <w:t>enio</w:t>
      </w:r>
    </w:p>
    <w:p w14:paraId="28DDCB06" w14:textId="77777777" w:rsidR="006C6BD4" w:rsidRDefault="00000000">
      <w:pPr>
        <w:pStyle w:val="Prrafodelista"/>
        <w:numPr>
          <w:ilvl w:val="0"/>
          <w:numId w:val="32"/>
        </w:numPr>
      </w:pPr>
      <w:r>
        <w:t>R</w:t>
      </w:r>
      <w:r w:rsidRPr="003C2E70">
        <w:t>utenio</w:t>
      </w:r>
    </w:p>
    <w:p w14:paraId="5FC25F2C" w14:textId="77777777" w:rsidR="006C6BD4" w:rsidRDefault="00000000">
      <w:pPr>
        <w:pStyle w:val="Prrafodelista"/>
        <w:numPr>
          <w:ilvl w:val="0"/>
          <w:numId w:val="32"/>
        </w:numPr>
      </w:pPr>
      <w:r>
        <w:t>N</w:t>
      </w:r>
      <w:r w:rsidRPr="003C2E70">
        <w:t>íquel</w:t>
      </w:r>
    </w:p>
    <w:p w14:paraId="3ECA0B74" w14:textId="77777777" w:rsidR="006C6BD4" w:rsidRDefault="00000000">
      <w:pPr>
        <w:pStyle w:val="Prrafodelista"/>
        <w:numPr>
          <w:ilvl w:val="0"/>
          <w:numId w:val="32"/>
        </w:numPr>
      </w:pPr>
      <w:r>
        <w:t>N</w:t>
      </w:r>
      <w:r w:rsidRPr="003C2E70">
        <w:t>iobio</w:t>
      </w:r>
    </w:p>
    <w:p w14:paraId="68262D44" w14:textId="77777777" w:rsidR="006C6BD4" w:rsidRDefault="00000000">
      <w:pPr>
        <w:pStyle w:val="Prrafodelista"/>
        <w:numPr>
          <w:ilvl w:val="0"/>
          <w:numId w:val="32"/>
        </w:numPr>
      </w:pPr>
      <w:r>
        <w:t>C</w:t>
      </w:r>
      <w:r w:rsidRPr="003C2E70">
        <w:t>erio</w:t>
      </w:r>
    </w:p>
    <w:p w14:paraId="1BA37886" w14:textId="77777777" w:rsidR="006C6BD4" w:rsidRDefault="00000000">
      <w:pPr>
        <w:pStyle w:val="Prrafodelista"/>
        <w:numPr>
          <w:ilvl w:val="0"/>
          <w:numId w:val="32"/>
        </w:numPr>
      </w:pPr>
      <w:r>
        <w:t>T</w:t>
      </w:r>
      <w:r w:rsidRPr="003C2E70">
        <w:t>antalio</w:t>
      </w:r>
    </w:p>
    <w:p w14:paraId="695378F4" w14:textId="77777777" w:rsidR="006C6BD4" w:rsidRDefault="00000000">
      <w:pPr>
        <w:pStyle w:val="Prrafodelista"/>
        <w:numPr>
          <w:ilvl w:val="0"/>
          <w:numId w:val="32"/>
        </w:numPr>
      </w:pPr>
      <w:r>
        <w:t>T</w:t>
      </w:r>
      <w:r w:rsidRPr="003C2E70">
        <w:t>itanio</w:t>
      </w:r>
    </w:p>
    <w:p w14:paraId="42542565" w14:textId="77777777" w:rsidR="006C6BD4" w:rsidRDefault="00000000">
      <w:pPr>
        <w:pStyle w:val="Prrafodelista"/>
        <w:numPr>
          <w:ilvl w:val="0"/>
          <w:numId w:val="32"/>
        </w:numPr>
      </w:pPr>
      <w:r>
        <w:t>T</w:t>
      </w:r>
      <w:r w:rsidRPr="003C2E70">
        <w:t>ungsteno</w:t>
      </w:r>
    </w:p>
    <w:p w14:paraId="312B7E17" w14:textId="77777777" w:rsidR="006C6BD4" w:rsidRDefault="00000000">
      <w:pPr>
        <w:pStyle w:val="Prrafodelista"/>
        <w:numPr>
          <w:ilvl w:val="0"/>
          <w:numId w:val="32"/>
        </w:numPr>
      </w:pPr>
      <w:r>
        <w:t>V</w:t>
      </w:r>
      <w:r w:rsidRPr="003C2E70">
        <w:t>anadio</w:t>
      </w:r>
    </w:p>
    <w:p w14:paraId="6C910F7F" w14:textId="77777777" w:rsidR="006C6BD4" w:rsidRDefault="00000000">
      <w:pPr>
        <w:pStyle w:val="Prrafodelista"/>
        <w:numPr>
          <w:ilvl w:val="0"/>
          <w:numId w:val="32"/>
        </w:numPr>
      </w:pPr>
      <w:r>
        <w:lastRenderedPageBreak/>
        <w:t>Z</w:t>
      </w:r>
      <w:r w:rsidRPr="003C2E70">
        <w:t>irconio</w:t>
      </w:r>
    </w:p>
    <w:p w14:paraId="140C5E7F" w14:textId="77777777" w:rsidR="006C6BD4" w:rsidRDefault="00000000">
      <w:pPr>
        <w:pStyle w:val="Prrafodelista"/>
        <w:numPr>
          <w:ilvl w:val="0"/>
          <w:numId w:val="32"/>
        </w:numPr>
      </w:pPr>
      <w:r>
        <w:t>A</w:t>
      </w:r>
      <w:r w:rsidRPr="003C2E70">
        <w:t>luminio</w:t>
      </w:r>
    </w:p>
    <w:p w14:paraId="3991DC12" w14:textId="77777777" w:rsidR="006C6BD4" w:rsidRDefault="00000000">
      <w:pPr>
        <w:pStyle w:val="Prrafodelista"/>
        <w:numPr>
          <w:ilvl w:val="0"/>
          <w:numId w:val="32"/>
        </w:numPr>
      </w:pPr>
      <w:r>
        <w:t>M</w:t>
      </w:r>
      <w:r w:rsidRPr="003C2E70">
        <w:t>agnesio</w:t>
      </w:r>
    </w:p>
    <w:p w14:paraId="2BB45F47" w14:textId="77777777" w:rsidR="006C6BD4" w:rsidRDefault="00000000">
      <w:pPr>
        <w:pStyle w:val="Prrafodelista"/>
        <w:numPr>
          <w:ilvl w:val="0"/>
          <w:numId w:val="32"/>
        </w:numPr>
      </w:pPr>
      <w:r>
        <w:t>Z</w:t>
      </w:r>
      <w:r w:rsidRPr="003C2E70">
        <w:t>inc</w:t>
      </w:r>
    </w:p>
    <w:p w14:paraId="41B7FE3C" w14:textId="77777777" w:rsidR="006C6BD4" w:rsidRDefault="00000000">
      <w:pPr>
        <w:pStyle w:val="Prrafodelista"/>
        <w:numPr>
          <w:ilvl w:val="0"/>
          <w:numId w:val="32"/>
        </w:numPr>
      </w:pPr>
      <w:r>
        <w:t>S</w:t>
      </w:r>
      <w:r w:rsidRPr="003C2E70">
        <w:t>ilicio</w:t>
      </w:r>
    </w:p>
    <w:p w14:paraId="4AA11CA9" w14:textId="77777777" w:rsidR="006C6BD4" w:rsidRDefault="00000000">
      <w:pPr>
        <w:pStyle w:val="Prrafodelista"/>
        <w:numPr>
          <w:ilvl w:val="0"/>
          <w:numId w:val="32"/>
        </w:numPr>
      </w:pPr>
      <w:r>
        <w:t>H</w:t>
      </w:r>
      <w:r w:rsidRPr="003C2E70">
        <w:t>ierro</w:t>
      </w:r>
    </w:p>
    <w:p w14:paraId="21D56992" w14:textId="77777777" w:rsidR="006C6BD4" w:rsidRDefault="00000000">
      <w:pPr>
        <w:pStyle w:val="Prrafodelista"/>
        <w:numPr>
          <w:ilvl w:val="0"/>
          <w:numId w:val="32"/>
        </w:numPr>
      </w:pPr>
      <w:r>
        <w:t>M</w:t>
      </w:r>
      <w:r w:rsidRPr="003C2E70">
        <w:t>anganeso</w:t>
      </w:r>
    </w:p>
    <w:p w14:paraId="61640CD0" w14:textId="77777777" w:rsidR="006703C2" w:rsidRDefault="00000000" w:rsidP="00C36253">
      <w:pPr>
        <w:pStyle w:val="Prrafodelista"/>
        <w:numPr>
          <w:ilvl w:val="0"/>
          <w:numId w:val="32"/>
        </w:numPr>
      </w:pPr>
      <w:r>
        <w:t>C</w:t>
      </w:r>
      <w:r w:rsidRPr="003C2E70">
        <w:t>arbono</w:t>
      </w:r>
    </w:p>
    <w:p w14:paraId="4252AA61" w14:textId="77777777" w:rsidR="006703C2" w:rsidRDefault="006703C2" w:rsidP="006703C2">
      <w:pPr>
        <w:sectPr w:rsidR="006703C2" w:rsidSect="006703C2">
          <w:type w:val="continuous"/>
          <w:pgSz w:w="12240" w:h="15840"/>
          <w:pgMar w:top="1417" w:right="1701" w:bottom="1417" w:left="1701" w:header="708" w:footer="708" w:gutter="0"/>
          <w:cols w:num="3" w:space="708"/>
          <w:docGrid w:linePitch="360"/>
        </w:sectPr>
      </w:pPr>
    </w:p>
    <w:p w14:paraId="2FBC6071" w14:textId="77777777" w:rsidR="005D2DF2" w:rsidRDefault="005D2DF2" w:rsidP="006703C2"/>
    <w:p w14:paraId="587F25F9" w14:textId="4C45E058" w:rsidR="006C6BD4" w:rsidRDefault="00000000" w:rsidP="006703C2">
      <w:r w:rsidRPr="06ED4E81">
        <w:t>En cuanto a aquellos minerales que son críticos y estratégicos, el país los lista como 10 minerales correspondientes a Cobalto, Cromo, Molibdeno, Níquel, Niobio, Titanio, Aluminio, Zinc, Hierro y Manganeso, no obstante, se podrían aumentar a 12 considerando que el Carbón y Carbono refieren a un mismo grupo, así como el Magnesio y la Magnesita.</w:t>
      </w:r>
    </w:p>
    <w:p w14:paraId="20E0B320" w14:textId="77777777" w:rsidR="00506C5E" w:rsidRDefault="00506C5E">
      <w:pPr>
        <w:spacing w:after="0" w:line="240" w:lineRule="auto"/>
        <w:jc w:val="left"/>
        <w:rPr>
          <w:b/>
          <w:bCs/>
          <w:sz w:val="24"/>
          <w:szCs w:val="24"/>
        </w:rPr>
      </w:pPr>
      <w:r>
        <w:br w:type="page"/>
      </w:r>
    </w:p>
    <w:p w14:paraId="67449B27" w14:textId="77777777" w:rsidR="00972E47" w:rsidRDefault="00000000">
      <w:pPr>
        <w:pStyle w:val="Ttulo2"/>
      </w:pPr>
      <w:r>
        <w:lastRenderedPageBreak/>
        <w:t>Economías de ingresos altos</w:t>
      </w:r>
    </w:p>
    <w:p w14:paraId="4E0120C7" w14:textId="77777777" w:rsidR="00972E47" w:rsidRDefault="00000000">
      <w:pPr>
        <w:pStyle w:val="Ttulo3"/>
      </w:pPr>
      <w:r>
        <w:t>Alemania</w:t>
      </w:r>
    </w:p>
    <w:p w14:paraId="1C534491" w14:textId="77777777" w:rsidR="006C6BD4" w:rsidRPr="00721CEA" w:rsidRDefault="00000000" w:rsidP="12D42246">
      <w:pPr>
        <w:pStyle w:val="Ttulo4"/>
      </w:pPr>
      <w:r>
        <w:t>Conceptos adoptados</w:t>
      </w:r>
    </w:p>
    <w:p w14:paraId="417A3316" w14:textId="77777777" w:rsidR="006C6BD4" w:rsidRDefault="00000000" w:rsidP="00F522F1">
      <w:r>
        <w:t xml:space="preserve">La lista de materias primas de DERA (DERA-Rohstoffliste) es un instrumento técnico de identificación y filtrado de riesgos de abastecimiento, orientado a evaluar la concentración de la oferta y el riesgo país a lo largo de distintas etapas de la cadena de suministro. La lista no declara formalmente que una materia prima sea crítica o estratégica.  </w:t>
      </w:r>
    </w:p>
    <w:p w14:paraId="0806A69E" w14:textId="77777777" w:rsidR="006C6BD4" w:rsidRDefault="00000000" w:rsidP="00FB0993">
      <w:r>
        <w:t xml:space="preserve">Alemania cuenta con un estudio bienal, desde 2012, realizado por el </w:t>
      </w:r>
      <w:r w:rsidRPr="008B649B">
        <w:t>Instituto Federal de Geociencias y Recursos Naturales (DERA)</w:t>
      </w:r>
      <w:r>
        <w:t xml:space="preserve">, en el que se enumeran minerales, metales y materias primas industriales según su concentración global. La versión más reciente de la lista es de 2025, con una base de información de 2022, en la que se realizó una revisión de riesgos de suministro basada en indicadores cuantitativos y se clasificaron los productos en tres grupos de riesgo (Gr1, Gr2 y Gr3). Para la versión más reciente de la lista se consideraron </w:t>
      </w:r>
      <w:r w:rsidRPr="001B5115">
        <w:t>38 metales, 28 minerales industriales y coque, además de 200 productos comerciales (intermedios) evaluados por etapa de</w:t>
      </w:r>
      <w:r>
        <w:t xml:space="preserve"> la</w:t>
      </w:r>
      <w:r w:rsidRPr="001B5115">
        <w:t xml:space="preserve"> cadena</w:t>
      </w:r>
      <w:r>
        <w:t xml:space="preserve"> de producción</w:t>
      </w:r>
      <w:r w:rsidRPr="001B5115">
        <w:t>.</w:t>
      </w:r>
      <w:r>
        <w:t xml:space="preserve">  </w:t>
      </w:r>
    </w:p>
    <w:p w14:paraId="0232A3CA" w14:textId="77777777" w:rsidR="006C6BD4" w:rsidRDefault="00000000" w:rsidP="00FB0993">
      <w:r>
        <w:t xml:space="preserve">Adicionalmente, Alemania opera dentro del marco regulatorio de la Unión Europea, de modo que la lista legalmente vinculante de materias primas críticas (CRMs) y materias primas estratégicas (SRMs) de la </w:t>
      </w:r>
      <w:r w:rsidRPr="00C04C3F">
        <w:rPr>
          <w:i/>
          <w:iCs/>
        </w:rPr>
        <w:t xml:space="preserve">Critical Raw Materials Act </w:t>
      </w:r>
      <w:r>
        <w:t xml:space="preserve">(CRMA) también tiene efectos relevantes para su política de abastecimiento. </w:t>
      </w:r>
    </w:p>
    <w:p w14:paraId="6BC22C2F" w14:textId="77777777" w:rsidR="006C6BD4" w:rsidRPr="00000DB8" w:rsidRDefault="00000000" w:rsidP="005A5AA8">
      <w:pPr>
        <w:pStyle w:val="Ttulo4"/>
      </w:pPr>
      <w:r>
        <w:t>Enfoque de la definición de minerales críticos y/o estratégicos</w:t>
      </w:r>
    </w:p>
    <w:p w14:paraId="132602F0" w14:textId="77777777" w:rsidR="006C6BD4" w:rsidRDefault="00000000" w:rsidP="00341BAC">
      <w:r>
        <w:t xml:space="preserve">El enfoque alemán se caracteriza por diferenciar entre un instrumento técnico de diagnóstico y un marco político-regulatorio de intervención. Por un lado, la lista de DERA funciona como una herramienta de monitoreo y gestión de riesgos para identificar vulnerabilidades en los mercados de materias primas y productos intermedios relevantes para la economía y la industria alemanas. Por otro lado, las decisiones de políticas públicas más directamente vinculantes se apoyan en el CRMA europeo y en instrumentos nacionales de financiamiento, garantía y facilitación regulatoria. </w:t>
      </w:r>
    </w:p>
    <w:p w14:paraId="344B5EF8" w14:textId="77777777" w:rsidR="006C6BD4" w:rsidRDefault="00000000" w:rsidP="00341BAC">
      <w:r>
        <w:t xml:space="preserve">Por lo anterior, la visión de  política pública en Alemania no consiste en declarar minerales críticos, sino en diagnosticar riesgos de concentración de oferta y gobernanza, y utilizar ese diagnóstico como insumo para la seguridad de suministro, la diversificación de proveedores, el fortalecimiento del reciclaje y el apoyo a proyectos estratégicos dentro y fuera del país. </w:t>
      </w:r>
    </w:p>
    <w:p w14:paraId="4A872942" w14:textId="77777777" w:rsidR="006C6BD4" w:rsidRPr="005B4224" w:rsidRDefault="00000000" w:rsidP="00341BAC">
      <w:pPr>
        <w:rPr>
          <w:i/>
          <w:iCs/>
        </w:rPr>
      </w:pPr>
      <w:r w:rsidRPr="005B4224">
        <w:rPr>
          <w:i/>
          <w:iCs/>
        </w:rPr>
        <w:t>Incentivos y apoyos</w:t>
      </w:r>
    </w:p>
    <w:p w14:paraId="3E46A8A9" w14:textId="77777777" w:rsidR="006C6BD4" w:rsidRDefault="00000000" w:rsidP="00DD06D9">
      <w:r>
        <w:lastRenderedPageBreak/>
        <w:t>Garantías del gobierno federal a los bancos que financian proyectos de materias primas en el extranjero, para cubrir riesgos políticos y comerciales, con el objetivo de asegurar suministros a la industria alemana.</w:t>
      </w:r>
    </w:p>
    <w:p w14:paraId="37C13383" w14:textId="77777777" w:rsidR="006C6BD4" w:rsidRDefault="00000000" w:rsidP="00DD06D9">
      <w:r>
        <w:t>Fondo federal para realizar participaciones minoritarias por parte del Estado alemán, con un presupuesto de €1.000 millones para 2024–2028 que invierte entre €50 y €150 millones en proyectos en Alemania o en el extranjero para la extracción, el procesamiento o el reciclaje de materias primas críticas/estratégicas según CRMA  o clasificadas en el Grupo de riesgo 3 en la DERA.</w:t>
      </w:r>
    </w:p>
    <w:p w14:paraId="09E1F372" w14:textId="77777777" w:rsidR="006C6BD4" w:rsidRDefault="00000000" w:rsidP="00DD06D9">
      <w:r>
        <w:t>Cobertura estatal a exportaciones (por ejemplo, a maquinaria, plantas de proceso para minería y refinado), facilitando la financiación de equipos/servicios ligados a proyectos extractivos críticos.</w:t>
      </w:r>
    </w:p>
    <w:p w14:paraId="3C452180" w14:textId="77777777" w:rsidR="006C6BD4" w:rsidRDefault="00000000" w:rsidP="00DD06D9">
      <w:r>
        <w:t>Implementación de programas de aceleración de permisos, reconocimiento de proyectos estratégicos y ventanillas únicas para la priorización administrativa de proyectos críticos (minería, procesado, reciclaje).</w:t>
      </w:r>
    </w:p>
    <w:p w14:paraId="47EA4AB4" w14:textId="77777777" w:rsidR="006C6BD4" w:rsidRPr="00721CEA" w:rsidRDefault="00000000" w:rsidP="12D42246">
      <w:pPr>
        <w:pStyle w:val="Ttulo4"/>
      </w:pPr>
      <w:r>
        <w:t>Metodología aplicada</w:t>
      </w:r>
    </w:p>
    <w:p w14:paraId="0240B78E" w14:textId="77777777" w:rsidR="006C6BD4" w:rsidRDefault="00000000">
      <w:r>
        <w:t xml:space="preserve">La metodología adoptada por DERA es fundamentalmente cuantitativa y está diseñada para hacer un escaneo técnico de riesgos de abastecimiento. Su propósito es comparar materias primas y productos intermedios en función de variables principales: concentración de la oferta y riesgo ponderado por país. </w:t>
      </w:r>
    </w:p>
    <w:p w14:paraId="07CE861A" w14:textId="77777777" w:rsidR="006C6BD4" w:rsidRDefault="00000000">
      <w:r>
        <w:t xml:space="preserve">La metodología cubre tres etapas de la cadena de suministro: extracción minera, producción de refinados y comercio internacional. </w:t>
      </w:r>
    </w:p>
    <w:p w14:paraId="18FB39D0" w14:textId="77777777" w:rsidR="006C6BD4" w:rsidRDefault="00000000">
      <w:r>
        <w:t>Variables e indicadores</w:t>
      </w:r>
    </w:p>
    <w:p w14:paraId="78E5AB07" w14:textId="77777777" w:rsidR="006C6BD4" w:rsidRDefault="00000000">
      <w:r>
        <w:t>La lista DERA emplea dos indicadores principales:</w:t>
      </w:r>
    </w:p>
    <w:p w14:paraId="1DDF31A1" w14:textId="77777777" w:rsidR="006C6BD4" w:rsidRDefault="00000000">
      <w:pPr>
        <w:pStyle w:val="Prrafodelista"/>
        <w:numPr>
          <w:ilvl w:val="0"/>
          <w:numId w:val="33"/>
        </w:numPr>
      </w:pPr>
      <w:r>
        <w:t>Índice de Herfindahl-Hirschman (IHH) para medir la concentración de mercado.</w:t>
      </w:r>
    </w:p>
    <w:p w14:paraId="167FB5F2" w14:textId="77777777" w:rsidR="006C6BD4" w:rsidRDefault="00000000">
      <w:pPr>
        <w:pStyle w:val="Prrafodelista"/>
        <w:numPr>
          <w:ilvl w:val="0"/>
          <w:numId w:val="33"/>
        </w:numPr>
      </w:pPr>
      <w:r>
        <w:t xml:space="preserve">Riesgo ponderado por país (RPP), calculado a partir de los Indicadores de Gobernanza Mundial (WGI, por su sigla en inglés) del Banco Mundial. </w:t>
      </w:r>
    </w:p>
    <w:p w14:paraId="3C73D131" w14:textId="77777777" w:rsidR="006C6BD4" w:rsidRDefault="00000000" w:rsidP="009E3FD5">
      <w:r>
        <w:t>Para el IHH, la metodología adopta como referencia los siguientes umbrales:</w:t>
      </w:r>
    </w:p>
    <w:p w14:paraId="422D1B31" w14:textId="77777777" w:rsidR="006C6BD4" w:rsidRDefault="00000000">
      <w:pPr>
        <w:pStyle w:val="Prrafodelista"/>
        <w:numPr>
          <w:ilvl w:val="0"/>
          <w:numId w:val="34"/>
        </w:numPr>
      </w:pPr>
      <w:r>
        <w:t>IHH &lt; 1.500: mercado poco concentrado.</w:t>
      </w:r>
    </w:p>
    <w:p w14:paraId="57791133" w14:textId="77777777" w:rsidR="006C6BD4" w:rsidRDefault="00000000">
      <w:pPr>
        <w:pStyle w:val="Prrafodelista"/>
        <w:numPr>
          <w:ilvl w:val="0"/>
          <w:numId w:val="34"/>
        </w:numPr>
      </w:pPr>
      <w:r>
        <w:t xml:space="preserve">IHH entre 1.500 y 2.500: concentración media. </w:t>
      </w:r>
    </w:p>
    <w:p w14:paraId="5A95A8AB" w14:textId="77777777" w:rsidR="006C6BD4" w:rsidRDefault="00000000">
      <w:pPr>
        <w:pStyle w:val="Prrafodelista"/>
        <w:numPr>
          <w:ilvl w:val="0"/>
          <w:numId w:val="34"/>
        </w:numPr>
      </w:pPr>
      <w:r>
        <w:t xml:space="preserve">IHH &gt; 2.500: alta concentración. </w:t>
      </w:r>
    </w:p>
    <w:p w14:paraId="3A748B7A" w14:textId="77777777" w:rsidR="006C6BD4" w:rsidRDefault="00000000" w:rsidP="00DF43F6">
      <w:r>
        <w:t>Para el RPP, la interpretación utilizada es:</w:t>
      </w:r>
    </w:p>
    <w:p w14:paraId="24179B9E" w14:textId="77777777" w:rsidR="006C6BD4" w:rsidRDefault="00000000">
      <w:pPr>
        <w:pStyle w:val="Prrafodelista"/>
        <w:numPr>
          <w:ilvl w:val="0"/>
          <w:numId w:val="27"/>
        </w:numPr>
      </w:pPr>
      <w:r>
        <w:t xml:space="preserve">RPP &gt; 0,5: riesgo bajo. </w:t>
      </w:r>
    </w:p>
    <w:p w14:paraId="38B9BD23" w14:textId="77777777" w:rsidR="006C6BD4" w:rsidRDefault="00000000">
      <w:pPr>
        <w:pStyle w:val="Prrafodelista"/>
        <w:numPr>
          <w:ilvl w:val="0"/>
          <w:numId w:val="27"/>
        </w:numPr>
      </w:pPr>
      <w:r>
        <w:t xml:space="preserve">RPP entre -0,5 y +0,5: riesgo medio. </w:t>
      </w:r>
    </w:p>
    <w:p w14:paraId="4899BF28" w14:textId="77777777" w:rsidR="006C6BD4" w:rsidRDefault="00000000">
      <w:pPr>
        <w:pStyle w:val="Prrafodelista"/>
        <w:numPr>
          <w:ilvl w:val="0"/>
          <w:numId w:val="27"/>
        </w:numPr>
      </w:pPr>
      <w:r>
        <w:t xml:space="preserve">RPP &lt; -0,5: riesgo alto. </w:t>
      </w:r>
    </w:p>
    <w:p w14:paraId="4D473A65" w14:textId="77777777" w:rsidR="006C6BD4" w:rsidRDefault="00000000" w:rsidP="00F26B80">
      <w:r>
        <w:lastRenderedPageBreak/>
        <w:t>Finalmente, el resultado es una clasificación por grupo de riesgo:</w:t>
      </w:r>
    </w:p>
    <w:p w14:paraId="40981EDD" w14:textId="77777777" w:rsidR="006C6BD4" w:rsidRDefault="00000000">
      <w:pPr>
        <w:pStyle w:val="Prrafodelista"/>
        <w:numPr>
          <w:ilvl w:val="0"/>
          <w:numId w:val="28"/>
        </w:numPr>
      </w:pPr>
      <w:r>
        <w:t xml:space="preserve">Grupo de riesgo 1 (Gr 1): riesgo bajo. </w:t>
      </w:r>
    </w:p>
    <w:p w14:paraId="26E4ECE3" w14:textId="77777777" w:rsidR="006C6BD4" w:rsidRDefault="00000000">
      <w:pPr>
        <w:pStyle w:val="Prrafodelista"/>
        <w:numPr>
          <w:ilvl w:val="0"/>
          <w:numId w:val="28"/>
        </w:numPr>
      </w:pPr>
      <w:r>
        <w:t>Grupo de riesgo 2 (Gr 2): riesgo medio.</w:t>
      </w:r>
    </w:p>
    <w:p w14:paraId="376089D2" w14:textId="77777777" w:rsidR="006C6BD4" w:rsidRDefault="00000000">
      <w:pPr>
        <w:pStyle w:val="Prrafodelista"/>
        <w:numPr>
          <w:ilvl w:val="0"/>
          <w:numId w:val="28"/>
        </w:numPr>
      </w:pPr>
      <w:r>
        <w:t xml:space="preserve">Grupo de riesgo 3 (Gr 3): riesgo alto.  </w:t>
      </w:r>
    </w:p>
    <w:p w14:paraId="0D941076" w14:textId="77777777" w:rsidR="006C6BD4" w:rsidRDefault="00000000" w:rsidP="00347463">
      <w:r>
        <w:t>En la edición 2025 de la lista DERA evaluó:</w:t>
      </w:r>
    </w:p>
    <w:p w14:paraId="04484A2D" w14:textId="77777777" w:rsidR="006C6BD4" w:rsidRDefault="00000000">
      <w:pPr>
        <w:pStyle w:val="Prrafodelista"/>
        <w:numPr>
          <w:ilvl w:val="0"/>
          <w:numId w:val="35"/>
        </w:numPr>
      </w:pPr>
      <w:r>
        <w:t>38 metales.</w:t>
      </w:r>
    </w:p>
    <w:p w14:paraId="64524283" w14:textId="77777777" w:rsidR="006C6BD4" w:rsidRDefault="00000000">
      <w:pPr>
        <w:pStyle w:val="Prrafodelista"/>
        <w:numPr>
          <w:ilvl w:val="0"/>
          <w:numId w:val="35"/>
        </w:numPr>
      </w:pPr>
      <w:r>
        <w:t>28 minerales industriales.</w:t>
      </w:r>
    </w:p>
    <w:p w14:paraId="42CE9533" w14:textId="77777777" w:rsidR="006C6BD4" w:rsidRDefault="00000000">
      <w:pPr>
        <w:pStyle w:val="Prrafodelista"/>
        <w:numPr>
          <w:ilvl w:val="0"/>
          <w:numId w:val="35"/>
        </w:numPr>
      </w:pPr>
      <w:r>
        <w:t>Carbón coquizable.</w:t>
      </w:r>
    </w:p>
    <w:p w14:paraId="0A3E97CD" w14:textId="77777777" w:rsidR="006C6BD4" w:rsidRDefault="00000000">
      <w:pPr>
        <w:pStyle w:val="Prrafodelista"/>
        <w:numPr>
          <w:ilvl w:val="0"/>
          <w:numId w:val="35"/>
        </w:numPr>
      </w:pPr>
      <w:r>
        <w:t>56 productos de minería.</w:t>
      </w:r>
    </w:p>
    <w:p w14:paraId="1E5257E2" w14:textId="77777777" w:rsidR="006C6BD4" w:rsidRDefault="00000000">
      <w:pPr>
        <w:pStyle w:val="Prrafodelista"/>
        <w:numPr>
          <w:ilvl w:val="0"/>
          <w:numId w:val="35"/>
        </w:numPr>
      </w:pPr>
      <w:r>
        <w:t xml:space="preserve">38 productos de refinación. </w:t>
      </w:r>
    </w:p>
    <w:p w14:paraId="58024CB8" w14:textId="77777777" w:rsidR="006C6BD4" w:rsidRDefault="00000000">
      <w:pPr>
        <w:pStyle w:val="Prrafodelista"/>
        <w:numPr>
          <w:ilvl w:val="0"/>
          <w:numId w:val="35"/>
        </w:numPr>
      </w:pPr>
      <w:r>
        <w:t xml:space="preserve">222 productos comerciales evaluados a partir de exportaciones netas. </w:t>
      </w:r>
    </w:p>
    <w:p w14:paraId="6B4623F4" w14:textId="77777777" w:rsidR="006C6BD4" w:rsidRDefault="00000000" w:rsidP="006E0726">
      <w:r>
        <w:t xml:space="preserve"> Y cuyo resultado fue: el 41 % de los 316 productos evaluados presentó riesgos elevados de abastecimiento. En particular:</w:t>
      </w:r>
    </w:p>
    <w:p w14:paraId="7CDE442B" w14:textId="77777777" w:rsidR="006C6BD4" w:rsidRDefault="00000000">
      <w:pPr>
        <w:pStyle w:val="Prrafodelista"/>
        <w:numPr>
          <w:ilvl w:val="0"/>
          <w:numId w:val="36"/>
        </w:numPr>
      </w:pPr>
      <w:r>
        <w:t>43 % de los productos mineros quedaron en Gr3.</w:t>
      </w:r>
    </w:p>
    <w:p w14:paraId="75EA2179" w14:textId="77777777" w:rsidR="006C6BD4" w:rsidRDefault="00000000">
      <w:pPr>
        <w:pStyle w:val="Prrafodelista"/>
        <w:numPr>
          <w:ilvl w:val="0"/>
          <w:numId w:val="36"/>
        </w:numPr>
      </w:pPr>
      <w:r>
        <w:t>63 % de los productos de refinación quedaron en Gr3.</w:t>
      </w:r>
    </w:p>
    <w:p w14:paraId="321328E7" w14:textId="77777777" w:rsidR="006C6BD4" w:rsidRDefault="00000000">
      <w:pPr>
        <w:pStyle w:val="Prrafodelista"/>
        <w:numPr>
          <w:ilvl w:val="0"/>
          <w:numId w:val="36"/>
        </w:numPr>
      </w:pPr>
      <w:r>
        <w:t>36 % de los productos comerciales quedaron en Gr3.</w:t>
      </w:r>
    </w:p>
    <w:p w14:paraId="2414E8D5" w14:textId="77777777" w:rsidR="006C6BD4" w:rsidRPr="00951A7F" w:rsidRDefault="00000000" w:rsidP="003C5708">
      <w:pPr>
        <w:pStyle w:val="Ttulo4"/>
      </w:pPr>
      <w:r>
        <w:t>Listado de minerales críticos y/o estratégicos</w:t>
      </w:r>
    </w:p>
    <w:p w14:paraId="5134EEB9" w14:textId="77777777" w:rsidR="006C6BD4" w:rsidRDefault="00000000" w:rsidP="008E5BD2">
      <w:r>
        <w:t xml:space="preserve">A continuación se presenta el resultado de la metodología de DERA: </w:t>
      </w:r>
    </w:p>
    <w:p w14:paraId="76B703A6" w14:textId="77777777" w:rsidR="006C6BD4" w:rsidRDefault="00000000" w:rsidP="002F1E10">
      <w:pPr>
        <w:pStyle w:val="Descripcin"/>
      </w:pPr>
      <w:r>
        <w:t xml:space="preserve">Tabla </w:t>
      </w:r>
      <w:r>
        <w:fldChar w:fldCharType="begin"/>
      </w:r>
      <w:r>
        <w:instrText>SEQ Tabla \* ARABIC</w:instrText>
      </w:r>
      <w:r>
        <w:fldChar w:fldCharType="separate"/>
      </w:r>
      <w:r>
        <w:rPr>
          <w:noProof/>
        </w:rPr>
        <w:t>1</w:t>
      </w:r>
      <w:r>
        <w:fldChar w:fldCharType="end"/>
      </w:r>
      <w:r>
        <w:t xml:space="preserve">. </w:t>
      </w:r>
      <w:r w:rsidRPr="002F1E10">
        <w:t>Listado de materias primas según la metodología de DERA, edición 2025</w:t>
      </w:r>
    </w:p>
    <w:tbl>
      <w:tblPr>
        <w:tblStyle w:val="Tablaconcuadrcula"/>
        <w:tblW w:w="0" w:type="auto"/>
        <w:jc w:val="center"/>
        <w:tblLook w:val="04A0" w:firstRow="1" w:lastRow="0" w:firstColumn="1" w:lastColumn="0" w:noHBand="0" w:noVBand="1"/>
      </w:tblPr>
      <w:tblGrid>
        <w:gridCol w:w="2942"/>
        <w:gridCol w:w="2943"/>
        <w:gridCol w:w="2943"/>
      </w:tblGrid>
      <w:tr w:rsidR="007D7F2D" w14:paraId="1AA9F2EE" w14:textId="77777777" w:rsidTr="007D7F2D">
        <w:trPr>
          <w:jc w:val="center"/>
        </w:trPr>
        <w:tc>
          <w:tcPr>
            <w:tcW w:w="2942" w:type="dxa"/>
          </w:tcPr>
          <w:p w14:paraId="6613EC57" w14:textId="77777777" w:rsidR="006C6BD4" w:rsidRDefault="00000000" w:rsidP="00A861E8">
            <w:pPr>
              <w:jc w:val="center"/>
            </w:pPr>
            <w:r>
              <w:t>Grupo de riesgo 1 (Gr 1): riesgo bajo</w:t>
            </w:r>
          </w:p>
        </w:tc>
        <w:tc>
          <w:tcPr>
            <w:tcW w:w="2943" w:type="dxa"/>
          </w:tcPr>
          <w:p w14:paraId="255EBB2B" w14:textId="77777777" w:rsidR="006C6BD4" w:rsidRDefault="00000000" w:rsidP="00A861E8">
            <w:pPr>
              <w:jc w:val="center"/>
            </w:pPr>
            <w:r>
              <w:t>Grupo de riesgo 2 (Gr 2): riesgo medio</w:t>
            </w:r>
          </w:p>
        </w:tc>
        <w:tc>
          <w:tcPr>
            <w:tcW w:w="2943" w:type="dxa"/>
          </w:tcPr>
          <w:p w14:paraId="3E3F3A3C" w14:textId="77777777" w:rsidR="006C6BD4" w:rsidRDefault="00000000" w:rsidP="00A861E8">
            <w:pPr>
              <w:jc w:val="center"/>
            </w:pPr>
            <w:r>
              <w:t>Grupo de riesgo 3 (Gr 3): riesgo alto</w:t>
            </w:r>
          </w:p>
        </w:tc>
      </w:tr>
      <w:tr w:rsidR="007D7F2D" w14:paraId="45D4F387" w14:textId="77777777" w:rsidTr="007D7F2D">
        <w:trPr>
          <w:jc w:val="center"/>
        </w:trPr>
        <w:tc>
          <w:tcPr>
            <w:tcW w:w="2942" w:type="dxa"/>
          </w:tcPr>
          <w:p w14:paraId="04D953DB" w14:textId="77777777" w:rsidR="006C6BD4" w:rsidRDefault="00000000" w:rsidP="000E26E8">
            <w:pPr>
              <w:jc w:val="left"/>
            </w:pPr>
            <w:r w:rsidRPr="00861B66">
              <w:t>Oro, Cobre, Plata, Zinc, Baritina,</w:t>
            </w:r>
            <w:r>
              <w:t xml:space="preserve"> </w:t>
            </w:r>
            <w:r w:rsidRPr="00861B66">
              <w:t xml:space="preserve">Bentonita, Feldespato, Yeso/Anhidrita, Mica, Caolín, Azufre, Sal gema (steinsalz), Talco, Zeolita, Ferroníquel y Plomo de reciclaje. </w:t>
            </w:r>
          </w:p>
        </w:tc>
        <w:tc>
          <w:tcPr>
            <w:tcW w:w="2943" w:type="dxa"/>
          </w:tcPr>
          <w:p w14:paraId="20729F4C" w14:textId="77777777" w:rsidR="006C6BD4" w:rsidRDefault="00000000" w:rsidP="000E26E8">
            <w:pPr>
              <w:jc w:val="left"/>
            </w:pPr>
            <w:r w:rsidRPr="000E26E8">
              <w:t>Aluminio (bauxita), Plomo, Hierro, Manganeso, Molibdeno, Titanio, Plomo (total), Cadmio, Cobre (total y de primario), Ferromanganeso, Níquel, Selenio, Ferrovanadio, Zinc (total, primario y de reciclaje), Litio (minería)</w:t>
            </w:r>
          </w:p>
        </w:tc>
        <w:tc>
          <w:tcPr>
            <w:tcW w:w="2943" w:type="dxa"/>
          </w:tcPr>
          <w:p w14:paraId="6855FCED" w14:textId="77777777" w:rsidR="006C6BD4" w:rsidRPr="000E26E8" w:rsidRDefault="00000000" w:rsidP="000E26E8">
            <w:pPr>
              <w:jc w:val="left"/>
            </w:pPr>
            <w:r w:rsidRPr="000E26E8">
              <w:t xml:space="preserve">Cromo, Cobalto, Níquel, Niobio, Vanadio, Wolframio, Antimonio, Berilio, Mercurio, Tierras raras, Tantalio, Iridio, Paladio, Platino, Rodio, Rutenio, Fluorita, Grafito, Magnesita, Pirofilita, Minerales de estroncio, Wollastonita, Carbón metalúrgico (coquizable), Alúmina/Hidróxidos de Aluminio, Aluminio refinado, Plomo (primario), Cobre de </w:t>
            </w:r>
            <w:r w:rsidRPr="000E26E8">
              <w:lastRenderedPageBreak/>
              <w:t>reciclaje, Magnesio, Silicio, Titanio (metal), Estaño, Ferro‑cromo, Ferro‑silico‑manganeso, Ferro‑molibdeno, Ferro‑niobio, Arsénico, Galio (incluida capacidad de primario), Germanio, Indio, Bismuto, Sulfato de manganeso, Óxidos de vanadio,  tierras raras (refinado)</w:t>
            </w:r>
          </w:p>
        </w:tc>
      </w:tr>
    </w:tbl>
    <w:p w14:paraId="158F5D4F" w14:textId="77777777" w:rsidR="006C6BD4" w:rsidRPr="008E1384" w:rsidRDefault="00000000" w:rsidP="008E5BD2">
      <w:pPr>
        <w:pStyle w:val="Fuente"/>
      </w:pPr>
      <w:r w:rsidRPr="008E1384">
        <w:lastRenderedPageBreak/>
        <w:t>Fuente: elaboración propia a partir de la publicación de</w:t>
      </w:r>
      <w:r>
        <w:t xml:space="preserve">l </w:t>
      </w:r>
      <w:r w:rsidRPr="008E1384">
        <w:t xml:space="preserve">Instituto Federal de Geociencias y Recursos Naturales </w:t>
      </w:r>
      <w:r>
        <w:t>(</w:t>
      </w:r>
      <w:r w:rsidRPr="008E1384">
        <w:t>DERA</w:t>
      </w:r>
      <w:r>
        <w:t>, por sus siglas en alemán).</w:t>
      </w:r>
    </w:p>
    <w:p w14:paraId="37FB5C51" w14:textId="77777777" w:rsidR="00972E47" w:rsidRDefault="00000000">
      <w:pPr>
        <w:pStyle w:val="Ttulo3"/>
      </w:pPr>
      <w:r>
        <w:t>Arabia Saudita</w:t>
      </w:r>
    </w:p>
    <w:p w14:paraId="4111673E" w14:textId="77777777" w:rsidR="006C6BD4" w:rsidRDefault="00000000" w:rsidP="00732F2F">
      <w:pPr>
        <w:pStyle w:val="Ttulo4"/>
      </w:pPr>
      <w:r>
        <w:t>Conceptos adoptados</w:t>
      </w:r>
    </w:p>
    <w:p w14:paraId="53B28ADE" w14:textId="77777777" w:rsidR="006C6BD4" w:rsidRPr="00F05054" w:rsidRDefault="00000000" w:rsidP="00F05054">
      <w:pPr>
        <w:rPr>
          <w:rFonts w:cstheme="minorHAnsi"/>
          <w:color w:val="0A0A0A"/>
          <w:shd w:val="clear" w:color="auto" w:fill="FFFFFF"/>
        </w:rPr>
      </w:pPr>
      <w:r>
        <w:rPr>
          <w:shd w:val="clear" w:color="auto" w:fill="FFFFFF"/>
        </w:rPr>
        <w:t>Si bien, l</w:t>
      </w:r>
      <w:r w:rsidRPr="00F05054">
        <w:rPr>
          <w:shd w:val="clear" w:color="auto" w:fill="FFFFFF"/>
        </w:rPr>
        <w:t xml:space="preserve">a Visión 2030 </w:t>
      </w:r>
      <w:r>
        <w:rPr>
          <w:shd w:val="clear" w:color="auto" w:fill="FFFFFF"/>
        </w:rPr>
        <w:t xml:space="preserve">de Arabia Saudita lanzada en 2016, </w:t>
      </w:r>
      <w:r w:rsidRPr="00F05054">
        <w:rPr>
          <w:shd w:val="clear" w:color="auto" w:fill="FFFFFF"/>
        </w:rPr>
        <w:t xml:space="preserve">reconoce la </w:t>
      </w:r>
      <w:r>
        <w:rPr>
          <w:shd w:val="clear" w:color="auto" w:fill="FFFFFF"/>
        </w:rPr>
        <w:t xml:space="preserve">importancia de su </w:t>
      </w:r>
      <w:r w:rsidRPr="00F05054">
        <w:rPr>
          <w:shd w:val="clear" w:color="auto" w:fill="FFFFFF"/>
        </w:rPr>
        <w:t>riqueza mineral del Reino</w:t>
      </w:r>
      <w:r>
        <w:rPr>
          <w:shd w:val="clear" w:color="auto" w:fill="FFFFFF"/>
        </w:rPr>
        <w:t xml:space="preserve">, asociada a minerales como el </w:t>
      </w:r>
      <w:r w:rsidRPr="00F05054">
        <w:rPr>
          <w:shd w:val="clear" w:color="auto" w:fill="FFFFFF"/>
        </w:rPr>
        <w:t>oro, fosfato, uranio y otros minerales</w:t>
      </w:r>
      <w:r>
        <w:rPr>
          <w:shd w:val="clear" w:color="auto" w:fill="FFFFFF"/>
        </w:rPr>
        <w:t xml:space="preserve">, </w:t>
      </w:r>
      <w:r w:rsidRPr="00F05054">
        <w:rPr>
          <w:shd w:val="clear" w:color="auto" w:fill="FFFFFF"/>
        </w:rPr>
        <w:t xml:space="preserve">sitúa la minería entre los sectores llamados a convertirse en nuevos pilares de </w:t>
      </w:r>
      <w:r>
        <w:rPr>
          <w:shd w:val="clear" w:color="auto" w:fill="FFFFFF"/>
        </w:rPr>
        <w:t>su</w:t>
      </w:r>
      <w:r w:rsidRPr="00F05054">
        <w:rPr>
          <w:shd w:val="clear" w:color="auto" w:fill="FFFFFF"/>
        </w:rPr>
        <w:t xml:space="preserve"> economía, </w:t>
      </w:r>
      <w:r>
        <w:rPr>
          <w:shd w:val="clear" w:color="auto" w:fill="FFFFFF"/>
        </w:rPr>
        <w:t>y expresa que para la</w:t>
      </w:r>
      <w:r w:rsidRPr="00F05054">
        <w:rPr>
          <w:shd w:val="clear" w:color="auto" w:fill="FFFFFF"/>
        </w:rPr>
        <w:t xml:space="preserve"> minería, </w:t>
      </w:r>
      <w:r>
        <w:rPr>
          <w:shd w:val="clear" w:color="auto" w:fill="FFFFFF"/>
        </w:rPr>
        <w:t xml:space="preserve">se proporcionarán </w:t>
      </w:r>
      <w:r w:rsidRPr="00F05054">
        <w:rPr>
          <w:shd w:val="clear" w:color="auto" w:fill="FFFFFF"/>
        </w:rPr>
        <w:t>incentivos para la exploración de los recursos minerales del Reino</w:t>
      </w:r>
      <w:r>
        <w:rPr>
          <w:shd w:val="clear" w:color="auto" w:fill="FFFFFF"/>
        </w:rPr>
        <w:t xml:space="preserve"> para su beneficio, </w:t>
      </w:r>
      <w:r w:rsidRPr="00F05054">
        <w:rPr>
          <w:shd w:val="clear" w:color="auto" w:fill="FFFFFF"/>
        </w:rPr>
        <w:t xml:space="preserve">no </w:t>
      </w:r>
      <w:r>
        <w:rPr>
          <w:shd w:val="clear" w:color="auto" w:fill="FFFFFF"/>
        </w:rPr>
        <w:t>presenta</w:t>
      </w:r>
      <w:r w:rsidRPr="00F05054">
        <w:rPr>
          <w:shd w:val="clear" w:color="auto" w:fill="FFFFFF"/>
        </w:rPr>
        <w:t xml:space="preserve"> una definición </w:t>
      </w:r>
      <w:r>
        <w:rPr>
          <w:shd w:val="clear" w:color="auto" w:fill="FFFFFF"/>
        </w:rPr>
        <w:t xml:space="preserve">para </w:t>
      </w:r>
      <w:r w:rsidRPr="00F05054">
        <w:rPr>
          <w:shd w:val="clear" w:color="auto" w:fill="FFFFFF"/>
        </w:rPr>
        <w:t xml:space="preserve">“minerales críticos” </w:t>
      </w:r>
      <w:r>
        <w:rPr>
          <w:shd w:val="clear" w:color="auto" w:fill="FFFFFF"/>
        </w:rPr>
        <w:t>o</w:t>
      </w:r>
      <w:r w:rsidRPr="00F05054">
        <w:rPr>
          <w:shd w:val="clear" w:color="auto" w:fill="FFFFFF"/>
        </w:rPr>
        <w:t xml:space="preserve"> “minerales estratégicos”</w:t>
      </w:r>
      <w:sdt>
        <w:sdtPr>
          <w:rPr>
            <w:rFonts w:cstheme="minorHAnsi"/>
            <w:color w:val="0A0A0A"/>
            <w:shd w:val="clear" w:color="auto" w:fill="FFFFFF"/>
          </w:rPr>
          <w:id w:val="-79834512"/>
          <w:citation/>
        </w:sdtPr>
        <w:sdtContent>
          <w:r>
            <w:rPr>
              <w:shd w:val="clear" w:color="auto" w:fill="FFFFFF"/>
            </w:rPr>
            <w:fldChar w:fldCharType="begin"/>
          </w:r>
          <w:r>
            <w:rPr>
              <w:shd w:val="clear" w:color="auto" w:fill="FFFFFF"/>
              <w:lang w:val="es-419"/>
            </w:rPr>
            <w:instrText xml:space="preserve"> CITATION Rei16 \l 22538 </w:instrText>
          </w:r>
          <w:r>
            <w:rPr>
              <w:shd w:val="clear" w:color="auto" w:fill="FFFFFF"/>
            </w:rPr>
            <w:fldChar w:fldCharType="separate"/>
          </w:r>
          <w:r>
            <w:rPr>
              <w:noProof/>
              <w:shd w:val="clear" w:color="auto" w:fill="FFFFFF"/>
              <w:lang w:val="es-419"/>
            </w:rPr>
            <w:t xml:space="preserve"> </w:t>
          </w:r>
          <w:r w:rsidRPr="00BA5F11">
            <w:rPr>
              <w:noProof/>
              <w:shd w:val="clear" w:color="auto" w:fill="FFFFFF"/>
              <w:lang w:val="es-419"/>
            </w:rPr>
            <w:t>(Reino de Arabia Saudita, 2016)</w:t>
          </w:r>
          <w:r>
            <w:rPr>
              <w:shd w:val="clear" w:color="auto" w:fill="FFFFFF"/>
            </w:rPr>
            <w:fldChar w:fldCharType="end"/>
          </w:r>
        </w:sdtContent>
      </w:sdt>
      <w:r w:rsidRPr="00F05054">
        <w:rPr>
          <w:shd w:val="clear" w:color="auto" w:fill="FFFFFF"/>
        </w:rPr>
        <w:t>.</w:t>
      </w:r>
    </w:p>
    <w:p w14:paraId="03863C38" w14:textId="77777777" w:rsidR="006C6BD4" w:rsidRPr="00F05054" w:rsidRDefault="00000000" w:rsidP="00F05054">
      <w:pPr>
        <w:rPr>
          <w:rFonts w:cstheme="minorHAnsi"/>
          <w:color w:val="0A0A0A"/>
          <w:shd w:val="clear" w:color="auto" w:fill="FFFFFF"/>
        </w:rPr>
      </w:pPr>
      <w:r w:rsidRPr="00F05054">
        <w:rPr>
          <w:shd w:val="clear" w:color="auto" w:fill="FFFFFF"/>
        </w:rPr>
        <w:t xml:space="preserve">De otro modo, la </w:t>
      </w:r>
      <w:r>
        <w:rPr>
          <w:shd w:val="clear" w:color="auto" w:fill="FFFFFF"/>
        </w:rPr>
        <w:t>“</w:t>
      </w:r>
      <w:r w:rsidRPr="00F05054">
        <w:rPr>
          <w:shd w:val="clear" w:color="auto" w:fill="FFFFFF"/>
        </w:rPr>
        <w:t>Visión 2030” asigna a la minería un carácter “estratégico” dentro de la transformación económica</w:t>
      </w:r>
      <w:r>
        <w:rPr>
          <w:shd w:val="clear" w:color="auto" w:fill="FFFFFF"/>
        </w:rPr>
        <w:t xml:space="preserve"> de Arabia Saudita</w:t>
      </w:r>
      <w:r w:rsidRPr="00F05054">
        <w:rPr>
          <w:shd w:val="clear" w:color="auto" w:fill="FFFFFF"/>
        </w:rPr>
        <w:t xml:space="preserve">, </w:t>
      </w:r>
      <w:r>
        <w:rPr>
          <w:shd w:val="clear" w:color="auto" w:fill="FFFFFF"/>
        </w:rPr>
        <w:t>sin establecer</w:t>
      </w:r>
      <w:r w:rsidRPr="00F05054">
        <w:rPr>
          <w:shd w:val="clear" w:color="auto" w:fill="FFFFFF"/>
        </w:rPr>
        <w:t xml:space="preserve"> una categoría formal de minerales estratégicos.</w:t>
      </w:r>
    </w:p>
    <w:p w14:paraId="4FC0F474" w14:textId="77777777" w:rsidR="006C6BD4" w:rsidRPr="00F05054" w:rsidRDefault="00000000" w:rsidP="00F05054">
      <w:pPr>
        <w:rPr>
          <w:rFonts w:cstheme="minorHAnsi"/>
          <w:color w:val="0A0A0A"/>
          <w:shd w:val="clear" w:color="auto" w:fill="FFFFFF"/>
        </w:rPr>
      </w:pPr>
      <w:r>
        <w:rPr>
          <w:shd w:val="clear" w:color="auto" w:fill="FFFFFF"/>
        </w:rPr>
        <w:t>Por su parte, el</w:t>
      </w:r>
      <w:r w:rsidRPr="00F05054">
        <w:rPr>
          <w:shd w:val="clear" w:color="auto" w:fill="FFFFFF"/>
        </w:rPr>
        <w:t xml:space="preserve"> Plan de Ejecución 2021</w:t>
      </w:r>
      <w:r>
        <w:rPr>
          <w:shd w:val="clear" w:color="auto" w:fill="FFFFFF"/>
        </w:rPr>
        <w:t>-</w:t>
      </w:r>
      <w:r w:rsidRPr="00F05054">
        <w:rPr>
          <w:shd w:val="clear" w:color="auto" w:fill="FFFFFF"/>
        </w:rPr>
        <w:t xml:space="preserve">2025 del </w:t>
      </w:r>
      <w:r>
        <w:t xml:space="preserve">Programa Nacional de Desarrollo Industrial y </w:t>
      </w:r>
      <w:r w:rsidRPr="00F05054">
        <w:t xml:space="preserve">Logística (NIDLP), el cual corresponde a un programa para alcanzar la Visión 2030, </w:t>
      </w:r>
      <w:r w:rsidRPr="00F05054">
        <w:rPr>
          <w:shd w:val="clear" w:color="auto" w:fill="FFFFFF"/>
        </w:rPr>
        <w:t xml:space="preserve">indica que “Arabia Saudita tiene una gran oportunidad de crecimiento económico en muchos minerales estratégicos, incluidos titanio, magnesio, niobio, tantalio y silicio”. </w:t>
      </w:r>
      <w:r>
        <w:rPr>
          <w:shd w:val="clear" w:color="auto" w:fill="FFFFFF"/>
        </w:rPr>
        <w:t>En ese sentido,</w:t>
      </w:r>
      <w:r w:rsidRPr="00F05054">
        <w:rPr>
          <w:shd w:val="clear" w:color="auto" w:fill="FFFFFF"/>
        </w:rPr>
        <w:t xml:space="preserve"> </w:t>
      </w:r>
      <w:r>
        <w:rPr>
          <w:shd w:val="clear" w:color="auto" w:fill="FFFFFF"/>
        </w:rPr>
        <w:t xml:space="preserve">este Plan </w:t>
      </w:r>
      <w:r w:rsidRPr="00F05054">
        <w:rPr>
          <w:shd w:val="clear" w:color="auto" w:fill="FFFFFF"/>
        </w:rPr>
        <w:t xml:space="preserve">sí </w:t>
      </w:r>
      <w:r>
        <w:rPr>
          <w:shd w:val="clear" w:color="auto" w:fill="FFFFFF"/>
        </w:rPr>
        <w:t xml:space="preserve">bien menciona el término </w:t>
      </w:r>
      <w:r w:rsidRPr="00F05054">
        <w:rPr>
          <w:shd w:val="clear" w:color="auto" w:fill="FFFFFF"/>
        </w:rPr>
        <w:t xml:space="preserve">de “minerales estratégicos” </w:t>
      </w:r>
      <w:r>
        <w:rPr>
          <w:shd w:val="clear" w:color="auto" w:fill="FFFFFF"/>
        </w:rPr>
        <w:t>no presenta una</w:t>
      </w:r>
      <w:r w:rsidRPr="00F05054">
        <w:rPr>
          <w:shd w:val="clear" w:color="auto" w:fill="FFFFFF"/>
        </w:rPr>
        <w:t xml:space="preserve"> definición conceptual</w:t>
      </w:r>
      <w:r>
        <w:rPr>
          <w:shd w:val="clear" w:color="auto" w:fill="FFFFFF"/>
        </w:rPr>
        <w:t xml:space="preserve"> oficial</w:t>
      </w:r>
      <w:sdt>
        <w:sdtPr>
          <w:rPr>
            <w:rFonts w:cstheme="minorHAnsi"/>
            <w:color w:val="0A0A0A"/>
            <w:shd w:val="clear" w:color="auto" w:fill="FFFFFF"/>
          </w:rPr>
          <w:id w:val="-926353258"/>
          <w:citation/>
        </w:sdtPr>
        <w:sdtContent>
          <w:r>
            <w:rPr>
              <w:shd w:val="clear" w:color="auto" w:fill="FFFFFF"/>
            </w:rPr>
            <w:fldChar w:fldCharType="begin"/>
          </w:r>
          <w:r>
            <w:rPr>
              <w:shd w:val="clear" w:color="auto" w:fill="FFFFFF"/>
              <w:lang w:val="es-419"/>
            </w:rPr>
            <w:instrText xml:space="preserve"> CITATION Rei21 \l 22538 </w:instrText>
          </w:r>
          <w:r>
            <w:rPr>
              <w:shd w:val="clear" w:color="auto" w:fill="FFFFFF"/>
            </w:rPr>
            <w:fldChar w:fldCharType="separate"/>
          </w:r>
          <w:r>
            <w:rPr>
              <w:noProof/>
              <w:shd w:val="clear" w:color="auto" w:fill="FFFFFF"/>
              <w:lang w:val="es-419"/>
            </w:rPr>
            <w:t xml:space="preserve"> </w:t>
          </w:r>
          <w:r w:rsidRPr="00BA5F11">
            <w:rPr>
              <w:noProof/>
              <w:shd w:val="clear" w:color="auto" w:fill="FFFFFF"/>
              <w:lang w:val="es-419"/>
            </w:rPr>
            <w:t>(Reino de Arabia Saudita, 2021)</w:t>
          </w:r>
          <w:r>
            <w:rPr>
              <w:shd w:val="clear" w:color="auto" w:fill="FFFFFF"/>
            </w:rPr>
            <w:fldChar w:fldCharType="end"/>
          </w:r>
        </w:sdtContent>
      </w:sdt>
      <w:r w:rsidRPr="00F05054">
        <w:rPr>
          <w:shd w:val="clear" w:color="auto" w:fill="FFFFFF"/>
        </w:rPr>
        <w:t>.</w:t>
      </w:r>
    </w:p>
    <w:p w14:paraId="386EE440" w14:textId="77777777" w:rsidR="006C6BD4" w:rsidRDefault="00000000" w:rsidP="000A6B37">
      <w:pPr>
        <w:rPr>
          <w:rFonts w:cstheme="minorHAnsi"/>
          <w:color w:val="0A0A0A"/>
          <w:shd w:val="clear" w:color="auto" w:fill="FFFFFF"/>
        </w:rPr>
      </w:pPr>
      <w:r w:rsidRPr="00F05054">
        <w:rPr>
          <w:shd w:val="clear" w:color="auto" w:fill="FFFFFF"/>
        </w:rPr>
        <w:t>En cuanto a los minerales críticos, ni la Visión 2030</w:t>
      </w:r>
      <w:r>
        <w:rPr>
          <w:shd w:val="clear" w:color="auto" w:fill="FFFFFF"/>
        </w:rPr>
        <w:t>, como se indica anteriormente,</w:t>
      </w:r>
      <w:r w:rsidRPr="00F05054">
        <w:rPr>
          <w:shd w:val="clear" w:color="auto" w:fill="FFFFFF"/>
        </w:rPr>
        <w:t xml:space="preserve"> ni el NIDLP contienen, una definición textual autónoma bajo esa denominación. </w:t>
      </w:r>
      <w:r>
        <w:rPr>
          <w:shd w:val="clear" w:color="auto" w:fill="FFFFFF"/>
        </w:rPr>
        <w:t>P</w:t>
      </w:r>
      <w:r w:rsidRPr="00F05054">
        <w:rPr>
          <w:shd w:val="clear" w:color="auto" w:fill="FFFFFF"/>
        </w:rPr>
        <w:t>or ello, con base en estos documentos</w:t>
      </w:r>
      <w:r>
        <w:rPr>
          <w:shd w:val="clear" w:color="auto" w:fill="FFFFFF"/>
        </w:rPr>
        <w:t xml:space="preserve"> oficiales</w:t>
      </w:r>
      <w:r w:rsidRPr="00F05054">
        <w:rPr>
          <w:shd w:val="clear" w:color="auto" w:fill="FFFFFF"/>
        </w:rPr>
        <w:t xml:space="preserve">, </w:t>
      </w:r>
      <w:r>
        <w:rPr>
          <w:shd w:val="clear" w:color="auto" w:fill="FFFFFF"/>
        </w:rPr>
        <w:t xml:space="preserve">se encuentra que </w:t>
      </w:r>
      <w:r w:rsidRPr="00F05054">
        <w:rPr>
          <w:shd w:val="clear" w:color="auto" w:fill="FFFFFF"/>
        </w:rPr>
        <w:t xml:space="preserve">Arabia Saudita no define formalmente minerales críticos </w:t>
      </w:r>
      <w:r>
        <w:rPr>
          <w:shd w:val="clear" w:color="auto" w:fill="FFFFFF"/>
        </w:rPr>
        <w:t>ni estratégicos.</w:t>
      </w:r>
    </w:p>
    <w:p w14:paraId="11374A7D" w14:textId="77777777" w:rsidR="006C6BD4" w:rsidRPr="00E26CFF" w:rsidRDefault="00000000" w:rsidP="00943667">
      <w:pPr>
        <w:pStyle w:val="Ttulo4"/>
        <w:rPr>
          <w:kern w:val="2"/>
          <w:lang w:val="es-ES_tradnl"/>
          <w14:ligatures w14:val="standardContextual"/>
        </w:rPr>
      </w:pPr>
      <w:r>
        <w:lastRenderedPageBreak/>
        <w:t>Enfoque de la definición de minerales críticos y/o estratégicos</w:t>
      </w:r>
    </w:p>
    <w:p w14:paraId="11314BB8" w14:textId="77777777" w:rsidR="006C6BD4" w:rsidRPr="00F05054" w:rsidRDefault="00000000" w:rsidP="00F05054">
      <w:r w:rsidRPr="00F05054">
        <w:t>En la Visión 2030, el enfoque general del sector minero está ligado a la diversificación económica</w:t>
      </w:r>
      <w:r>
        <w:t xml:space="preserve">, </w:t>
      </w:r>
      <w:r w:rsidRPr="00F05054">
        <w:t>y en ese marco la minería aparece como una actividad llamada a fortalecer la base productiva del país, atraer inversión y generar crecimiento de largo plazo</w:t>
      </w:r>
      <w:r>
        <w:t>. Dicha Visión</w:t>
      </w:r>
      <w:r w:rsidRPr="00F05054">
        <w:t xml:space="preserve"> </w:t>
      </w:r>
      <w:r>
        <w:t xml:space="preserve">presenta como </w:t>
      </w:r>
      <w:r w:rsidRPr="00F05054">
        <w:t xml:space="preserve">objetivo </w:t>
      </w:r>
      <w:r>
        <w:t>el de</w:t>
      </w:r>
      <w:r w:rsidRPr="00F05054">
        <w:t xml:space="preserve"> aumentar el aporte del sector al PIB y </w:t>
      </w:r>
      <w:r>
        <w:t>e</w:t>
      </w:r>
      <w:r w:rsidRPr="00F05054">
        <w:t>l empleo</w:t>
      </w:r>
      <w:r>
        <w:t>, por lo que se puede interpretar que el enfoque del país</w:t>
      </w:r>
      <w:r w:rsidRPr="00F05054">
        <w:t xml:space="preserve"> no es</w:t>
      </w:r>
      <w:r>
        <w:t>tá</w:t>
      </w:r>
      <w:r w:rsidRPr="00F05054">
        <w:t xml:space="preserve"> </w:t>
      </w:r>
      <w:r>
        <w:t xml:space="preserve">en </w:t>
      </w:r>
      <w:r w:rsidRPr="00F05054">
        <w:t xml:space="preserve">la criticidad, sino </w:t>
      </w:r>
      <w:r>
        <w:t xml:space="preserve">en </w:t>
      </w:r>
      <w:r w:rsidRPr="00F05054">
        <w:t>el aprovechamiento económico integral del sector minero</w:t>
      </w:r>
      <w:sdt>
        <w:sdtPr>
          <w:rPr>
            <w:rFonts w:cstheme="minorHAnsi"/>
            <w:color w:val="0A0A0A"/>
            <w:shd w:val="clear" w:color="auto" w:fill="FFFFFF"/>
          </w:rPr>
          <w:id w:val="1858844718"/>
          <w:citation/>
        </w:sdtPr>
        <w:sdtContent>
          <w:r>
            <w:rPr>
              <w:shd w:val="clear" w:color="auto" w:fill="FFFFFF"/>
            </w:rPr>
            <w:fldChar w:fldCharType="begin"/>
          </w:r>
          <w:r>
            <w:rPr>
              <w:shd w:val="clear" w:color="auto" w:fill="FFFFFF"/>
              <w:lang w:val="es-419"/>
            </w:rPr>
            <w:instrText xml:space="preserve"> CITATION Rei16 \l 22538 </w:instrText>
          </w:r>
          <w:r>
            <w:rPr>
              <w:shd w:val="clear" w:color="auto" w:fill="FFFFFF"/>
            </w:rPr>
            <w:fldChar w:fldCharType="separate"/>
          </w:r>
          <w:r>
            <w:rPr>
              <w:noProof/>
              <w:shd w:val="clear" w:color="auto" w:fill="FFFFFF"/>
              <w:lang w:val="es-419"/>
            </w:rPr>
            <w:t xml:space="preserve"> </w:t>
          </w:r>
          <w:r w:rsidRPr="00BA5F11">
            <w:rPr>
              <w:noProof/>
              <w:shd w:val="clear" w:color="auto" w:fill="FFFFFF"/>
              <w:lang w:val="es-419"/>
            </w:rPr>
            <w:t>(Reino de Arabia Saudita, 2016)</w:t>
          </w:r>
          <w:r>
            <w:rPr>
              <w:shd w:val="clear" w:color="auto" w:fill="FFFFFF"/>
            </w:rPr>
            <w:fldChar w:fldCharType="end"/>
          </w:r>
        </w:sdtContent>
      </w:sdt>
      <w:r w:rsidRPr="00F05054">
        <w:t>.</w:t>
      </w:r>
    </w:p>
    <w:p w14:paraId="2B328F10" w14:textId="77777777" w:rsidR="006C6BD4" w:rsidRPr="00F05054" w:rsidRDefault="00000000" w:rsidP="00F05054">
      <w:r w:rsidRPr="00F05054">
        <w:t xml:space="preserve">También desde la Visión 2030, la minería se </w:t>
      </w:r>
      <w:r>
        <w:t>enfoca o vincula</w:t>
      </w:r>
      <w:r w:rsidRPr="00F05054">
        <w:t xml:space="preserve"> a la transición energética y a la localización industrial, al </w:t>
      </w:r>
      <w:r>
        <w:t>expresar que se procurará</w:t>
      </w:r>
      <w:r w:rsidRPr="00F05054">
        <w:t xml:space="preserve"> localizar una parte significativa de la cadena de valor de la energía renovable en la economía saudí, incluyendo investigación y desarrollo, y manufactura, entre otras etapas” y que desde insumos como la sílice y los productos petroquímicos, hasta la amplia experiencia de nuestras principales empresas saudíes en la producción de diferentes formas de energía, </w:t>
      </w:r>
      <w:r>
        <w:t xml:space="preserve">cuentan </w:t>
      </w:r>
      <w:r w:rsidRPr="00F05054">
        <w:t xml:space="preserve">con todos los </w:t>
      </w:r>
      <w:r>
        <w:t>requerimientos para su éxito</w:t>
      </w:r>
      <w:r w:rsidRPr="00F05054">
        <w:t>.</w:t>
      </w:r>
    </w:p>
    <w:p w14:paraId="4DA71BA6" w14:textId="77777777" w:rsidR="006C6BD4" w:rsidRPr="00F05054" w:rsidRDefault="00000000" w:rsidP="00F05054">
      <w:r>
        <w:t xml:space="preserve">Por su parte, el Plan </w:t>
      </w:r>
      <w:r w:rsidRPr="00F05054">
        <w:rPr>
          <w:shd w:val="clear" w:color="auto" w:fill="FFFFFF"/>
        </w:rPr>
        <w:t>de Ejecución 2021</w:t>
      </w:r>
      <w:r>
        <w:rPr>
          <w:shd w:val="clear" w:color="auto" w:fill="FFFFFF"/>
        </w:rPr>
        <w:t>-</w:t>
      </w:r>
      <w:r w:rsidRPr="00F05054">
        <w:rPr>
          <w:shd w:val="clear" w:color="auto" w:fill="FFFFFF"/>
        </w:rPr>
        <w:t xml:space="preserve">2025 del </w:t>
      </w:r>
      <w:r>
        <w:t xml:space="preserve">Programa Nacional de Desarrollo Industrial y </w:t>
      </w:r>
      <w:r w:rsidRPr="00F05054">
        <w:t>Logística (NIDLP)</w:t>
      </w:r>
      <w:r>
        <w:t xml:space="preserve"> </w:t>
      </w:r>
      <w:r w:rsidRPr="00F05054">
        <w:t xml:space="preserve">amplía este enfoque al señalar que el sector minero contribuye a satisfacer la demanda del mercado local y las necesidades de los sectores de energía e industria, por ejemplo, suministrando sílice para la energía renovable y materias primas como hierro, cobre y aluminio para las industrias militar, de maquinaria y de equipos. Esto confirma que la minería </w:t>
      </w:r>
      <w:r>
        <w:t>busca atender diferentes industrias a través</w:t>
      </w:r>
      <w:r w:rsidRPr="00F05054">
        <w:t xml:space="preserve"> de</w:t>
      </w:r>
      <w:r>
        <w:t>l</w:t>
      </w:r>
      <w:r w:rsidRPr="00F05054">
        <w:t xml:space="preserve"> desarrollo de cadenas de valor</w:t>
      </w:r>
      <w:sdt>
        <w:sdtPr>
          <w:rPr>
            <w:rFonts w:cstheme="minorHAnsi"/>
            <w:color w:val="0A0A0A"/>
            <w:shd w:val="clear" w:color="auto" w:fill="FFFFFF"/>
          </w:rPr>
          <w:id w:val="-101885931"/>
          <w:citation/>
        </w:sdtPr>
        <w:sdtContent>
          <w:r>
            <w:rPr>
              <w:shd w:val="clear" w:color="auto" w:fill="FFFFFF"/>
            </w:rPr>
            <w:fldChar w:fldCharType="begin"/>
          </w:r>
          <w:r>
            <w:rPr>
              <w:shd w:val="clear" w:color="auto" w:fill="FFFFFF"/>
              <w:lang w:val="es-419"/>
            </w:rPr>
            <w:instrText xml:space="preserve"> CITATION Rei21 \l 22538 </w:instrText>
          </w:r>
          <w:r>
            <w:rPr>
              <w:shd w:val="clear" w:color="auto" w:fill="FFFFFF"/>
            </w:rPr>
            <w:fldChar w:fldCharType="separate"/>
          </w:r>
          <w:r>
            <w:rPr>
              <w:noProof/>
              <w:shd w:val="clear" w:color="auto" w:fill="FFFFFF"/>
              <w:lang w:val="es-419"/>
            </w:rPr>
            <w:t xml:space="preserve"> </w:t>
          </w:r>
          <w:r w:rsidRPr="00BA5F11">
            <w:rPr>
              <w:noProof/>
              <w:shd w:val="clear" w:color="auto" w:fill="FFFFFF"/>
              <w:lang w:val="es-419"/>
            </w:rPr>
            <w:t>(Reino de Arabia Saudita, 2021)</w:t>
          </w:r>
          <w:r>
            <w:rPr>
              <w:shd w:val="clear" w:color="auto" w:fill="FFFFFF"/>
            </w:rPr>
            <w:fldChar w:fldCharType="end"/>
          </w:r>
        </w:sdtContent>
      </w:sdt>
      <w:r w:rsidR="007F6676">
        <w:rPr>
          <w:shd w:val="clear" w:color="auto" w:fill="FFFFFF"/>
        </w:rPr>
        <w:t>.</w:t>
      </w:r>
    </w:p>
    <w:p w14:paraId="1EDC8A0C" w14:textId="77777777" w:rsidR="006C6BD4" w:rsidRDefault="00000000" w:rsidP="00D25952">
      <w:pPr>
        <w:rPr>
          <w:lang w:val="es-ES_tradnl"/>
        </w:rPr>
      </w:pPr>
      <w:r>
        <w:rPr>
          <w:lang w:val="es-ES_tradnl"/>
        </w:rPr>
        <w:t>A</w:t>
      </w:r>
      <w:r w:rsidRPr="00D25952">
        <w:rPr>
          <w:lang w:val="es-ES_tradnl"/>
        </w:rPr>
        <w:t xml:space="preserve">hora bien, en cuanto a las iniciativas del Reino de Arabia Saudita alrededor de los minerales, además del impulso interno previsto en la Visión 2030 y en el </w:t>
      </w:r>
      <w:r>
        <w:rPr>
          <w:lang w:val="es-ES_tradnl"/>
        </w:rPr>
        <w:t>Plan de Ejecución 2021-2025</w:t>
      </w:r>
      <w:r w:rsidRPr="00D25952">
        <w:rPr>
          <w:lang w:val="es-ES_tradnl"/>
        </w:rPr>
        <w:t>, el país ha venido desplegando una estrategia complementaria de inserción internacional orientada al aseguramiento de materias primas, la participación en proyectos mineros estratégicos y el fortalecimiento de cadenas de valor industriales y manufactureras</w:t>
      </w:r>
      <w:sdt>
        <w:sdtPr>
          <w:rPr>
            <w:lang w:val="es-ES_tradnl"/>
          </w:rPr>
          <w:id w:val="533462305"/>
          <w:citation/>
        </w:sdtPr>
        <w:sdtContent>
          <w:r>
            <w:rPr>
              <w:lang w:val="es-ES_tradnl"/>
            </w:rPr>
            <w:fldChar w:fldCharType="begin"/>
          </w:r>
          <w:r>
            <w:rPr>
              <w:lang w:val="es-419"/>
            </w:rPr>
            <w:instrText xml:space="preserve"> CITATION Ins24 \l 22538 </w:instrText>
          </w:r>
          <w:r>
            <w:rPr>
              <w:lang w:val="es-ES_tradnl"/>
            </w:rPr>
            <w:fldChar w:fldCharType="separate"/>
          </w:r>
          <w:r>
            <w:rPr>
              <w:noProof/>
              <w:lang w:val="es-419"/>
            </w:rPr>
            <w:t xml:space="preserve"> (Instituto Alemán de Asuntos Internacionales y de Seguridad, 2024)</w:t>
          </w:r>
          <w:r>
            <w:rPr>
              <w:lang w:val="es-ES_tradnl"/>
            </w:rPr>
            <w:fldChar w:fldCharType="end"/>
          </w:r>
        </w:sdtContent>
      </w:sdt>
      <w:r>
        <w:rPr>
          <w:lang w:val="es-ES_tradnl"/>
        </w:rPr>
        <w:t xml:space="preserve">. </w:t>
      </w:r>
    </w:p>
    <w:p w14:paraId="0DA8A091" w14:textId="77777777" w:rsidR="006C6BD4" w:rsidRDefault="00000000" w:rsidP="00D25952">
      <w:pPr>
        <w:rPr>
          <w:lang w:val="es-ES_tradnl"/>
        </w:rPr>
      </w:pPr>
      <w:r>
        <w:rPr>
          <w:lang w:val="es-ES_tradnl"/>
        </w:rPr>
        <w:t>A continuación, se presentan algunas de las iniciativas del Reino de Arabia Saudita:</w:t>
      </w:r>
    </w:p>
    <w:p w14:paraId="1924829E" w14:textId="77777777" w:rsidR="006C6BD4" w:rsidRDefault="00000000" w:rsidP="001422B1">
      <w:pPr>
        <w:pStyle w:val="Descripcin"/>
      </w:pPr>
      <w:r>
        <w:t xml:space="preserve">Tabla </w:t>
      </w:r>
      <w:fldSimple w:instr=" SEQ Tabla \* ARABIC ">
        <w:r w:rsidR="006C6BD4">
          <w:rPr>
            <w:noProof/>
          </w:rPr>
          <w:t>1</w:t>
        </w:r>
      </w:fldSimple>
      <w:r>
        <w:t xml:space="preserve"> Iniciativas de Arabia Saudita para el sector minero en general</w:t>
      </w:r>
    </w:p>
    <w:tbl>
      <w:tblPr>
        <w:tblStyle w:val="Tablaconcuadrcula"/>
        <w:tblW w:w="0" w:type="auto"/>
        <w:jc w:val="center"/>
        <w:tblLook w:val="04A0" w:firstRow="1" w:lastRow="0" w:firstColumn="1" w:lastColumn="0" w:noHBand="0" w:noVBand="1"/>
      </w:tblPr>
      <w:tblGrid>
        <w:gridCol w:w="2154"/>
        <w:gridCol w:w="6674"/>
      </w:tblGrid>
      <w:tr w:rsidR="00D25952" w:rsidRPr="00D25952" w14:paraId="652F3B22" w14:textId="77777777" w:rsidTr="001422B1">
        <w:trPr>
          <w:jc w:val="center"/>
        </w:trPr>
        <w:tc>
          <w:tcPr>
            <w:tcW w:w="0" w:type="auto"/>
            <w:vAlign w:val="center"/>
            <w:hideMark/>
          </w:tcPr>
          <w:p w14:paraId="28B393C2" w14:textId="77777777" w:rsidR="006C6BD4" w:rsidRPr="00D25952" w:rsidRDefault="00000000" w:rsidP="001422B1">
            <w:pPr>
              <w:spacing w:after="160" w:line="259" w:lineRule="auto"/>
              <w:jc w:val="center"/>
              <w:rPr>
                <w:b/>
                <w:bCs/>
                <w:sz w:val="21"/>
                <w:szCs w:val="21"/>
              </w:rPr>
            </w:pPr>
            <w:r w:rsidRPr="00D25952">
              <w:rPr>
                <w:b/>
                <w:bCs/>
              </w:rPr>
              <w:t>Iniciativa / caso</w:t>
            </w:r>
          </w:p>
        </w:tc>
        <w:tc>
          <w:tcPr>
            <w:tcW w:w="0" w:type="auto"/>
            <w:vAlign w:val="center"/>
            <w:hideMark/>
          </w:tcPr>
          <w:p w14:paraId="0C384156" w14:textId="77777777" w:rsidR="006C6BD4" w:rsidRPr="00D25952" w:rsidRDefault="00000000" w:rsidP="001422B1">
            <w:pPr>
              <w:spacing w:after="160" w:line="259" w:lineRule="auto"/>
              <w:jc w:val="center"/>
              <w:rPr>
                <w:b/>
                <w:bCs/>
                <w:sz w:val="21"/>
                <w:szCs w:val="21"/>
              </w:rPr>
            </w:pPr>
            <w:r w:rsidRPr="001422B1">
              <w:rPr>
                <w:b/>
                <w:bCs/>
              </w:rPr>
              <w:t>Detalle</w:t>
            </w:r>
          </w:p>
        </w:tc>
      </w:tr>
      <w:tr w:rsidR="00D25952" w:rsidRPr="00D25952" w14:paraId="37AC0245" w14:textId="77777777" w:rsidTr="00D25952">
        <w:trPr>
          <w:jc w:val="center"/>
        </w:trPr>
        <w:tc>
          <w:tcPr>
            <w:tcW w:w="0" w:type="auto"/>
            <w:hideMark/>
          </w:tcPr>
          <w:p w14:paraId="5FFC7EB6" w14:textId="77777777" w:rsidR="006C6BD4" w:rsidRPr="00D25952" w:rsidRDefault="00000000" w:rsidP="00D25952">
            <w:pPr>
              <w:spacing w:after="160" w:line="259" w:lineRule="auto"/>
              <w:rPr>
                <w:sz w:val="21"/>
                <w:szCs w:val="21"/>
              </w:rPr>
            </w:pPr>
            <w:r w:rsidRPr="00D25952">
              <w:t>Creación de Manara Minerals</w:t>
            </w:r>
          </w:p>
        </w:tc>
        <w:tc>
          <w:tcPr>
            <w:tcW w:w="0" w:type="auto"/>
            <w:hideMark/>
          </w:tcPr>
          <w:p w14:paraId="7495F384" w14:textId="77777777" w:rsidR="006C6BD4" w:rsidRPr="00D25952" w:rsidRDefault="00000000" w:rsidP="00D25952">
            <w:pPr>
              <w:spacing w:after="160" w:line="259" w:lineRule="auto"/>
              <w:rPr>
                <w:sz w:val="21"/>
                <w:szCs w:val="21"/>
              </w:rPr>
            </w:pPr>
            <w:r w:rsidRPr="00D25952">
              <w:t xml:space="preserve">A comienzos de 2023 se creó Manara Minerals Investment Company como una empresa conjunta entre Ma’aden y el </w:t>
            </w:r>
            <w:r w:rsidRPr="00D25952">
              <w:lastRenderedPageBreak/>
              <w:t>PIF, con el propósito de invertir en proyectos y empresas mineras en el exterior.</w:t>
            </w:r>
          </w:p>
        </w:tc>
      </w:tr>
      <w:tr w:rsidR="00D25952" w:rsidRPr="00D25952" w14:paraId="6D594E65" w14:textId="77777777" w:rsidTr="00D25952">
        <w:trPr>
          <w:jc w:val="center"/>
        </w:trPr>
        <w:tc>
          <w:tcPr>
            <w:tcW w:w="0" w:type="auto"/>
            <w:hideMark/>
          </w:tcPr>
          <w:p w14:paraId="5CDFD985" w14:textId="77777777" w:rsidR="006C6BD4" w:rsidRPr="00D25952" w:rsidRDefault="00000000" w:rsidP="00D25952">
            <w:pPr>
              <w:spacing w:after="160" w:line="259" w:lineRule="auto"/>
              <w:rPr>
                <w:sz w:val="21"/>
                <w:szCs w:val="21"/>
              </w:rPr>
            </w:pPr>
            <w:r w:rsidRPr="00D25952">
              <w:lastRenderedPageBreak/>
              <w:t>Participación en Vale</w:t>
            </w:r>
          </w:p>
        </w:tc>
        <w:tc>
          <w:tcPr>
            <w:tcW w:w="0" w:type="auto"/>
            <w:hideMark/>
          </w:tcPr>
          <w:p w14:paraId="12A8B5F6" w14:textId="77777777" w:rsidR="006C6BD4" w:rsidRPr="00D25952" w:rsidRDefault="00000000" w:rsidP="00D25952">
            <w:pPr>
              <w:spacing w:after="160" w:line="259" w:lineRule="auto"/>
              <w:rPr>
                <w:sz w:val="21"/>
                <w:szCs w:val="21"/>
              </w:rPr>
            </w:pPr>
            <w:r w:rsidRPr="00D25952">
              <w:t>Manara adquirió una participación cercana al 10 % en la división de metales de la minera brasileña Vale, por aproximadamente USD 2.500 millones.</w:t>
            </w:r>
          </w:p>
        </w:tc>
      </w:tr>
      <w:tr w:rsidR="00D25952" w:rsidRPr="00D25952" w14:paraId="3E2E2B7E" w14:textId="77777777" w:rsidTr="00D25952">
        <w:trPr>
          <w:jc w:val="center"/>
        </w:trPr>
        <w:tc>
          <w:tcPr>
            <w:tcW w:w="0" w:type="auto"/>
            <w:hideMark/>
          </w:tcPr>
          <w:p w14:paraId="16216318" w14:textId="77777777" w:rsidR="006C6BD4" w:rsidRPr="00D25952" w:rsidRDefault="00000000" w:rsidP="00D25952">
            <w:pPr>
              <w:spacing w:after="160" w:line="259" w:lineRule="auto"/>
              <w:rPr>
                <w:sz w:val="21"/>
                <w:szCs w:val="21"/>
              </w:rPr>
            </w:pPr>
            <w:r w:rsidRPr="00D25952">
              <w:t>Interés en cobre y oro</w:t>
            </w:r>
          </w:p>
        </w:tc>
        <w:tc>
          <w:tcPr>
            <w:tcW w:w="0" w:type="auto"/>
            <w:hideMark/>
          </w:tcPr>
          <w:p w14:paraId="19E34080" w14:textId="77777777" w:rsidR="006C6BD4" w:rsidRPr="00D25952" w:rsidRDefault="00000000" w:rsidP="00D25952">
            <w:pPr>
              <w:spacing w:after="160" w:line="259" w:lineRule="auto"/>
              <w:rPr>
                <w:sz w:val="21"/>
                <w:szCs w:val="21"/>
              </w:rPr>
            </w:pPr>
            <w:r w:rsidRPr="00D25952">
              <w:t>Se proyectaron inversiones en una mina de cobre y oro en Pakistán y en una mina de cobre operada por una empresa canadiense en Zambia.</w:t>
            </w:r>
          </w:p>
        </w:tc>
      </w:tr>
      <w:tr w:rsidR="00D25952" w:rsidRPr="00D25952" w14:paraId="7388FF3B" w14:textId="77777777" w:rsidTr="00D25952">
        <w:trPr>
          <w:jc w:val="center"/>
        </w:trPr>
        <w:tc>
          <w:tcPr>
            <w:tcW w:w="0" w:type="auto"/>
            <w:hideMark/>
          </w:tcPr>
          <w:p w14:paraId="0C475512" w14:textId="77777777" w:rsidR="006C6BD4" w:rsidRPr="00D25952" w:rsidRDefault="00000000" w:rsidP="00D25952">
            <w:pPr>
              <w:spacing w:after="160" w:line="259" w:lineRule="auto"/>
              <w:rPr>
                <w:sz w:val="21"/>
                <w:szCs w:val="21"/>
              </w:rPr>
            </w:pPr>
            <w:r w:rsidRPr="00D25952">
              <w:t>Interés en litio</w:t>
            </w:r>
          </w:p>
        </w:tc>
        <w:tc>
          <w:tcPr>
            <w:tcW w:w="0" w:type="auto"/>
            <w:hideMark/>
          </w:tcPr>
          <w:p w14:paraId="27975447" w14:textId="77777777" w:rsidR="006C6BD4" w:rsidRPr="00D25952" w:rsidRDefault="00000000" w:rsidP="00D25952">
            <w:pPr>
              <w:spacing w:after="160" w:line="259" w:lineRule="auto"/>
              <w:rPr>
                <w:sz w:val="21"/>
                <w:szCs w:val="21"/>
              </w:rPr>
            </w:pPr>
            <w:r w:rsidRPr="00D25952">
              <w:t>En julio de 2024, Manara manifestó interés en asociarse con la minera chilena Codelco para la extracción de litio.</w:t>
            </w:r>
          </w:p>
        </w:tc>
      </w:tr>
      <w:tr w:rsidR="00D25952" w:rsidRPr="00D25952" w14:paraId="281CCD47" w14:textId="77777777" w:rsidTr="00D25952">
        <w:trPr>
          <w:jc w:val="center"/>
        </w:trPr>
        <w:tc>
          <w:tcPr>
            <w:tcW w:w="0" w:type="auto"/>
            <w:hideMark/>
          </w:tcPr>
          <w:p w14:paraId="69B479A9" w14:textId="77777777" w:rsidR="006C6BD4" w:rsidRPr="00D25952" w:rsidRDefault="00000000" w:rsidP="00D25952">
            <w:pPr>
              <w:spacing w:after="160" w:line="259" w:lineRule="auto"/>
              <w:rPr>
                <w:sz w:val="21"/>
                <w:szCs w:val="21"/>
              </w:rPr>
            </w:pPr>
            <w:r w:rsidRPr="00D25952">
              <w:t>Acercamiento a países africanos</w:t>
            </w:r>
          </w:p>
        </w:tc>
        <w:tc>
          <w:tcPr>
            <w:tcW w:w="0" w:type="auto"/>
            <w:hideMark/>
          </w:tcPr>
          <w:p w14:paraId="4BAC3291" w14:textId="77777777" w:rsidR="006C6BD4" w:rsidRPr="00D25952" w:rsidRDefault="00000000" w:rsidP="00D25952">
            <w:pPr>
              <w:spacing w:after="160" w:line="259" w:lineRule="auto"/>
              <w:rPr>
                <w:sz w:val="21"/>
                <w:szCs w:val="21"/>
              </w:rPr>
            </w:pPr>
            <w:r w:rsidRPr="00D25952">
              <w:t>Manara también mantuvo conversaciones con países como Guinea, Tanzania y la República Democrática del Congo.</w:t>
            </w:r>
          </w:p>
        </w:tc>
      </w:tr>
      <w:tr w:rsidR="00D25952" w:rsidRPr="00D25952" w14:paraId="5419CC1F" w14:textId="77777777" w:rsidTr="00D25952">
        <w:trPr>
          <w:jc w:val="center"/>
        </w:trPr>
        <w:tc>
          <w:tcPr>
            <w:tcW w:w="0" w:type="auto"/>
            <w:hideMark/>
          </w:tcPr>
          <w:p w14:paraId="73FBE625" w14:textId="77777777" w:rsidR="006C6BD4" w:rsidRPr="00D25952" w:rsidRDefault="00000000" w:rsidP="00D25952">
            <w:pPr>
              <w:spacing w:after="160" w:line="259" w:lineRule="auto"/>
              <w:rPr>
                <w:sz w:val="21"/>
                <w:szCs w:val="21"/>
              </w:rPr>
            </w:pPr>
            <w:r w:rsidRPr="00D25952">
              <w:t>Acero</w:t>
            </w:r>
          </w:p>
        </w:tc>
        <w:tc>
          <w:tcPr>
            <w:tcW w:w="0" w:type="auto"/>
            <w:hideMark/>
          </w:tcPr>
          <w:p w14:paraId="21B912FA" w14:textId="77777777" w:rsidR="006C6BD4" w:rsidRPr="00D25952" w:rsidRDefault="00000000" w:rsidP="00D25952">
            <w:pPr>
              <w:spacing w:after="160" w:line="259" w:lineRule="auto"/>
              <w:rPr>
                <w:sz w:val="21"/>
                <w:szCs w:val="21"/>
              </w:rPr>
            </w:pPr>
            <w:r w:rsidRPr="00D25952">
              <w:t>Arabia Saudita busca desarrollar su industria siderúrgica mediante inversiones cercanas a USD 12.000 millones, en proyectos a ejecutarse conjuntamente con empresas, entre otras, de Turquía y China.</w:t>
            </w:r>
          </w:p>
        </w:tc>
      </w:tr>
      <w:tr w:rsidR="00D25952" w:rsidRPr="00D25952" w14:paraId="52F8C1A3" w14:textId="77777777" w:rsidTr="00D25952">
        <w:trPr>
          <w:jc w:val="center"/>
        </w:trPr>
        <w:tc>
          <w:tcPr>
            <w:tcW w:w="0" w:type="auto"/>
            <w:hideMark/>
          </w:tcPr>
          <w:p w14:paraId="7CB8B027" w14:textId="77777777" w:rsidR="006C6BD4" w:rsidRPr="00D25952" w:rsidRDefault="00000000" w:rsidP="00D25952">
            <w:pPr>
              <w:spacing w:after="160" w:line="259" w:lineRule="auto"/>
              <w:rPr>
                <w:sz w:val="21"/>
                <w:szCs w:val="21"/>
              </w:rPr>
            </w:pPr>
            <w:r w:rsidRPr="00D25952">
              <w:t>Movilidad eléctrica</w:t>
            </w:r>
          </w:p>
        </w:tc>
        <w:tc>
          <w:tcPr>
            <w:tcW w:w="0" w:type="auto"/>
            <w:hideMark/>
          </w:tcPr>
          <w:p w14:paraId="544AC1C7" w14:textId="77777777" w:rsidR="006C6BD4" w:rsidRPr="00D25952" w:rsidRDefault="00000000" w:rsidP="00D25952">
            <w:pPr>
              <w:spacing w:after="160" w:line="259" w:lineRule="auto"/>
              <w:rPr>
                <w:sz w:val="21"/>
                <w:szCs w:val="21"/>
              </w:rPr>
            </w:pPr>
            <w:r w:rsidRPr="00D25952">
              <w:t>En noviembre de 2022, el PIF creó Ceer Motors como empresa conjunta con la taiwanesa Foxconn para producir vehículos eléctricos bajo una marca saudita; BMW participa como proveedor de componentes.</w:t>
            </w:r>
          </w:p>
        </w:tc>
      </w:tr>
    </w:tbl>
    <w:p w14:paraId="2C297BF5" w14:textId="787F44AE" w:rsidR="007B5771" w:rsidRPr="00731F9F" w:rsidRDefault="007B5771" w:rsidP="005D2DF2">
      <w:pPr>
        <w:pStyle w:val="Fuente"/>
        <w:rPr>
          <w:lang w:val="es-ES_tradnl"/>
        </w:rPr>
      </w:pPr>
      <w:r w:rsidRPr="00731F9F">
        <w:t>Fuente: Construcción propia a partir de información pública del Public Investment Fund (PIF), Manara Minerals Investment Company y notas de prensa especializada (2022-2024).</w:t>
      </w:r>
    </w:p>
    <w:p w14:paraId="4E853581" w14:textId="77777777" w:rsidR="006C6BD4" w:rsidRDefault="00000000" w:rsidP="005F7D9D">
      <w:pPr>
        <w:rPr>
          <w:lang w:val="es-ES_tradnl"/>
        </w:rPr>
      </w:pPr>
      <w:r w:rsidRPr="001422B1">
        <w:rPr>
          <w:lang w:val="es-ES_tradnl"/>
        </w:rPr>
        <w:t>No obstante, todo lo anterior corresponde al enfoque general del sector minero y no aborda minerales específicos, debido a la falta de definición en Arabia Saudita sobre cuáles son críticos o estratégicos.</w:t>
      </w:r>
    </w:p>
    <w:p w14:paraId="676264FC" w14:textId="77777777" w:rsidR="006C6BD4" w:rsidRPr="008D4957" w:rsidRDefault="00000000" w:rsidP="008D4957">
      <w:pPr>
        <w:pStyle w:val="Ttulo4"/>
      </w:pPr>
      <w:r>
        <w:t>Criterios y variables aplicado en la metodología para la definición de minerales críticos y/o estratégicos</w:t>
      </w:r>
    </w:p>
    <w:p w14:paraId="44C9108E" w14:textId="77777777" w:rsidR="006C6BD4" w:rsidRDefault="00000000" w:rsidP="005F7D9D">
      <w:pPr>
        <w:rPr>
          <w:color w:val="0A0A0A"/>
          <w:shd w:val="clear" w:color="auto" w:fill="FFFFFF"/>
        </w:rPr>
      </w:pPr>
      <w:r w:rsidRPr="00434633">
        <w:rPr>
          <w:shd w:val="clear" w:color="auto" w:fill="FFFFFF"/>
        </w:rPr>
        <w:t>Dado que ni la Visión 2030 ni el Plan de Ejecución 2021–2025 del Programa Nacional de Desarrollo Industrial y Logística (NIDLP) establecen una definición formal de minerales estratégicos o críticos, no es posible identificar criterios o variables metodológicas definidas para la de</w:t>
      </w:r>
      <w:r>
        <w:rPr>
          <w:shd w:val="clear" w:color="auto" w:fill="FFFFFF"/>
        </w:rPr>
        <w:t>terminación de</w:t>
      </w:r>
      <w:r w:rsidRPr="00434633">
        <w:rPr>
          <w:shd w:val="clear" w:color="auto" w:fill="FFFFFF"/>
        </w:rPr>
        <w:t xml:space="preserve"> un listado</w:t>
      </w:r>
      <w:r>
        <w:rPr>
          <w:shd w:val="clear" w:color="auto" w:fill="FFFFFF"/>
        </w:rPr>
        <w:t xml:space="preserve"> o listados para dichos minerales</w:t>
      </w:r>
      <w:r w:rsidRPr="00434633">
        <w:rPr>
          <w:shd w:val="clear" w:color="auto" w:fill="FFFFFF"/>
        </w:rPr>
        <w:t>.</w:t>
      </w:r>
    </w:p>
    <w:p w14:paraId="708CFED6" w14:textId="77777777" w:rsidR="006C6BD4" w:rsidRPr="003816DC" w:rsidRDefault="00000000" w:rsidP="003816DC">
      <w:pPr>
        <w:pStyle w:val="Ttulo4"/>
      </w:pPr>
      <w:r>
        <w:t>Metodología aplicada</w:t>
      </w:r>
    </w:p>
    <w:p w14:paraId="6C193D1E" w14:textId="77777777" w:rsidR="006C6BD4" w:rsidRDefault="00000000" w:rsidP="00943667">
      <w:pPr>
        <w:rPr>
          <w:color w:val="0A0A0A"/>
          <w:shd w:val="clear" w:color="auto" w:fill="FFFFFF"/>
        </w:rPr>
      </w:pPr>
      <w:r w:rsidRPr="003816DC">
        <w:rPr>
          <w:shd w:val="clear" w:color="auto" w:fill="FFFFFF"/>
        </w:rPr>
        <w:t xml:space="preserve">De igual forma, al no existir en la Visión 2030 ni en el NIDLP una definición formal de minerales estratégicos o críticos, tampoco se identifica una </w:t>
      </w:r>
      <w:r w:rsidRPr="003816DC">
        <w:rPr>
          <w:shd w:val="clear" w:color="auto" w:fill="FFFFFF"/>
        </w:rPr>
        <w:lastRenderedPageBreak/>
        <w:t>metodología específica para su clasificación o determinación. Lo que ambos documentos desarrollan es una estrategia general de fortalecimiento del sector minero, centrada en exploración, licenciamiento, información geológica, infraestructura, financiamiento, cadenas de valor e integración con industria</w:t>
      </w:r>
      <w:r>
        <w:rPr>
          <w:shd w:val="clear" w:color="auto" w:fill="FFFFFF"/>
        </w:rPr>
        <w:t xml:space="preserve"> y</w:t>
      </w:r>
      <w:r w:rsidRPr="003816DC">
        <w:rPr>
          <w:shd w:val="clear" w:color="auto" w:fill="FFFFFF"/>
        </w:rPr>
        <w:t xml:space="preserve"> energía, pero no una metodología </w:t>
      </w:r>
      <w:r>
        <w:rPr>
          <w:shd w:val="clear" w:color="auto" w:fill="FFFFFF"/>
        </w:rPr>
        <w:t xml:space="preserve">para la determinación </w:t>
      </w:r>
      <w:r w:rsidRPr="003816DC">
        <w:rPr>
          <w:shd w:val="clear" w:color="auto" w:fill="FFFFFF"/>
        </w:rPr>
        <w:t xml:space="preserve">de </w:t>
      </w:r>
      <w:r>
        <w:rPr>
          <w:shd w:val="clear" w:color="auto" w:fill="FFFFFF"/>
        </w:rPr>
        <w:t>minerales específicos.</w:t>
      </w:r>
    </w:p>
    <w:p w14:paraId="1F4A9EF6" w14:textId="77777777" w:rsidR="006C6BD4" w:rsidRPr="00E26CFF" w:rsidRDefault="00000000" w:rsidP="00D36FA0">
      <w:pPr>
        <w:pStyle w:val="Ttulo4"/>
      </w:pPr>
      <w:r>
        <w:t>Listado de minerales críticos y/o estratégicos</w:t>
      </w:r>
    </w:p>
    <w:p w14:paraId="0CC10EF9" w14:textId="77777777" w:rsidR="006C6BD4" w:rsidRDefault="00000000" w:rsidP="003816DC">
      <w:r>
        <w:t>En conclusión, ni la Visión 2030 ni el Plan de Ejecución 2021–2025 del Programa Nacional de Desarrollo Industrial y Logística (NIDLP) publican un listado oficial, de minerales críticos ni estratégicos; sin embargo, ambos documentos sí mencionan minerales y cadenas de valor relevantes para la política minera e industrial del Reino.</w:t>
      </w:r>
    </w:p>
    <w:p w14:paraId="6568247F" w14:textId="77777777" w:rsidR="006C6BD4" w:rsidRDefault="00000000" w:rsidP="003816DC">
      <w:r>
        <w:t>En la Visión 2030, los minerales expresamente mencionados como parte de la riqueza mineral del país son los siguientes:</w:t>
      </w:r>
    </w:p>
    <w:p w14:paraId="674D0542" w14:textId="77777777" w:rsidR="006C6BD4" w:rsidRDefault="00000000">
      <w:pPr>
        <w:pStyle w:val="Prrafodelista"/>
        <w:numPr>
          <w:ilvl w:val="0"/>
          <w:numId w:val="37"/>
        </w:numPr>
      </w:pPr>
      <w:r>
        <w:t>Oro</w:t>
      </w:r>
    </w:p>
    <w:p w14:paraId="10CFAF1D" w14:textId="77777777" w:rsidR="006C6BD4" w:rsidRDefault="00000000">
      <w:pPr>
        <w:pStyle w:val="Prrafodelista"/>
        <w:numPr>
          <w:ilvl w:val="0"/>
          <w:numId w:val="37"/>
        </w:numPr>
      </w:pPr>
      <w:r>
        <w:t>Fosfato</w:t>
      </w:r>
    </w:p>
    <w:p w14:paraId="0A7DA1DD" w14:textId="77777777" w:rsidR="006C6BD4" w:rsidRDefault="00000000">
      <w:pPr>
        <w:pStyle w:val="Prrafodelista"/>
        <w:numPr>
          <w:ilvl w:val="0"/>
          <w:numId w:val="37"/>
        </w:numPr>
      </w:pPr>
      <w:r>
        <w:t>Uranio</w:t>
      </w:r>
    </w:p>
    <w:p w14:paraId="10B742DA" w14:textId="77777777" w:rsidR="006C6BD4" w:rsidRDefault="00000000">
      <w:pPr>
        <w:pStyle w:val="Prrafodelista"/>
        <w:numPr>
          <w:ilvl w:val="0"/>
          <w:numId w:val="37"/>
        </w:numPr>
      </w:pPr>
      <w:r>
        <w:t>Aluminio</w:t>
      </w:r>
    </w:p>
    <w:p w14:paraId="618C5513" w14:textId="77777777" w:rsidR="006C6BD4" w:rsidRDefault="00000000">
      <w:pPr>
        <w:pStyle w:val="Prrafodelista"/>
        <w:numPr>
          <w:ilvl w:val="0"/>
          <w:numId w:val="37"/>
        </w:numPr>
      </w:pPr>
      <w:r>
        <w:t>Cobre</w:t>
      </w:r>
    </w:p>
    <w:p w14:paraId="5FA8965D" w14:textId="77777777" w:rsidR="006C6BD4" w:rsidRDefault="00000000" w:rsidP="003816DC">
      <w:r>
        <w:t>Por su parte, el NIDLP incorpora de manera específica como minerales estratégicos, aquellos que tienen oportunidades de crecimiento económico en Arabia Saudita, como lo son:</w:t>
      </w:r>
    </w:p>
    <w:p w14:paraId="619D4D2B" w14:textId="77777777" w:rsidR="006C6BD4" w:rsidRDefault="00000000">
      <w:pPr>
        <w:pStyle w:val="Prrafodelista"/>
        <w:numPr>
          <w:ilvl w:val="0"/>
          <w:numId w:val="32"/>
        </w:numPr>
      </w:pPr>
      <w:r>
        <w:t>Titanio</w:t>
      </w:r>
    </w:p>
    <w:p w14:paraId="6AA64D39" w14:textId="77777777" w:rsidR="006C6BD4" w:rsidRDefault="00000000">
      <w:pPr>
        <w:pStyle w:val="Prrafodelista"/>
        <w:numPr>
          <w:ilvl w:val="0"/>
          <w:numId w:val="32"/>
        </w:numPr>
      </w:pPr>
      <w:r>
        <w:t>Magnesio</w:t>
      </w:r>
    </w:p>
    <w:p w14:paraId="08ED8569" w14:textId="77777777" w:rsidR="006C6BD4" w:rsidRDefault="00000000">
      <w:pPr>
        <w:pStyle w:val="Prrafodelista"/>
        <w:numPr>
          <w:ilvl w:val="0"/>
          <w:numId w:val="32"/>
        </w:numPr>
      </w:pPr>
      <w:r>
        <w:t>Niobio</w:t>
      </w:r>
    </w:p>
    <w:p w14:paraId="1B23D0BC" w14:textId="77777777" w:rsidR="006C6BD4" w:rsidRDefault="00000000">
      <w:pPr>
        <w:pStyle w:val="Prrafodelista"/>
        <w:numPr>
          <w:ilvl w:val="0"/>
          <w:numId w:val="32"/>
        </w:numPr>
      </w:pPr>
      <w:r>
        <w:t>Tantalio</w:t>
      </w:r>
    </w:p>
    <w:p w14:paraId="480B69A1" w14:textId="77777777" w:rsidR="006C6BD4" w:rsidRDefault="00000000">
      <w:pPr>
        <w:pStyle w:val="Prrafodelista"/>
        <w:numPr>
          <w:ilvl w:val="0"/>
          <w:numId w:val="32"/>
        </w:numPr>
      </w:pPr>
      <w:r>
        <w:t>Silicio</w:t>
      </w:r>
    </w:p>
    <w:p w14:paraId="78E01B34" w14:textId="77777777" w:rsidR="006C6BD4" w:rsidRDefault="00000000" w:rsidP="003816DC">
      <w:r>
        <w:t>Adicionalmente, el NIDLP identifica oportunidades de expansión en compuestos inorgánicos y otros minerales o insumos asociados a la cadena de valor minera, entre ellos:</w:t>
      </w:r>
    </w:p>
    <w:p w14:paraId="4880924D" w14:textId="77777777" w:rsidR="006C6BD4" w:rsidRDefault="00000000">
      <w:pPr>
        <w:pStyle w:val="Prrafodelista"/>
        <w:numPr>
          <w:ilvl w:val="0"/>
          <w:numId w:val="30"/>
        </w:numPr>
      </w:pPr>
      <w:r>
        <w:t>Fósforo</w:t>
      </w:r>
    </w:p>
    <w:p w14:paraId="077969EB" w14:textId="77777777" w:rsidR="006C6BD4" w:rsidRDefault="00000000">
      <w:pPr>
        <w:pStyle w:val="Prrafodelista"/>
        <w:numPr>
          <w:ilvl w:val="0"/>
          <w:numId w:val="30"/>
        </w:numPr>
      </w:pPr>
      <w:r>
        <w:t>Sílice</w:t>
      </w:r>
    </w:p>
    <w:p w14:paraId="57E11CF5" w14:textId="77777777" w:rsidR="006C6BD4" w:rsidRDefault="00000000">
      <w:pPr>
        <w:pStyle w:val="Prrafodelista"/>
        <w:numPr>
          <w:ilvl w:val="0"/>
          <w:numId w:val="30"/>
        </w:numPr>
      </w:pPr>
      <w:r>
        <w:t>Óxido de magnesio</w:t>
      </w:r>
    </w:p>
    <w:p w14:paraId="7220D2DE" w14:textId="77777777" w:rsidR="006C6BD4" w:rsidRDefault="00000000">
      <w:pPr>
        <w:pStyle w:val="Prrafodelista"/>
        <w:numPr>
          <w:ilvl w:val="0"/>
          <w:numId w:val="30"/>
        </w:numPr>
      </w:pPr>
      <w:r>
        <w:t>Flúor</w:t>
      </w:r>
    </w:p>
    <w:p w14:paraId="7046961E" w14:textId="77777777" w:rsidR="006C6BD4" w:rsidRDefault="00000000">
      <w:pPr>
        <w:pStyle w:val="Prrafodelista"/>
        <w:numPr>
          <w:ilvl w:val="0"/>
          <w:numId w:val="30"/>
        </w:numPr>
      </w:pPr>
      <w:r>
        <w:t>Calcio</w:t>
      </w:r>
    </w:p>
    <w:p w14:paraId="5EF9E652" w14:textId="77777777" w:rsidR="006C6BD4" w:rsidRDefault="00000000">
      <w:pPr>
        <w:pStyle w:val="Prrafodelista"/>
        <w:numPr>
          <w:ilvl w:val="0"/>
          <w:numId w:val="30"/>
        </w:numPr>
      </w:pPr>
      <w:r>
        <w:t>Potasio</w:t>
      </w:r>
    </w:p>
    <w:p w14:paraId="3405C782" w14:textId="77777777" w:rsidR="006C6BD4" w:rsidRDefault="00000000">
      <w:pPr>
        <w:pStyle w:val="Prrafodelista"/>
        <w:numPr>
          <w:ilvl w:val="0"/>
          <w:numId w:val="30"/>
        </w:numPr>
      </w:pPr>
      <w:r>
        <w:t>Amoníaco</w:t>
      </w:r>
    </w:p>
    <w:p w14:paraId="5CC39965" w14:textId="77777777" w:rsidR="006C6BD4" w:rsidRDefault="00000000">
      <w:pPr>
        <w:pStyle w:val="Prrafodelista"/>
        <w:numPr>
          <w:ilvl w:val="0"/>
          <w:numId w:val="30"/>
        </w:numPr>
      </w:pPr>
      <w:r>
        <w:t>Piedras de construcción</w:t>
      </w:r>
    </w:p>
    <w:p w14:paraId="56E0A95B" w14:textId="77777777" w:rsidR="006C6BD4" w:rsidRDefault="00000000">
      <w:pPr>
        <w:pStyle w:val="Prrafodelista"/>
        <w:numPr>
          <w:ilvl w:val="0"/>
          <w:numId w:val="30"/>
        </w:numPr>
      </w:pPr>
      <w:r>
        <w:lastRenderedPageBreak/>
        <w:t>Uranio</w:t>
      </w:r>
    </w:p>
    <w:p w14:paraId="03CDF6F5" w14:textId="77777777" w:rsidR="006C6BD4" w:rsidRDefault="00000000">
      <w:pPr>
        <w:pStyle w:val="Prrafodelista"/>
        <w:numPr>
          <w:ilvl w:val="0"/>
          <w:numId w:val="30"/>
        </w:numPr>
      </w:pPr>
      <w:r>
        <w:t>Bentonita</w:t>
      </w:r>
    </w:p>
    <w:p w14:paraId="0F87C1E4" w14:textId="77777777" w:rsidR="006C6BD4" w:rsidRDefault="00000000">
      <w:pPr>
        <w:pStyle w:val="Prrafodelista"/>
        <w:numPr>
          <w:ilvl w:val="0"/>
          <w:numId w:val="30"/>
        </w:numPr>
      </w:pPr>
      <w:r>
        <w:t>Circón</w:t>
      </w:r>
    </w:p>
    <w:p w14:paraId="6625F3BC" w14:textId="77777777" w:rsidR="006C6BD4" w:rsidRDefault="00000000" w:rsidP="003816DC">
      <w:r>
        <w:t>Asimismo, el NIDLP organiza la relevancia económica del sector minero alrededor de ocho cadenas de valor, que constituyen el principal referente de priorización productiva del sector:</w:t>
      </w:r>
    </w:p>
    <w:p w14:paraId="59045E12" w14:textId="77777777" w:rsidR="006C6BD4" w:rsidRDefault="00000000">
      <w:pPr>
        <w:pStyle w:val="Prrafodelista"/>
        <w:numPr>
          <w:ilvl w:val="0"/>
          <w:numId w:val="19"/>
        </w:numPr>
      </w:pPr>
      <w:r>
        <w:t>Acero</w:t>
      </w:r>
    </w:p>
    <w:p w14:paraId="1799AC29" w14:textId="77777777" w:rsidR="006C6BD4" w:rsidRDefault="00000000">
      <w:pPr>
        <w:pStyle w:val="Prrafodelista"/>
        <w:numPr>
          <w:ilvl w:val="0"/>
          <w:numId w:val="19"/>
        </w:numPr>
      </w:pPr>
      <w:r>
        <w:t>Fertilizantes</w:t>
      </w:r>
    </w:p>
    <w:p w14:paraId="7D6E6FA4" w14:textId="77777777" w:rsidR="006C6BD4" w:rsidRDefault="00000000">
      <w:pPr>
        <w:pStyle w:val="Prrafodelista"/>
        <w:numPr>
          <w:ilvl w:val="0"/>
          <w:numId w:val="19"/>
        </w:numPr>
      </w:pPr>
      <w:r>
        <w:t>Metales básicos</w:t>
      </w:r>
    </w:p>
    <w:p w14:paraId="10BDE31D" w14:textId="77777777" w:rsidR="006C6BD4" w:rsidRDefault="00000000">
      <w:pPr>
        <w:pStyle w:val="Prrafodelista"/>
        <w:numPr>
          <w:ilvl w:val="0"/>
          <w:numId w:val="19"/>
        </w:numPr>
      </w:pPr>
      <w:r>
        <w:t>Concreto</w:t>
      </w:r>
    </w:p>
    <w:p w14:paraId="5FBE7EAA" w14:textId="77777777" w:rsidR="006C6BD4" w:rsidRDefault="00000000">
      <w:pPr>
        <w:pStyle w:val="Prrafodelista"/>
        <w:numPr>
          <w:ilvl w:val="0"/>
          <w:numId w:val="19"/>
        </w:numPr>
      </w:pPr>
      <w:r>
        <w:t>Aluminio</w:t>
      </w:r>
    </w:p>
    <w:p w14:paraId="2A0E2344" w14:textId="77777777" w:rsidR="006C6BD4" w:rsidRDefault="00000000">
      <w:pPr>
        <w:pStyle w:val="Prrafodelista"/>
        <w:numPr>
          <w:ilvl w:val="0"/>
          <w:numId w:val="19"/>
        </w:numPr>
      </w:pPr>
      <w:r>
        <w:t>Cerámicas</w:t>
      </w:r>
    </w:p>
    <w:p w14:paraId="7B6BA391" w14:textId="77777777" w:rsidR="006C6BD4" w:rsidRDefault="00000000">
      <w:pPr>
        <w:pStyle w:val="Prrafodelista"/>
        <w:numPr>
          <w:ilvl w:val="0"/>
          <w:numId w:val="19"/>
        </w:numPr>
      </w:pPr>
      <w:r>
        <w:t>Compuestos de sodio</w:t>
      </w:r>
    </w:p>
    <w:p w14:paraId="6B6EF6E5" w14:textId="77777777" w:rsidR="006C6BD4" w:rsidRDefault="00000000">
      <w:pPr>
        <w:pStyle w:val="Prrafodelista"/>
        <w:numPr>
          <w:ilvl w:val="0"/>
          <w:numId w:val="19"/>
        </w:numPr>
      </w:pPr>
      <w:r>
        <w:t>Metales preciosos</w:t>
      </w:r>
    </w:p>
    <w:p w14:paraId="1B02ADBF" w14:textId="77777777" w:rsidR="00972E47" w:rsidRDefault="00000000">
      <w:pPr>
        <w:pStyle w:val="Ttulo3"/>
      </w:pPr>
      <w:r>
        <w:t>Australia</w:t>
      </w:r>
    </w:p>
    <w:p w14:paraId="50D04A48" w14:textId="77777777" w:rsidR="006C6BD4" w:rsidRPr="002F364F" w:rsidRDefault="00000000" w:rsidP="002F364F">
      <w:pPr>
        <w:pStyle w:val="Ttulo4"/>
      </w:pPr>
      <w:r>
        <w:t>Conceptos adoptados</w:t>
      </w:r>
    </w:p>
    <w:p w14:paraId="61BE9A73" w14:textId="77777777" w:rsidR="006C6BD4" w:rsidRPr="002F364F" w:rsidRDefault="00000000" w:rsidP="00AB3E7E">
      <w:pPr>
        <w:shd w:val="clear" w:color="auto" w:fill="FFFFFF"/>
        <w:rPr>
          <w:rFonts w:asciiTheme="minorHAnsi" w:hAnsiTheme="minorHAnsi" w:cstheme="minorHAnsi"/>
          <w:color w:val="3F3B3B"/>
          <w:lang w:eastAsia="es-CO"/>
        </w:rPr>
      </w:pPr>
      <w:r w:rsidRPr="00501D13">
        <w:rPr>
          <w:lang w:eastAsia="es-CO"/>
        </w:rPr>
        <w:t>Australia cuenta con una Estrategia para Minerales Críticos 2023-2030</w:t>
      </w:r>
      <w:sdt>
        <w:sdtPr>
          <w:rPr>
            <w:lang w:eastAsia="es-CO"/>
          </w:rPr>
          <w:id w:val="-1697003630"/>
          <w:citation/>
        </w:sdtPr>
        <w:sdtContent>
          <w:r w:rsidR="007B5771">
            <w:rPr>
              <w:lang w:eastAsia="es-CO"/>
            </w:rPr>
            <w:fldChar w:fldCharType="begin"/>
          </w:r>
          <w:r w:rsidR="007B5771">
            <w:rPr>
              <w:lang w:val="es-419" w:eastAsia="es-CO"/>
            </w:rPr>
            <w:instrText xml:space="preserve"> CITATION Gob23 \l 22538 </w:instrText>
          </w:r>
          <w:r w:rsidR="007B5771">
            <w:rPr>
              <w:lang w:eastAsia="es-CO"/>
            </w:rPr>
            <w:fldChar w:fldCharType="separate"/>
          </w:r>
          <w:r w:rsidR="007B5771">
            <w:rPr>
              <w:noProof/>
              <w:lang w:val="es-419" w:eastAsia="es-CO"/>
            </w:rPr>
            <w:t xml:space="preserve"> (Gobierno de Australia, 2023)</w:t>
          </w:r>
          <w:r w:rsidR="007B5771">
            <w:rPr>
              <w:lang w:eastAsia="es-CO"/>
            </w:rPr>
            <w:fldChar w:fldCharType="end"/>
          </w:r>
        </w:sdtContent>
      </w:sdt>
      <w:r w:rsidRPr="00501D13">
        <w:rPr>
          <w:lang w:eastAsia="es-CO"/>
        </w:rPr>
        <w:t xml:space="preserve">, publicada el 20 de junio de 2023, dentro de la cual uno de sus componentes clave corresponde a la actualización del Listado de Minerales Críticos. </w:t>
      </w:r>
      <w:r w:rsidRPr="002F364F">
        <w:rPr>
          <w:lang w:eastAsia="es-CO"/>
        </w:rPr>
        <w:t xml:space="preserve">En el marco de dicha estrategia, </w:t>
      </w:r>
      <w:r w:rsidRPr="00501D13">
        <w:rPr>
          <w:lang w:eastAsia="es-CO"/>
        </w:rPr>
        <w:t xml:space="preserve">Australia </w:t>
      </w:r>
      <w:r w:rsidRPr="002F364F">
        <w:rPr>
          <w:lang w:eastAsia="es-CO"/>
        </w:rPr>
        <w:t xml:space="preserve">cuenta con </w:t>
      </w:r>
      <w:r w:rsidRPr="00501D13">
        <w:rPr>
          <w:lang w:eastAsia="es-CO"/>
        </w:rPr>
        <w:t>do</w:t>
      </w:r>
      <w:r w:rsidRPr="002F364F">
        <w:rPr>
          <w:lang w:eastAsia="es-CO"/>
        </w:rPr>
        <w:t xml:space="preserve">s </w:t>
      </w:r>
      <w:r w:rsidRPr="00501D13">
        <w:rPr>
          <w:lang w:eastAsia="es-CO"/>
        </w:rPr>
        <w:t xml:space="preserve">listados que son importantes para el país: </w:t>
      </w:r>
    </w:p>
    <w:p w14:paraId="68381600" w14:textId="77777777" w:rsidR="006C6BD4" w:rsidRPr="002F364F" w:rsidRDefault="00000000">
      <w:pPr>
        <w:pStyle w:val="Prrafodelista"/>
        <w:numPr>
          <w:ilvl w:val="0"/>
          <w:numId w:val="68"/>
        </w:numPr>
        <w:shd w:val="clear" w:color="auto" w:fill="FFFFFF"/>
        <w:rPr>
          <w:rFonts w:asciiTheme="minorHAnsi" w:hAnsiTheme="minorHAnsi" w:cstheme="minorHAnsi"/>
          <w:color w:val="3F3B3B"/>
          <w:lang w:eastAsia="es-CO"/>
        </w:rPr>
      </w:pPr>
      <w:r w:rsidRPr="002F364F">
        <w:rPr>
          <w:lang w:eastAsia="es-CO"/>
        </w:rPr>
        <w:t>Listado de minerales críticos</w:t>
      </w:r>
    </w:p>
    <w:p w14:paraId="4AB0F13D" w14:textId="77777777" w:rsidR="006C6BD4" w:rsidRPr="002F364F" w:rsidRDefault="00000000">
      <w:pPr>
        <w:pStyle w:val="Prrafodelista"/>
        <w:numPr>
          <w:ilvl w:val="0"/>
          <w:numId w:val="68"/>
        </w:numPr>
        <w:shd w:val="clear" w:color="auto" w:fill="FFFFFF"/>
        <w:rPr>
          <w:rFonts w:asciiTheme="minorHAnsi" w:hAnsiTheme="minorHAnsi" w:cstheme="minorHAnsi"/>
          <w:color w:val="3F3B3B"/>
          <w:lang w:eastAsia="es-CO"/>
        </w:rPr>
      </w:pPr>
      <w:r w:rsidRPr="002F364F">
        <w:rPr>
          <w:lang w:eastAsia="es-CO"/>
        </w:rPr>
        <w:t xml:space="preserve">Listado de materiales estratégicos. </w:t>
      </w:r>
    </w:p>
    <w:p w14:paraId="012398F1" w14:textId="77777777" w:rsidR="006C6BD4" w:rsidRPr="002F364F" w:rsidRDefault="00000000" w:rsidP="00AB3E7E">
      <w:pPr>
        <w:shd w:val="clear" w:color="auto" w:fill="FFFFFF"/>
        <w:rPr>
          <w:rFonts w:asciiTheme="minorHAnsi" w:hAnsiTheme="minorHAnsi" w:cstheme="minorHAnsi"/>
          <w:color w:val="3F3B3B"/>
          <w:lang w:eastAsia="es-CO"/>
        </w:rPr>
      </w:pPr>
      <w:r w:rsidRPr="002F364F">
        <w:rPr>
          <w:lang w:eastAsia="es-CO"/>
        </w:rPr>
        <w:t>Ambos listados se utilizan para asignar el apoyo adecuado a estos recursos.</w:t>
      </w:r>
    </w:p>
    <w:p w14:paraId="4DAEF89E" w14:textId="77777777" w:rsidR="006C6BD4" w:rsidRPr="007B5771" w:rsidRDefault="00000000" w:rsidP="007B5771">
      <w:pPr>
        <w:shd w:val="clear" w:color="auto" w:fill="FFFFFF"/>
        <w:rPr>
          <w:rFonts w:asciiTheme="minorHAnsi" w:hAnsiTheme="minorHAnsi" w:cstheme="minorHAnsi"/>
          <w:color w:val="3F3B3B"/>
          <w:lang w:eastAsia="es-CO"/>
        </w:rPr>
      </w:pPr>
      <w:r w:rsidRPr="007B5771">
        <w:rPr>
          <w:lang w:eastAsia="es-CO"/>
        </w:rPr>
        <w:t>Minerales críticos</w:t>
      </w:r>
      <w:r w:rsidR="007B5771">
        <w:rPr>
          <w:lang w:eastAsia="es-CO"/>
        </w:rPr>
        <w:t>:</w:t>
      </w:r>
    </w:p>
    <w:p w14:paraId="4C849F8A" w14:textId="77777777" w:rsidR="006C6BD4" w:rsidRPr="00AB3E7E" w:rsidRDefault="00000000" w:rsidP="00AB3E7E">
      <w:pPr>
        <w:shd w:val="clear" w:color="auto" w:fill="FFFFFF"/>
        <w:rPr>
          <w:rFonts w:asciiTheme="minorHAnsi" w:hAnsiTheme="minorHAnsi" w:cstheme="minorHAnsi"/>
          <w:color w:val="3F3B3B"/>
          <w:lang w:eastAsia="es-CO"/>
        </w:rPr>
      </w:pPr>
      <w:r w:rsidRPr="00501D13">
        <w:rPr>
          <w:lang w:eastAsia="es-CO"/>
        </w:rPr>
        <w:t>El primer listado de minerales críticos fue establecido en el año 2019. Posteriormente, en el año 2022 se publicó un segundo listado, el cual fue sustituido por la actualización publicada el 16 de diciembre de 2023, con el fin de que reflejara la oferta y la demanda mundial de minerales. A su vez, este listado fue actualizado el 16 de febrero de 2024 con la incorporación del níquel como mineral crítico para Australia.</w:t>
      </w:r>
    </w:p>
    <w:p w14:paraId="16E943C8" w14:textId="77777777" w:rsidR="006C6BD4" w:rsidRPr="00AB3E7E" w:rsidRDefault="00000000" w:rsidP="00AB3E7E">
      <w:pPr>
        <w:shd w:val="clear" w:color="auto" w:fill="FFFFFF"/>
        <w:rPr>
          <w:rFonts w:asciiTheme="minorHAnsi" w:hAnsiTheme="minorHAnsi" w:cstheme="minorHAnsi"/>
          <w:color w:val="3F3B3B"/>
          <w:lang w:eastAsia="es-CO"/>
        </w:rPr>
      </w:pPr>
      <w:r w:rsidRPr="00AB3E7E">
        <w:rPr>
          <w:lang w:eastAsia="es-CO"/>
        </w:rPr>
        <w:t xml:space="preserve">La Estrategia </w:t>
      </w:r>
      <w:r w:rsidRPr="00501D13">
        <w:rPr>
          <w:lang w:eastAsia="es-CO"/>
        </w:rPr>
        <w:t>para Minerales Críticos 2023-2030</w:t>
      </w:r>
      <w:r w:rsidRPr="00AB3E7E">
        <w:rPr>
          <w:lang w:eastAsia="es-CO"/>
        </w:rPr>
        <w:t xml:space="preserve"> define los minerales críticos como:</w:t>
      </w:r>
    </w:p>
    <w:p w14:paraId="0DDA108C" w14:textId="77777777" w:rsidR="006C6BD4" w:rsidRPr="00AB3E7E" w:rsidRDefault="00000000" w:rsidP="00AB3E7E">
      <w:pPr>
        <w:shd w:val="clear" w:color="auto" w:fill="FFFFFF"/>
        <w:rPr>
          <w:rFonts w:asciiTheme="minorHAnsi" w:hAnsiTheme="minorHAnsi" w:cstheme="minorHAnsi"/>
          <w:color w:val="3F3B3B"/>
          <w:lang w:eastAsia="es-CO"/>
        </w:rPr>
      </w:pPr>
      <w:r w:rsidRPr="00AB3E7E">
        <w:rPr>
          <w:lang w:eastAsia="es-CO"/>
        </w:rPr>
        <w:t>“materiales metálicos o no metálicos esenciales para nuestras tecnologías modernas, economías y seguridad nacional, y cuyas cadenas de suministro son vulnerables a interrupciones”</w:t>
      </w:r>
    </w:p>
    <w:p w14:paraId="01B989E1" w14:textId="77777777" w:rsidR="006C6BD4" w:rsidRPr="0017080A" w:rsidRDefault="00000000" w:rsidP="00AB3E7E">
      <w:pPr>
        <w:shd w:val="clear" w:color="auto" w:fill="FFFFFF"/>
        <w:rPr>
          <w:rFonts w:asciiTheme="minorHAnsi" w:hAnsiTheme="minorHAnsi" w:cstheme="minorHAnsi"/>
          <w:color w:val="3F3B3B"/>
          <w:lang w:eastAsia="es-CO"/>
        </w:rPr>
      </w:pPr>
      <w:r w:rsidRPr="00501D13">
        <w:rPr>
          <w:lang w:eastAsia="es-CO"/>
        </w:rPr>
        <w:lastRenderedPageBreak/>
        <w:t>Actualmente,</w:t>
      </w:r>
      <w:r w:rsidRPr="00AB3E7E">
        <w:rPr>
          <w:lang w:eastAsia="es-CO"/>
        </w:rPr>
        <w:t xml:space="preserve"> l</w:t>
      </w:r>
      <w:r w:rsidRPr="0017080A">
        <w:rPr>
          <w:lang w:eastAsia="es-CO"/>
        </w:rPr>
        <w:t>a lista de minerales críticos de Australia contiene minerales</w:t>
      </w:r>
      <w:r w:rsidRPr="00AB3E7E">
        <w:rPr>
          <w:lang w:eastAsia="es-CO"/>
        </w:rPr>
        <w:t xml:space="preserve"> que son</w:t>
      </w:r>
      <w:r w:rsidRPr="0017080A">
        <w:rPr>
          <w:lang w:eastAsia="es-CO"/>
        </w:rPr>
        <w:t>:</w:t>
      </w:r>
    </w:p>
    <w:p w14:paraId="45EB26FF" w14:textId="77777777" w:rsidR="006C6BD4" w:rsidRPr="007B5771" w:rsidRDefault="00000000">
      <w:pPr>
        <w:pStyle w:val="Prrafodelista"/>
        <w:numPr>
          <w:ilvl w:val="0"/>
          <w:numId w:val="69"/>
        </w:numPr>
        <w:shd w:val="clear" w:color="auto" w:fill="FFFFFF"/>
        <w:rPr>
          <w:rFonts w:asciiTheme="minorHAnsi" w:hAnsiTheme="minorHAnsi" w:cstheme="minorHAnsi"/>
          <w:color w:val="3F3B3B"/>
          <w:lang w:eastAsia="es-CO"/>
        </w:rPr>
      </w:pPr>
      <w:r w:rsidRPr="0017080A">
        <w:rPr>
          <w:lang w:eastAsia="es-CO"/>
        </w:rPr>
        <w:t>esenciales para nuestras tecnologías modernas, economías y seguridad nacional, específicamente las tecnologías prioritarias establecidas en la Estrategia de Minerales Críticos</w:t>
      </w:r>
      <w:r w:rsidRPr="00AB3E7E">
        <w:rPr>
          <w:lang w:eastAsia="es-CO"/>
        </w:rPr>
        <w:t>,</w:t>
      </w:r>
    </w:p>
    <w:p w14:paraId="6943EF8F" w14:textId="77777777" w:rsidR="006C6BD4" w:rsidRPr="007B5771" w:rsidRDefault="00000000">
      <w:pPr>
        <w:pStyle w:val="Prrafodelista"/>
        <w:numPr>
          <w:ilvl w:val="0"/>
          <w:numId w:val="69"/>
        </w:numPr>
        <w:shd w:val="clear" w:color="auto" w:fill="FFFFFF"/>
        <w:rPr>
          <w:rFonts w:asciiTheme="minorHAnsi" w:hAnsiTheme="minorHAnsi" w:cstheme="minorHAnsi"/>
          <w:color w:val="3F3B3B"/>
          <w:lang w:eastAsia="es-CO"/>
        </w:rPr>
      </w:pPr>
      <w:r w:rsidRPr="0017080A">
        <w:rPr>
          <w:lang w:eastAsia="es-CO"/>
        </w:rPr>
        <w:t>para los cuales Australia tiene potencial geológico de recursos</w:t>
      </w:r>
      <w:r w:rsidRPr="00AB3E7E">
        <w:rPr>
          <w:lang w:eastAsia="es-CO"/>
        </w:rPr>
        <w:t>,</w:t>
      </w:r>
    </w:p>
    <w:p w14:paraId="6E4A3982" w14:textId="77777777" w:rsidR="006C6BD4" w:rsidRPr="007B5771" w:rsidRDefault="00000000">
      <w:pPr>
        <w:pStyle w:val="Prrafodelista"/>
        <w:numPr>
          <w:ilvl w:val="0"/>
          <w:numId w:val="69"/>
        </w:numPr>
        <w:shd w:val="clear" w:color="auto" w:fill="FFFFFF"/>
        <w:rPr>
          <w:rFonts w:asciiTheme="minorHAnsi" w:hAnsiTheme="minorHAnsi" w:cstheme="minorHAnsi"/>
          <w:color w:val="3F3B3B"/>
          <w:lang w:eastAsia="es-CO"/>
        </w:rPr>
      </w:pPr>
      <w:r w:rsidRPr="0017080A">
        <w:rPr>
          <w:lang w:eastAsia="es-CO"/>
        </w:rPr>
        <w:t xml:space="preserve">muy demandados por </w:t>
      </w:r>
      <w:r w:rsidRPr="00AB3E7E">
        <w:rPr>
          <w:lang w:eastAsia="es-CO"/>
        </w:rPr>
        <w:t>sus</w:t>
      </w:r>
      <w:r w:rsidRPr="0017080A">
        <w:rPr>
          <w:lang w:eastAsia="es-CO"/>
        </w:rPr>
        <w:t xml:space="preserve"> socios estratégicos internacionales</w:t>
      </w:r>
      <w:r w:rsidRPr="00AB3E7E">
        <w:rPr>
          <w:lang w:eastAsia="es-CO"/>
        </w:rPr>
        <w:t>,</w:t>
      </w:r>
    </w:p>
    <w:p w14:paraId="308D1408" w14:textId="77777777" w:rsidR="006C6BD4" w:rsidRPr="007B5771" w:rsidRDefault="00000000">
      <w:pPr>
        <w:pStyle w:val="Prrafodelista"/>
        <w:numPr>
          <w:ilvl w:val="0"/>
          <w:numId w:val="69"/>
        </w:numPr>
        <w:shd w:val="clear" w:color="auto" w:fill="FFFFFF"/>
        <w:rPr>
          <w:rFonts w:asciiTheme="minorHAnsi" w:hAnsiTheme="minorHAnsi" w:cstheme="minorHAnsi"/>
          <w:color w:val="3F3B3B"/>
          <w:lang w:eastAsia="es-CO"/>
        </w:rPr>
      </w:pPr>
      <w:r w:rsidRPr="0017080A">
        <w:rPr>
          <w:lang w:eastAsia="es-CO"/>
        </w:rPr>
        <w:t>que son vulnerables a las interrupciones en la cadena de suministro.</w:t>
      </w:r>
    </w:p>
    <w:p w14:paraId="2F464EA6" w14:textId="77777777" w:rsidR="006C6BD4" w:rsidRPr="007B5771" w:rsidRDefault="00000000" w:rsidP="007B5771">
      <w:pPr>
        <w:shd w:val="clear" w:color="auto" w:fill="FFFFFF"/>
        <w:rPr>
          <w:rFonts w:cstheme="minorHAnsi"/>
          <w:color w:val="3F3B3B"/>
          <w:lang w:eastAsia="es-CO"/>
        </w:rPr>
      </w:pPr>
      <w:r w:rsidRPr="007B5771">
        <w:rPr>
          <w:lang w:eastAsia="es-CO"/>
        </w:rPr>
        <w:t>Materiales estratégicos</w:t>
      </w:r>
      <w:r w:rsidR="007B5771">
        <w:rPr>
          <w:lang w:eastAsia="es-CO"/>
        </w:rPr>
        <w:t>:</w:t>
      </w:r>
    </w:p>
    <w:p w14:paraId="374404AE" w14:textId="77777777" w:rsidR="006C6BD4" w:rsidRPr="00AB3E7E" w:rsidRDefault="00000000" w:rsidP="00AB3E7E">
      <w:pPr>
        <w:rPr>
          <w:rFonts w:asciiTheme="minorHAnsi" w:hAnsiTheme="minorHAnsi" w:cstheme="minorHAnsi"/>
          <w:color w:val="082E41"/>
          <w:lang w:eastAsia="es-CO"/>
        </w:rPr>
      </w:pPr>
      <w:r w:rsidRPr="00AB3E7E">
        <w:rPr>
          <w:lang w:eastAsia="es-CO"/>
        </w:rPr>
        <w:t>Respecto a los materiales estratégicos, Australia los define actualmente como minerales:</w:t>
      </w:r>
    </w:p>
    <w:p w14:paraId="477460E6" w14:textId="77777777" w:rsidR="006C6BD4" w:rsidRPr="007B5771" w:rsidRDefault="00000000">
      <w:pPr>
        <w:pStyle w:val="Prrafodelista"/>
        <w:numPr>
          <w:ilvl w:val="0"/>
          <w:numId w:val="70"/>
        </w:numPr>
        <w:rPr>
          <w:rFonts w:asciiTheme="minorHAnsi" w:hAnsiTheme="minorHAnsi" w:cstheme="minorHAnsi"/>
          <w:color w:val="082E41"/>
          <w:lang w:eastAsia="es-CO"/>
        </w:rPr>
      </w:pPr>
      <w:r w:rsidRPr="00600268">
        <w:rPr>
          <w:lang w:eastAsia="es-CO"/>
        </w:rPr>
        <w:t>que son importantes para la transición global hacia las emisiones netas cero y aplicaciones estratégicas más amplias, específicamente las tecnologías prioritarias establecidas en la Estrategia de Minerales Críticos</w:t>
      </w:r>
      <w:r w:rsidRPr="00AB3E7E">
        <w:rPr>
          <w:lang w:eastAsia="es-CO"/>
        </w:rPr>
        <w:t>,</w:t>
      </w:r>
    </w:p>
    <w:p w14:paraId="56B641A7" w14:textId="77777777" w:rsidR="006C6BD4" w:rsidRPr="007B5771" w:rsidRDefault="00000000">
      <w:pPr>
        <w:pStyle w:val="Prrafodelista"/>
        <w:numPr>
          <w:ilvl w:val="0"/>
          <w:numId w:val="70"/>
        </w:numPr>
        <w:rPr>
          <w:rFonts w:asciiTheme="minorHAnsi" w:hAnsiTheme="minorHAnsi" w:cstheme="minorHAnsi"/>
          <w:color w:val="082E41"/>
          <w:lang w:eastAsia="es-CO"/>
        </w:rPr>
      </w:pPr>
      <w:r w:rsidRPr="00600268">
        <w:rPr>
          <w:lang w:eastAsia="es-CO"/>
        </w:rPr>
        <w:t>para los cuales Australia tiene potencial geológico de recursos</w:t>
      </w:r>
      <w:r w:rsidRPr="00AB3E7E">
        <w:rPr>
          <w:lang w:eastAsia="es-CO"/>
        </w:rPr>
        <w:t>,</w:t>
      </w:r>
    </w:p>
    <w:p w14:paraId="2901854D" w14:textId="77777777" w:rsidR="006C6BD4" w:rsidRPr="007B5771" w:rsidRDefault="00000000">
      <w:pPr>
        <w:pStyle w:val="Prrafodelista"/>
        <w:numPr>
          <w:ilvl w:val="0"/>
          <w:numId w:val="70"/>
        </w:numPr>
        <w:rPr>
          <w:rFonts w:asciiTheme="minorHAnsi" w:hAnsiTheme="minorHAnsi" w:cstheme="minorHAnsi"/>
          <w:color w:val="082E41"/>
          <w:lang w:eastAsia="es-CO"/>
        </w:rPr>
      </w:pPr>
      <w:r w:rsidRPr="00600268">
        <w:rPr>
          <w:lang w:eastAsia="es-CO"/>
        </w:rPr>
        <w:t>muy demandada por nuestros socios estratégicos internacionales.</w:t>
      </w:r>
    </w:p>
    <w:p w14:paraId="3A63A873" w14:textId="77777777" w:rsidR="006C6BD4" w:rsidRPr="007B5771" w:rsidRDefault="00000000">
      <w:pPr>
        <w:pStyle w:val="Prrafodelista"/>
        <w:numPr>
          <w:ilvl w:val="0"/>
          <w:numId w:val="70"/>
        </w:numPr>
        <w:rPr>
          <w:rFonts w:asciiTheme="minorHAnsi" w:hAnsiTheme="minorHAnsi" w:cstheme="minorHAnsi"/>
          <w:color w:val="082E41"/>
          <w:lang w:eastAsia="es-CO"/>
        </w:rPr>
      </w:pPr>
      <w:r w:rsidRPr="00600268">
        <w:rPr>
          <w:lang w:eastAsia="es-CO"/>
        </w:rPr>
        <w:t>Sin embargo, sus cadenas de suministro no son actualmente lo suficientemente vulnerables como para cumplir los criterios de la Lista de Minerales Críticos.</w:t>
      </w:r>
    </w:p>
    <w:p w14:paraId="1C421693" w14:textId="77777777" w:rsidR="006C6BD4" w:rsidRDefault="00000000" w:rsidP="002E7015">
      <w:pPr>
        <w:rPr>
          <w:rFonts w:asciiTheme="minorHAnsi" w:hAnsiTheme="minorHAnsi" w:cstheme="minorHAnsi"/>
          <w:color w:val="082E41"/>
          <w:lang w:eastAsia="es-CO"/>
        </w:rPr>
      </w:pPr>
      <w:r>
        <w:rPr>
          <w:lang w:eastAsia="es-CO"/>
        </w:rPr>
        <w:t>Estos materiales a diferencia de los críticos,</w:t>
      </w:r>
      <w:r w:rsidRPr="002E7015">
        <w:rPr>
          <w:lang w:eastAsia="es-CO"/>
        </w:rPr>
        <w:t xml:space="preserve"> </w:t>
      </w:r>
      <w:r>
        <w:rPr>
          <w:lang w:eastAsia="es-CO"/>
        </w:rPr>
        <w:t xml:space="preserve">cuentan con cadenas de suministro </w:t>
      </w:r>
      <w:r w:rsidRPr="002E7015">
        <w:rPr>
          <w:lang w:eastAsia="es-CO"/>
        </w:rPr>
        <w:t>lo suficientemente robustas como para satisfacer la demanda actual. Esto se debe a la existencia de múltiples minas australianas en funcionamiento y/o a unos mercados de importación suficientemente diversos y resilientes.</w:t>
      </w:r>
    </w:p>
    <w:p w14:paraId="2E68D43A" w14:textId="77777777" w:rsidR="006C6BD4" w:rsidRPr="00AB3E7E" w:rsidRDefault="00000000" w:rsidP="00AB3E7E">
      <w:pPr>
        <w:rPr>
          <w:rFonts w:asciiTheme="minorHAnsi" w:hAnsiTheme="minorHAnsi" w:cstheme="minorHAnsi"/>
          <w:color w:val="082E41"/>
          <w:lang w:eastAsia="es-CO"/>
        </w:rPr>
      </w:pPr>
      <w:r w:rsidRPr="00AB3E7E">
        <w:rPr>
          <w:lang w:eastAsia="es-CO"/>
        </w:rPr>
        <w:t>Para estos materiales o minerales, e</w:t>
      </w:r>
      <w:r w:rsidRPr="00600268">
        <w:rPr>
          <w:lang w:eastAsia="es-CO"/>
        </w:rPr>
        <w:t>l gobierno seguirá apoyando la extracción y el procesamiento de estos minerales y supervisando la evolución de su mercado.</w:t>
      </w:r>
      <w:r w:rsidRPr="00AB3E7E">
        <w:rPr>
          <w:lang w:eastAsia="es-CO"/>
        </w:rPr>
        <w:t xml:space="preserve"> Estos materiales estratégicos cuentan con mercados globales consolidados y precios transparentes, y a menudo pueden obtener financiación para proyectos comerciales.</w:t>
      </w:r>
    </w:p>
    <w:p w14:paraId="06A29236" w14:textId="77777777" w:rsidR="006C6BD4" w:rsidRPr="00501D13" w:rsidRDefault="00000000" w:rsidP="00AB3E7E">
      <w:pPr>
        <w:shd w:val="clear" w:color="auto" w:fill="FFFFFF"/>
        <w:rPr>
          <w:rFonts w:asciiTheme="minorHAnsi" w:hAnsiTheme="minorHAnsi" w:cstheme="minorHAnsi"/>
          <w:color w:val="3F3B3B"/>
          <w:lang w:eastAsia="es-CO"/>
        </w:rPr>
      </w:pPr>
      <w:r w:rsidRPr="00AB3E7E">
        <w:rPr>
          <w:lang w:eastAsia="es-CO"/>
        </w:rPr>
        <w:t>En cuanto a la periodicidad de actualización de los listados, e</w:t>
      </w:r>
      <w:r w:rsidRPr="00501D13">
        <w:rPr>
          <w:lang w:eastAsia="es-CO"/>
        </w:rPr>
        <w:t>l gobierno de Australia revisará los listados al menos cada tres años, para garantizar que sigan siendo adecuados para su propósito, y podrá actualizarlos en respuesta a cambios estratégicos, tecnológicos, económicos y políticos globales.</w:t>
      </w:r>
    </w:p>
    <w:p w14:paraId="25CFCCA1" w14:textId="77777777" w:rsidR="006C6BD4" w:rsidRPr="00AB3E7E" w:rsidRDefault="00000000" w:rsidP="00AB3E7E">
      <w:pPr>
        <w:shd w:val="clear" w:color="auto" w:fill="FFFFFF"/>
        <w:rPr>
          <w:rFonts w:asciiTheme="minorHAnsi" w:hAnsiTheme="minorHAnsi" w:cstheme="minorHAnsi"/>
          <w:color w:val="3F3B3B"/>
          <w:lang w:eastAsia="es-CO"/>
        </w:rPr>
      </w:pPr>
      <w:r w:rsidRPr="00AB3E7E">
        <w:rPr>
          <w:lang w:eastAsia="es-CO"/>
        </w:rPr>
        <w:t>El Ministro</w:t>
      </w:r>
      <w:r w:rsidRPr="00501D13">
        <w:rPr>
          <w:lang w:eastAsia="es-CO"/>
        </w:rPr>
        <w:t xml:space="preserve"> de Recursos de la Commonwealth tiene la facultad de revisar la Lista de Minerales Críticos en cualquier momento y de realizar modificaciones provisionales si se producen cambios significativos en la tecnología, el comercio, la capacidad nacional o los acontecimientos geopolíticos.</w:t>
      </w:r>
    </w:p>
    <w:p w14:paraId="2FE9FA01" w14:textId="77777777" w:rsidR="006C6BD4" w:rsidRPr="007065DE" w:rsidRDefault="00000000" w:rsidP="12D42246">
      <w:pPr>
        <w:pStyle w:val="Ttulo4"/>
      </w:pPr>
      <w:r>
        <w:lastRenderedPageBreak/>
        <w:t>Enfoque de la definición de minerales críticos y/o estratégicos</w:t>
      </w:r>
    </w:p>
    <w:p w14:paraId="3E28D713" w14:textId="77777777" w:rsidR="006C6BD4" w:rsidRPr="00AB3E7E" w:rsidRDefault="00000000" w:rsidP="00AB3E7E">
      <w:pPr>
        <w:rPr>
          <w:rFonts w:asciiTheme="minorHAnsi" w:hAnsiTheme="minorHAnsi" w:cstheme="minorHAnsi"/>
          <w:color w:val="082E41"/>
          <w:lang w:eastAsia="es-CO"/>
        </w:rPr>
      </w:pPr>
      <w:r w:rsidRPr="00AB3E7E">
        <w:rPr>
          <w:lang w:eastAsia="es-CO"/>
        </w:rPr>
        <w:t xml:space="preserve">La Estrategia de Minerales Críticos 2023-2030 constituye un marco para hacer realidad la visión de Australia en materia de minerales críticos para el año 2030. Su visión está en fortalecer la presencia geoestratégica y económica de su sector de minerales críticos. </w:t>
      </w:r>
    </w:p>
    <w:p w14:paraId="3FCFBE28" w14:textId="77777777" w:rsidR="006C6BD4" w:rsidRPr="00AB3E7E" w:rsidRDefault="00000000" w:rsidP="00AB3E7E">
      <w:pPr>
        <w:rPr>
          <w:rFonts w:asciiTheme="minorHAnsi" w:hAnsiTheme="minorHAnsi" w:cstheme="minorHAnsi"/>
          <w:color w:val="082E41"/>
          <w:lang w:eastAsia="es-CO"/>
        </w:rPr>
      </w:pPr>
      <w:r w:rsidRPr="00AB3E7E">
        <w:rPr>
          <w:lang w:eastAsia="es-CO"/>
        </w:rPr>
        <w:t>En ese sentido, para 2030 busca i) haber incrementado los beneficios geoestratégicos y económicos de su sector de minerales críticos; ii) consolidarse como un productor globalmente significativo de minerales críticos, tanto en bruto como procesados; y iii) apoyar cadenas de suministro diversas, resilientes y sostenibles.</w:t>
      </w:r>
    </w:p>
    <w:p w14:paraId="1FBEDE99" w14:textId="77777777" w:rsidR="006C6BD4" w:rsidRPr="00741843" w:rsidRDefault="00000000" w:rsidP="00AB3E7E">
      <w:pPr>
        <w:shd w:val="clear" w:color="auto" w:fill="FFFFFF"/>
        <w:rPr>
          <w:rFonts w:asciiTheme="minorHAnsi" w:hAnsiTheme="minorHAnsi" w:cstheme="minorHAnsi"/>
          <w:color w:val="3F3B3B"/>
          <w:kern w:val="2"/>
          <w:lang w:eastAsia="es-CO"/>
          <w14:ligatures w14:val="standardContextual"/>
        </w:rPr>
      </w:pPr>
      <w:r w:rsidRPr="00AB3E7E">
        <w:rPr>
          <w:lang w:eastAsia="es-CO"/>
        </w:rPr>
        <w:t xml:space="preserve">Conforme a la Estrategia 2023-2030, los minerales críticos y los materiales estratégicos </w:t>
      </w:r>
      <w:r w:rsidRPr="00741843">
        <w:t>proporcionan</w:t>
      </w:r>
      <w:r w:rsidRPr="00AB3E7E">
        <w:t xml:space="preserve"> para Australia</w:t>
      </w:r>
      <w:r w:rsidRPr="00741843">
        <w:t>:</w:t>
      </w:r>
    </w:p>
    <w:p w14:paraId="786E53CB" w14:textId="77777777" w:rsidR="006C6BD4" w:rsidRPr="007B5771" w:rsidRDefault="00000000">
      <w:pPr>
        <w:pStyle w:val="Prrafodelista"/>
        <w:numPr>
          <w:ilvl w:val="0"/>
          <w:numId w:val="71"/>
        </w:numPr>
        <w:shd w:val="clear" w:color="auto" w:fill="FFFFFF"/>
        <w:rPr>
          <w:rFonts w:asciiTheme="minorHAnsi" w:hAnsiTheme="minorHAnsi" w:cstheme="minorHAnsi"/>
          <w:color w:val="3F3B3B"/>
        </w:rPr>
      </w:pPr>
      <w:r w:rsidRPr="00AB3E7E">
        <w:t>una</w:t>
      </w:r>
      <w:r w:rsidRPr="00741843">
        <w:t xml:space="preserve"> transición hacia cero emisiones netas</w:t>
      </w:r>
      <w:r w:rsidRPr="00AB3E7E">
        <w:t>,</w:t>
      </w:r>
    </w:p>
    <w:p w14:paraId="3B918623" w14:textId="77777777" w:rsidR="006C6BD4" w:rsidRPr="007B5771" w:rsidRDefault="00000000">
      <w:pPr>
        <w:pStyle w:val="Prrafodelista"/>
        <w:numPr>
          <w:ilvl w:val="0"/>
          <w:numId w:val="71"/>
        </w:numPr>
        <w:shd w:val="clear" w:color="auto" w:fill="FFFFFF"/>
        <w:rPr>
          <w:rFonts w:asciiTheme="minorHAnsi" w:hAnsiTheme="minorHAnsi" w:cstheme="minorHAnsi"/>
          <w:color w:val="3F3B3B"/>
        </w:rPr>
      </w:pPr>
      <w:r w:rsidRPr="00741843">
        <w:t>fabricación avanzada</w:t>
      </w:r>
      <w:r w:rsidRPr="00AB3E7E">
        <w:t>,</w:t>
      </w:r>
    </w:p>
    <w:p w14:paraId="58D3BC10" w14:textId="77777777" w:rsidR="006C6BD4" w:rsidRPr="007B5771" w:rsidRDefault="00000000">
      <w:pPr>
        <w:pStyle w:val="Prrafodelista"/>
        <w:numPr>
          <w:ilvl w:val="0"/>
          <w:numId w:val="71"/>
        </w:numPr>
        <w:shd w:val="clear" w:color="auto" w:fill="FFFFFF"/>
        <w:rPr>
          <w:rFonts w:asciiTheme="minorHAnsi" w:hAnsiTheme="minorHAnsi" w:cstheme="minorHAnsi"/>
          <w:color w:val="3F3B3B"/>
        </w:rPr>
      </w:pPr>
      <w:r w:rsidRPr="00741843">
        <w:t>tecnologías y capacidades de defensa</w:t>
      </w:r>
      <w:r w:rsidRPr="00AB3E7E">
        <w:t>,</w:t>
      </w:r>
    </w:p>
    <w:p w14:paraId="4DE2995D" w14:textId="77777777" w:rsidR="006C6BD4" w:rsidRPr="007B5771" w:rsidRDefault="00000000">
      <w:pPr>
        <w:pStyle w:val="Prrafodelista"/>
        <w:numPr>
          <w:ilvl w:val="0"/>
          <w:numId w:val="71"/>
        </w:numPr>
        <w:shd w:val="clear" w:color="auto" w:fill="FFFFFF"/>
        <w:rPr>
          <w:rFonts w:asciiTheme="minorHAnsi" w:hAnsiTheme="minorHAnsi" w:cstheme="minorHAnsi"/>
          <w:color w:val="3F3B3B"/>
        </w:rPr>
      </w:pPr>
      <w:r w:rsidRPr="00AB3E7E">
        <w:t xml:space="preserve">y </w:t>
      </w:r>
      <w:r w:rsidRPr="00741843">
        <w:t>aplicaciones estratégicas más amplias.</w:t>
      </w:r>
    </w:p>
    <w:p w14:paraId="09225FAD" w14:textId="77777777" w:rsidR="006C6BD4" w:rsidRPr="007B5771" w:rsidRDefault="00000000" w:rsidP="007B5771">
      <w:pPr>
        <w:rPr>
          <w:i/>
        </w:rPr>
      </w:pPr>
      <w:r w:rsidRPr="007B5771">
        <w:rPr>
          <w:i/>
        </w:rPr>
        <w:t>Minerales críticos</w:t>
      </w:r>
      <w:r w:rsidR="007B5771" w:rsidRPr="007B5771">
        <w:rPr>
          <w:i/>
        </w:rPr>
        <w:t>:</w:t>
      </w:r>
    </w:p>
    <w:p w14:paraId="06BD2FFD" w14:textId="77777777" w:rsidR="006C6BD4" w:rsidRPr="00AB3E7E" w:rsidRDefault="00000000" w:rsidP="00AB3E7E">
      <w:pPr>
        <w:rPr>
          <w:rFonts w:asciiTheme="minorHAnsi" w:hAnsiTheme="minorHAnsi" w:cstheme="minorHAnsi"/>
        </w:rPr>
      </w:pPr>
      <w:r w:rsidRPr="00AB3E7E">
        <w:rPr>
          <w:iCs/>
        </w:rPr>
        <w:t xml:space="preserve">Según la Estrategia de Minerales Críticos 2023-2030, </w:t>
      </w:r>
      <w:bookmarkStart w:id="1" w:name="OLE_LINK5"/>
      <w:r w:rsidRPr="00AB3E7E">
        <w:t xml:space="preserve">las tecnologías prioritarias para los minerales críticos se identifican por: </w:t>
      </w:r>
    </w:p>
    <w:p w14:paraId="22E6C2F8" w14:textId="77777777" w:rsidR="006C6BD4" w:rsidRPr="00AB3E7E" w:rsidRDefault="00000000">
      <w:pPr>
        <w:pStyle w:val="Prrafodelista"/>
        <w:numPr>
          <w:ilvl w:val="0"/>
          <w:numId w:val="9"/>
        </w:numPr>
        <w:rPr>
          <w:rFonts w:asciiTheme="minorHAnsi" w:hAnsiTheme="minorHAnsi" w:cstheme="minorHAnsi"/>
        </w:rPr>
      </w:pPr>
      <w:r w:rsidRPr="00AB3E7E">
        <w:t xml:space="preserve">su contribución general a la reducción de emisiones, o a las prioridades de seguridad, energía e industria; </w:t>
      </w:r>
    </w:p>
    <w:p w14:paraId="09D27791" w14:textId="77777777" w:rsidR="006C6BD4" w:rsidRPr="00AB3E7E" w:rsidRDefault="00000000">
      <w:pPr>
        <w:pStyle w:val="Prrafodelista"/>
        <w:numPr>
          <w:ilvl w:val="0"/>
          <w:numId w:val="9"/>
        </w:numPr>
        <w:rPr>
          <w:rFonts w:asciiTheme="minorHAnsi" w:hAnsiTheme="minorHAnsi" w:cstheme="minorHAnsi"/>
          <w:iCs/>
        </w:rPr>
      </w:pPr>
      <w:r w:rsidRPr="00AB3E7E">
        <w:t xml:space="preserve">su nivel de madurez tecnológica; </w:t>
      </w:r>
    </w:p>
    <w:p w14:paraId="6A41B67D" w14:textId="77777777" w:rsidR="006C6BD4" w:rsidRPr="00AB3E7E" w:rsidRDefault="00000000">
      <w:pPr>
        <w:pStyle w:val="Prrafodelista"/>
        <w:numPr>
          <w:ilvl w:val="0"/>
          <w:numId w:val="9"/>
        </w:numPr>
        <w:rPr>
          <w:rFonts w:asciiTheme="minorHAnsi" w:hAnsiTheme="minorHAnsi" w:cstheme="minorHAnsi"/>
          <w:iCs/>
        </w:rPr>
      </w:pPr>
      <w:r w:rsidRPr="00AB3E7E">
        <w:t xml:space="preserve">su contribución a la ventaja comparativa de largo plazo de Australia y a su interés nacional; y </w:t>
      </w:r>
    </w:p>
    <w:p w14:paraId="7602B7D1" w14:textId="77777777" w:rsidR="006C6BD4" w:rsidRPr="00AB3E7E" w:rsidRDefault="00000000">
      <w:pPr>
        <w:pStyle w:val="Prrafodelista"/>
        <w:numPr>
          <w:ilvl w:val="0"/>
          <w:numId w:val="9"/>
        </w:numPr>
        <w:rPr>
          <w:rFonts w:asciiTheme="minorHAnsi" w:hAnsiTheme="minorHAnsi" w:cstheme="minorHAnsi"/>
          <w:iCs/>
        </w:rPr>
      </w:pPr>
      <w:r w:rsidRPr="00AB3E7E">
        <w:t>su capacidad para sustentar asociaciones estratégicas.</w:t>
      </w:r>
    </w:p>
    <w:bookmarkEnd w:id="1"/>
    <w:p w14:paraId="6152C808" w14:textId="77777777" w:rsidR="006C6BD4" w:rsidRPr="00AB3E7E" w:rsidRDefault="00000000" w:rsidP="00AB3E7E">
      <w:pPr>
        <w:rPr>
          <w:rFonts w:asciiTheme="minorHAnsi" w:hAnsiTheme="minorHAnsi" w:cstheme="minorHAnsi"/>
        </w:rPr>
      </w:pPr>
      <w:r w:rsidRPr="00AB3E7E">
        <w:rPr>
          <w:iCs/>
        </w:rPr>
        <w:t xml:space="preserve">En ese sentido, la Estrategia define </w:t>
      </w:r>
      <w:r w:rsidRPr="00AB3E7E">
        <w:t>las tecnologías prioritarias iniciales para los minerales críticos como aquellas alineadas con la Declaración de Tecnologías Críticas de Australia e incluyen, entre otras:</w:t>
      </w:r>
    </w:p>
    <w:p w14:paraId="3FD0C588" w14:textId="77777777" w:rsidR="006C6BD4" w:rsidRPr="00AB3E7E" w:rsidRDefault="00000000">
      <w:pPr>
        <w:pStyle w:val="Prrafodelista"/>
        <w:numPr>
          <w:ilvl w:val="0"/>
          <w:numId w:val="11"/>
        </w:numPr>
        <w:rPr>
          <w:rFonts w:asciiTheme="minorHAnsi" w:hAnsiTheme="minorHAnsi" w:cstheme="minorHAnsi"/>
          <w:iCs/>
        </w:rPr>
      </w:pPr>
      <w:r w:rsidRPr="00AB3E7E">
        <w:t>Baterías y componentes de baterías,</w:t>
      </w:r>
    </w:p>
    <w:p w14:paraId="4736B817" w14:textId="77777777" w:rsidR="006C6BD4" w:rsidRPr="00AB3E7E" w:rsidRDefault="00000000">
      <w:pPr>
        <w:pStyle w:val="Prrafodelista"/>
        <w:numPr>
          <w:ilvl w:val="0"/>
          <w:numId w:val="11"/>
        </w:numPr>
        <w:rPr>
          <w:rFonts w:asciiTheme="minorHAnsi" w:hAnsiTheme="minorHAnsi" w:cstheme="minorHAnsi"/>
          <w:iCs/>
        </w:rPr>
      </w:pPr>
      <w:r w:rsidRPr="00AB3E7E">
        <w:t>imanes permanentes de tierras raras,</w:t>
      </w:r>
    </w:p>
    <w:p w14:paraId="1941215A" w14:textId="77777777" w:rsidR="006C6BD4" w:rsidRPr="00AB3E7E" w:rsidRDefault="00000000">
      <w:pPr>
        <w:pStyle w:val="Prrafodelista"/>
        <w:numPr>
          <w:ilvl w:val="0"/>
          <w:numId w:val="11"/>
        </w:numPr>
        <w:rPr>
          <w:rFonts w:asciiTheme="minorHAnsi" w:hAnsiTheme="minorHAnsi" w:cstheme="minorHAnsi"/>
          <w:iCs/>
        </w:rPr>
      </w:pPr>
      <w:r w:rsidRPr="00AB3E7E">
        <w:t>catalizadores para la producción de hidrógeno,</w:t>
      </w:r>
    </w:p>
    <w:p w14:paraId="72A928BF" w14:textId="77777777" w:rsidR="006C6BD4" w:rsidRPr="00AB3E7E" w:rsidRDefault="00000000">
      <w:pPr>
        <w:pStyle w:val="Prrafodelista"/>
        <w:numPr>
          <w:ilvl w:val="0"/>
          <w:numId w:val="11"/>
        </w:numPr>
        <w:rPr>
          <w:rFonts w:asciiTheme="minorHAnsi" w:hAnsiTheme="minorHAnsi" w:cstheme="minorHAnsi"/>
          <w:iCs/>
        </w:rPr>
      </w:pPr>
      <w:r w:rsidRPr="00AB3E7E">
        <w:t>semiconductores para microchips y energía solar fotovoltaica,</w:t>
      </w:r>
    </w:p>
    <w:p w14:paraId="5E8D2A49" w14:textId="77777777" w:rsidR="006C6BD4" w:rsidRPr="00AB3E7E" w:rsidRDefault="00000000">
      <w:pPr>
        <w:pStyle w:val="Prrafodelista"/>
        <w:numPr>
          <w:ilvl w:val="0"/>
          <w:numId w:val="11"/>
        </w:numPr>
        <w:rPr>
          <w:rFonts w:asciiTheme="minorHAnsi" w:hAnsiTheme="minorHAnsi" w:cstheme="minorHAnsi"/>
          <w:iCs/>
        </w:rPr>
      </w:pPr>
      <w:r w:rsidRPr="00AB3E7E">
        <w:t xml:space="preserve">tecnologías de defensa, </w:t>
      </w:r>
    </w:p>
    <w:p w14:paraId="689C18F2" w14:textId="77777777" w:rsidR="006C6BD4" w:rsidRPr="00AB3E7E" w:rsidRDefault="00000000">
      <w:pPr>
        <w:pStyle w:val="Prrafodelista"/>
        <w:numPr>
          <w:ilvl w:val="0"/>
          <w:numId w:val="11"/>
        </w:numPr>
        <w:rPr>
          <w:rFonts w:asciiTheme="minorHAnsi" w:hAnsiTheme="minorHAnsi" w:cstheme="minorHAnsi"/>
          <w:iCs/>
        </w:rPr>
      </w:pPr>
      <w:r w:rsidRPr="00AB3E7E">
        <w:t>así como, aleaciones y metales de alto rendimiento.</w:t>
      </w:r>
    </w:p>
    <w:p w14:paraId="4775E15E" w14:textId="77777777" w:rsidR="006C6BD4" w:rsidRPr="00AB3E7E" w:rsidRDefault="00000000" w:rsidP="00AB3E7E">
      <w:pPr>
        <w:rPr>
          <w:rFonts w:asciiTheme="minorHAnsi" w:hAnsiTheme="minorHAnsi" w:cstheme="minorHAnsi"/>
          <w:color w:val="082E41"/>
          <w:lang w:eastAsia="es-CO"/>
        </w:rPr>
      </w:pPr>
      <w:r w:rsidRPr="00AB3E7E">
        <w:rPr>
          <w:lang w:eastAsia="es-CO"/>
        </w:rPr>
        <w:t>De manera particular, el sector de minerales críticos se enfoca, entre otros intereses, para aprovechar las oportunidades de la transición a energías limpias gracias a:</w:t>
      </w:r>
    </w:p>
    <w:p w14:paraId="1053AABE" w14:textId="77777777" w:rsidR="006C6BD4" w:rsidRPr="00AB3E7E" w:rsidRDefault="00000000">
      <w:pPr>
        <w:pStyle w:val="Prrafodelista"/>
        <w:numPr>
          <w:ilvl w:val="0"/>
          <w:numId w:val="13"/>
        </w:numPr>
        <w:rPr>
          <w:rFonts w:asciiTheme="minorHAnsi" w:hAnsiTheme="minorHAnsi" w:cstheme="minorHAnsi"/>
          <w:color w:val="082E41"/>
          <w:lang w:eastAsia="es-CO"/>
        </w:rPr>
      </w:pPr>
      <w:r w:rsidRPr="00AB3E7E">
        <w:rPr>
          <w:lang w:eastAsia="es-CO"/>
        </w:rPr>
        <w:lastRenderedPageBreak/>
        <w:t>sus ricas reservas geológicas;</w:t>
      </w:r>
    </w:p>
    <w:p w14:paraId="74C9FB75" w14:textId="77777777" w:rsidR="006C6BD4" w:rsidRPr="00AB3E7E" w:rsidRDefault="00000000">
      <w:pPr>
        <w:pStyle w:val="Prrafodelista"/>
        <w:numPr>
          <w:ilvl w:val="0"/>
          <w:numId w:val="13"/>
        </w:numPr>
        <w:rPr>
          <w:rFonts w:asciiTheme="minorHAnsi" w:hAnsiTheme="minorHAnsi" w:cstheme="minorHAnsi"/>
          <w:color w:val="082E41"/>
          <w:lang w:eastAsia="es-CO"/>
        </w:rPr>
      </w:pPr>
      <w:r w:rsidRPr="00AB3E7E">
        <w:rPr>
          <w:lang w:eastAsia="es-CO"/>
        </w:rPr>
        <w:t>su experiencia en la extracción de minerales;</w:t>
      </w:r>
    </w:p>
    <w:p w14:paraId="03C0BFCD" w14:textId="77777777" w:rsidR="006C6BD4" w:rsidRPr="00AB3E7E" w:rsidRDefault="00000000">
      <w:pPr>
        <w:pStyle w:val="Prrafodelista"/>
        <w:numPr>
          <w:ilvl w:val="0"/>
          <w:numId w:val="13"/>
        </w:numPr>
        <w:rPr>
          <w:rFonts w:asciiTheme="minorHAnsi" w:hAnsiTheme="minorHAnsi" w:cstheme="minorHAnsi"/>
          <w:color w:val="082E41"/>
          <w:lang w:eastAsia="es-CO"/>
        </w:rPr>
      </w:pPr>
      <w:r w:rsidRPr="00AB3E7E">
        <w:rPr>
          <w:lang w:eastAsia="es-CO"/>
        </w:rPr>
        <w:t>su trayectoria como productor y exportador confiable de energía y recursos.</w:t>
      </w:r>
    </w:p>
    <w:p w14:paraId="148ADE89" w14:textId="77777777" w:rsidR="006C6BD4" w:rsidRPr="00AB3E7E" w:rsidRDefault="00000000" w:rsidP="00AB3E7E">
      <w:pPr>
        <w:rPr>
          <w:rFonts w:asciiTheme="minorHAnsi" w:hAnsiTheme="minorHAnsi" w:cstheme="minorHAnsi"/>
          <w:color w:val="082E41"/>
          <w:lang w:eastAsia="es-CO"/>
        </w:rPr>
      </w:pPr>
      <w:r>
        <w:rPr>
          <w:lang w:eastAsia="es-CO"/>
        </w:rPr>
        <w:t>Por otra parte, e</w:t>
      </w:r>
      <w:r w:rsidRPr="00AB3E7E">
        <w:rPr>
          <w:lang w:eastAsia="es-CO"/>
        </w:rPr>
        <w:t>n cuanto a instrumentos de política e incentivos, la Estrategia establece prioridades en seis áreas de enfoque, a través de las cuales el Gobierno orienta sus mecanismos de apoyo e impulso para aprovechar el potencial de los minerales críticos, en articulación con las comunidades, la industria, los inversionistas, el sector de investigación e innovación, los estados y territorios, y los socios internacionales.</w:t>
      </w:r>
    </w:p>
    <w:p w14:paraId="2E87F70D" w14:textId="77777777" w:rsidR="006C6BD4" w:rsidRDefault="00000000" w:rsidP="007065DE">
      <w:pPr>
        <w:pStyle w:val="Descripcin"/>
      </w:pPr>
      <w:r>
        <w:t xml:space="preserve">Tabla </w:t>
      </w:r>
      <w:fldSimple w:instr=" SEQ Tabla \* ARABIC ">
        <w:r w:rsidR="006C6BD4">
          <w:rPr>
            <w:noProof/>
          </w:rPr>
          <w:t>1</w:t>
        </w:r>
      </w:fldSimple>
      <w:r>
        <w:t xml:space="preserve"> Iniciativas por área de enfoque de la Estrategia de minerales críticos 2023-2030</w:t>
      </w:r>
    </w:p>
    <w:tbl>
      <w:tblPr>
        <w:tblStyle w:val="Tablaconcuadrcula"/>
        <w:tblW w:w="0" w:type="auto"/>
        <w:jc w:val="center"/>
        <w:tblLook w:val="04A0" w:firstRow="1" w:lastRow="0" w:firstColumn="1" w:lastColumn="0" w:noHBand="0" w:noVBand="1"/>
      </w:tblPr>
      <w:tblGrid>
        <w:gridCol w:w="2135"/>
        <w:gridCol w:w="6693"/>
      </w:tblGrid>
      <w:tr w:rsidR="007065DE" w:rsidRPr="00AB3E7E" w14:paraId="417A04D6" w14:textId="77777777" w:rsidTr="007065DE">
        <w:trPr>
          <w:trHeight w:val="320"/>
          <w:jc w:val="center"/>
        </w:trPr>
        <w:tc>
          <w:tcPr>
            <w:tcW w:w="2122" w:type="dxa"/>
            <w:noWrap/>
            <w:hideMark/>
          </w:tcPr>
          <w:p w14:paraId="311D79ED" w14:textId="77777777" w:rsidR="006C6BD4" w:rsidRPr="00AB3E7E" w:rsidRDefault="00000000" w:rsidP="007065DE">
            <w:pPr>
              <w:spacing w:before="100" w:beforeAutospacing="1" w:after="100" w:afterAutospacing="1"/>
              <w:jc w:val="center"/>
              <w:rPr>
                <w:rFonts w:asciiTheme="minorHAnsi" w:hAnsiTheme="minorHAnsi" w:cstheme="minorHAnsi"/>
                <w:b/>
                <w:bCs/>
                <w:color w:val="082E41"/>
                <w:sz w:val="20"/>
                <w:szCs w:val="20"/>
                <w:lang w:eastAsia="es-CO"/>
              </w:rPr>
            </w:pPr>
            <w:r w:rsidRPr="00AB3E7E">
              <w:rPr>
                <w:b/>
                <w:bCs/>
                <w:lang w:eastAsia="es-CO"/>
              </w:rPr>
              <w:t>ÁREA DE ENFOQUE</w:t>
            </w:r>
          </w:p>
        </w:tc>
        <w:tc>
          <w:tcPr>
            <w:tcW w:w="6706" w:type="dxa"/>
            <w:noWrap/>
            <w:hideMark/>
          </w:tcPr>
          <w:p w14:paraId="52DB4885" w14:textId="77777777" w:rsidR="006C6BD4" w:rsidRPr="00AB3E7E" w:rsidRDefault="00000000" w:rsidP="007065DE">
            <w:pPr>
              <w:spacing w:before="100" w:beforeAutospacing="1" w:after="100" w:afterAutospacing="1"/>
              <w:jc w:val="center"/>
              <w:rPr>
                <w:rFonts w:asciiTheme="minorHAnsi" w:hAnsiTheme="minorHAnsi" w:cstheme="minorHAnsi"/>
                <w:b/>
                <w:bCs/>
                <w:color w:val="082E41"/>
                <w:sz w:val="20"/>
                <w:szCs w:val="20"/>
                <w:lang w:eastAsia="es-CO"/>
              </w:rPr>
            </w:pPr>
            <w:r w:rsidRPr="00AB3E7E">
              <w:rPr>
                <w:b/>
                <w:bCs/>
                <w:lang w:eastAsia="es-CO"/>
              </w:rPr>
              <w:t>INCENTIVOS/ BENEFICIOS</w:t>
            </w:r>
          </w:p>
        </w:tc>
      </w:tr>
      <w:tr w:rsidR="007065DE" w:rsidRPr="00AB3E7E" w14:paraId="406CA459" w14:textId="77777777" w:rsidTr="007065DE">
        <w:trPr>
          <w:trHeight w:val="320"/>
          <w:jc w:val="center"/>
        </w:trPr>
        <w:tc>
          <w:tcPr>
            <w:tcW w:w="2122" w:type="dxa"/>
            <w:vMerge w:val="restart"/>
            <w:noWrap/>
            <w:vAlign w:val="center"/>
            <w:hideMark/>
          </w:tcPr>
          <w:p w14:paraId="01185C83" w14:textId="77777777" w:rsidR="006C6BD4" w:rsidRPr="00AB3E7E" w:rsidRDefault="00000000" w:rsidP="007065DE">
            <w:pPr>
              <w:spacing w:before="100" w:beforeAutospacing="1" w:after="100" w:afterAutospacing="1"/>
              <w:rPr>
                <w:rFonts w:asciiTheme="minorHAnsi" w:hAnsiTheme="minorHAnsi" w:cstheme="minorHAnsi"/>
                <w:color w:val="082E41"/>
                <w:sz w:val="20"/>
                <w:szCs w:val="20"/>
                <w:lang w:eastAsia="es-CO"/>
              </w:rPr>
            </w:pPr>
            <w:r w:rsidRPr="00AB3E7E">
              <w:rPr>
                <w:lang w:eastAsia="es-CO"/>
              </w:rPr>
              <w:t>Desarrollo de proyectos estratégicamente importantes</w:t>
            </w:r>
          </w:p>
        </w:tc>
        <w:tc>
          <w:tcPr>
            <w:tcW w:w="6706" w:type="dxa"/>
            <w:noWrap/>
            <w:hideMark/>
          </w:tcPr>
          <w:p w14:paraId="1EA1CE1B" w14:textId="77777777" w:rsidR="006C6BD4" w:rsidRPr="00AB3E7E" w:rsidRDefault="00000000" w:rsidP="007065DE">
            <w:pPr>
              <w:spacing w:before="100" w:beforeAutospacing="1" w:after="100" w:afterAutospacing="1"/>
              <w:rPr>
                <w:rFonts w:asciiTheme="minorHAnsi" w:hAnsiTheme="minorHAnsi" w:cstheme="minorHAnsi"/>
                <w:color w:val="082E41"/>
                <w:sz w:val="20"/>
                <w:szCs w:val="20"/>
                <w:lang w:eastAsia="es-CO"/>
              </w:rPr>
            </w:pPr>
            <w:r w:rsidRPr="00AB3E7E">
              <w:rPr>
                <w:lang w:eastAsia="es-CO"/>
              </w:rPr>
              <w:t xml:space="preserve">Apoyo específico y proporcionado del Gobierno australiano para minimizar el riesgo de proyectos de minerales críticos de importancia estratégica, atraer financiación privada y garantizar que los proyectos australianos de procesamiento y fabricación tengan acceso a los minerales australianos. </w:t>
            </w:r>
          </w:p>
        </w:tc>
      </w:tr>
      <w:tr w:rsidR="007065DE" w:rsidRPr="00AB3E7E" w14:paraId="1A3D14F0" w14:textId="77777777" w:rsidTr="007065DE">
        <w:trPr>
          <w:trHeight w:val="320"/>
          <w:jc w:val="center"/>
        </w:trPr>
        <w:tc>
          <w:tcPr>
            <w:tcW w:w="2122" w:type="dxa"/>
            <w:vMerge/>
            <w:vAlign w:val="center"/>
            <w:hideMark/>
          </w:tcPr>
          <w:p w14:paraId="22E9B4B3" w14:textId="77777777" w:rsidR="006C6BD4" w:rsidRPr="00AB3E7E" w:rsidRDefault="006C6BD4" w:rsidP="007065DE">
            <w:pPr>
              <w:spacing w:before="100" w:beforeAutospacing="1" w:after="100" w:afterAutospacing="1"/>
              <w:rPr>
                <w:rFonts w:asciiTheme="minorHAnsi" w:hAnsiTheme="minorHAnsi" w:cstheme="minorHAnsi"/>
                <w:color w:val="082E41"/>
                <w:sz w:val="20"/>
                <w:szCs w:val="20"/>
                <w:lang w:eastAsia="es-CO"/>
              </w:rPr>
            </w:pPr>
          </w:p>
        </w:tc>
        <w:tc>
          <w:tcPr>
            <w:tcW w:w="6706" w:type="dxa"/>
            <w:noWrap/>
            <w:hideMark/>
          </w:tcPr>
          <w:p w14:paraId="7AC60865" w14:textId="77777777" w:rsidR="006C6BD4" w:rsidRPr="00AB3E7E" w:rsidRDefault="00000000" w:rsidP="007065DE">
            <w:pPr>
              <w:spacing w:before="100" w:beforeAutospacing="1" w:after="100" w:afterAutospacing="1"/>
              <w:rPr>
                <w:rFonts w:asciiTheme="minorHAnsi" w:hAnsiTheme="minorHAnsi" w:cstheme="minorHAnsi"/>
                <w:color w:val="082E41"/>
                <w:sz w:val="20"/>
                <w:szCs w:val="20"/>
                <w:lang w:eastAsia="es-CO"/>
              </w:rPr>
            </w:pPr>
            <w:r w:rsidRPr="00AB3E7E">
              <w:rPr>
                <w:lang w:eastAsia="es-CO"/>
              </w:rPr>
              <w:t>Coordinación entre los estados, los territorios y el Gobierno australiano en el desarrollo de proyectos de importancia estratégica.</w:t>
            </w:r>
          </w:p>
        </w:tc>
      </w:tr>
      <w:tr w:rsidR="007065DE" w:rsidRPr="00AB3E7E" w14:paraId="68D8BF22" w14:textId="77777777" w:rsidTr="007065DE">
        <w:trPr>
          <w:trHeight w:val="320"/>
          <w:jc w:val="center"/>
        </w:trPr>
        <w:tc>
          <w:tcPr>
            <w:tcW w:w="2122" w:type="dxa"/>
            <w:noWrap/>
            <w:vAlign w:val="center"/>
            <w:hideMark/>
          </w:tcPr>
          <w:p w14:paraId="3458F39C" w14:textId="77777777" w:rsidR="006C6BD4" w:rsidRPr="00AB3E7E" w:rsidRDefault="00000000" w:rsidP="007065DE">
            <w:pPr>
              <w:spacing w:before="100" w:beforeAutospacing="1" w:after="100" w:afterAutospacing="1"/>
              <w:rPr>
                <w:rFonts w:asciiTheme="minorHAnsi" w:hAnsiTheme="minorHAnsi" w:cstheme="minorHAnsi"/>
                <w:color w:val="082E41"/>
                <w:sz w:val="20"/>
                <w:szCs w:val="20"/>
                <w:lang w:eastAsia="es-CO"/>
              </w:rPr>
            </w:pPr>
            <w:r w:rsidRPr="00AB3E7E">
              <w:rPr>
                <w:lang w:eastAsia="es-CO"/>
              </w:rPr>
              <w:t>Atraer inversiones y crear alianzas internacionales</w:t>
            </w:r>
          </w:p>
        </w:tc>
        <w:tc>
          <w:tcPr>
            <w:tcW w:w="6706" w:type="dxa"/>
            <w:noWrap/>
            <w:hideMark/>
          </w:tcPr>
          <w:p w14:paraId="538678E5" w14:textId="77777777" w:rsidR="006C6BD4" w:rsidRPr="00AB3E7E" w:rsidRDefault="00000000" w:rsidP="007065DE">
            <w:pPr>
              <w:spacing w:before="100" w:beforeAutospacing="1" w:after="100" w:afterAutospacing="1"/>
              <w:rPr>
                <w:rFonts w:asciiTheme="minorHAnsi" w:hAnsiTheme="minorHAnsi" w:cstheme="minorHAnsi"/>
                <w:color w:val="082E41"/>
                <w:sz w:val="20"/>
                <w:szCs w:val="20"/>
                <w:lang w:eastAsia="es-CO"/>
              </w:rPr>
            </w:pPr>
            <w:r w:rsidRPr="00AB3E7E">
              <w:rPr>
                <w:lang w:eastAsia="es-CO"/>
              </w:rPr>
              <w:t>Mayor inversión y colaboración con socios con ideas afines para aumentar la capacidad de procesamiento posterior de Australia y construir cadenas de suministro globales diversas, resilientes y sostenibles.</w:t>
            </w:r>
          </w:p>
        </w:tc>
      </w:tr>
      <w:tr w:rsidR="007065DE" w:rsidRPr="00AB3E7E" w14:paraId="2EDF0037" w14:textId="77777777" w:rsidTr="007065DE">
        <w:trPr>
          <w:trHeight w:val="320"/>
          <w:jc w:val="center"/>
        </w:trPr>
        <w:tc>
          <w:tcPr>
            <w:tcW w:w="2122" w:type="dxa"/>
            <w:noWrap/>
            <w:vAlign w:val="center"/>
            <w:hideMark/>
          </w:tcPr>
          <w:p w14:paraId="5E29624D" w14:textId="77777777" w:rsidR="006C6BD4" w:rsidRPr="00AB3E7E" w:rsidRDefault="00000000" w:rsidP="007065DE">
            <w:pPr>
              <w:spacing w:before="100" w:beforeAutospacing="1" w:after="100" w:afterAutospacing="1"/>
              <w:rPr>
                <w:rFonts w:asciiTheme="minorHAnsi" w:hAnsiTheme="minorHAnsi" w:cstheme="minorHAnsi"/>
                <w:color w:val="082E41"/>
                <w:sz w:val="20"/>
                <w:szCs w:val="20"/>
                <w:lang w:eastAsia="es-CO"/>
              </w:rPr>
            </w:pPr>
            <w:r w:rsidRPr="00AB3E7E">
              <w:rPr>
                <w:lang w:eastAsia="es-CO"/>
              </w:rPr>
              <w:t>Participación de las Primeras Naciones y distribución de beneficios</w:t>
            </w:r>
          </w:p>
        </w:tc>
        <w:tc>
          <w:tcPr>
            <w:tcW w:w="6706" w:type="dxa"/>
            <w:noWrap/>
            <w:hideMark/>
          </w:tcPr>
          <w:p w14:paraId="74AD13D6" w14:textId="77777777" w:rsidR="006C6BD4" w:rsidRPr="00AB3E7E" w:rsidRDefault="00000000" w:rsidP="007065DE">
            <w:pPr>
              <w:spacing w:before="100" w:beforeAutospacing="1" w:after="100" w:afterAutospacing="1"/>
              <w:rPr>
                <w:rFonts w:asciiTheme="minorHAnsi" w:hAnsiTheme="minorHAnsi" w:cstheme="minorHAnsi"/>
                <w:color w:val="082E41"/>
                <w:sz w:val="20"/>
                <w:szCs w:val="20"/>
                <w:lang w:eastAsia="es-CO"/>
              </w:rPr>
            </w:pPr>
            <w:r w:rsidRPr="00AB3E7E">
              <w:rPr>
                <w:lang w:eastAsia="es-CO"/>
              </w:rPr>
              <w:t>Compromiso y colaboración genuinos con las comunidades de las Primeras Naciones que promuevan la distribución de beneficios y respeten los derechos e intereses sobre la tierra y el agua de los pueblos y comunidades de las Primeras Naciones.</w:t>
            </w:r>
          </w:p>
        </w:tc>
      </w:tr>
      <w:tr w:rsidR="007065DE" w:rsidRPr="00AB3E7E" w14:paraId="304A1D01" w14:textId="77777777" w:rsidTr="007065DE">
        <w:trPr>
          <w:trHeight w:val="320"/>
          <w:jc w:val="center"/>
        </w:trPr>
        <w:tc>
          <w:tcPr>
            <w:tcW w:w="2122" w:type="dxa"/>
            <w:noWrap/>
            <w:vAlign w:val="center"/>
            <w:hideMark/>
          </w:tcPr>
          <w:p w14:paraId="3C18010B" w14:textId="77777777" w:rsidR="006C6BD4" w:rsidRPr="00AB3E7E" w:rsidRDefault="00000000" w:rsidP="007065DE">
            <w:pPr>
              <w:spacing w:before="100" w:beforeAutospacing="1" w:after="100" w:afterAutospacing="1"/>
              <w:rPr>
                <w:rFonts w:asciiTheme="minorHAnsi" w:hAnsiTheme="minorHAnsi" w:cstheme="minorHAnsi"/>
                <w:color w:val="082E41"/>
                <w:sz w:val="20"/>
                <w:szCs w:val="20"/>
                <w:lang w:eastAsia="es-CO"/>
              </w:rPr>
            </w:pPr>
            <w:r w:rsidRPr="00AB3E7E">
              <w:rPr>
                <w:lang w:eastAsia="es-CO"/>
              </w:rPr>
              <w:t>Promover a Australia como líder mundial en desempeño ESG</w:t>
            </w:r>
          </w:p>
        </w:tc>
        <w:tc>
          <w:tcPr>
            <w:tcW w:w="6706" w:type="dxa"/>
            <w:noWrap/>
            <w:hideMark/>
          </w:tcPr>
          <w:p w14:paraId="7FECCC46" w14:textId="77777777" w:rsidR="006C6BD4" w:rsidRPr="00AB3E7E" w:rsidRDefault="00000000" w:rsidP="007065DE">
            <w:pPr>
              <w:spacing w:before="100" w:beforeAutospacing="1"/>
              <w:rPr>
                <w:rFonts w:asciiTheme="minorHAnsi" w:hAnsiTheme="minorHAnsi" w:cstheme="minorHAnsi"/>
                <w:color w:val="082E41"/>
                <w:sz w:val="20"/>
                <w:szCs w:val="20"/>
                <w:lang w:eastAsia="es-CO"/>
              </w:rPr>
            </w:pPr>
            <w:r w:rsidRPr="00AB3E7E">
              <w:rPr>
                <w:lang w:eastAsia="es-CO"/>
              </w:rPr>
              <w:t xml:space="preserve">Marco regulatorios y de políticas que: </w:t>
            </w:r>
          </w:p>
          <w:p w14:paraId="3A658BFF" w14:textId="77777777" w:rsidR="006C6BD4" w:rsidRPr="00AB3E7E" w:rsidRDefault="00000000">
            <w:pPr>
              <w:pStyle w:val="Prrafodelista"/>
              <w:numPr>
                <w:ilvl w:val="0"/>
                <w:numId w:val="10"/>
              </w:numPr>
              <w:ind w:left="321"/>
              <w:rPr>
                <w:rFonts w:asciiTheme="minorHAnsi" w:hAnsiTheme="minorHAnsi" w:cstheme="minorHAnsi"/>
                <w:color w:val="082E41"/>
                <w:sz w:val="20"/>
                <w:szCs w:val="20"/>
                <w:lang w:eastAsia="es-CO"/>
              </w:rPr>
            </w:pPr>
            <w:r w:rsidRPr="00AB3E7E">
              <w:rPr>
                <w:lang w:eastAsia="es-CO"/>
              </w:rPr>
              <w:t>faciliten aprobaciones ambientales rápidas, eficientes y duraderas, a la vez que mantengan sólidas protecciones ambientales.</w:t>
            </w:r>
          </w:p>
          <w:p w14:paraId="64B88522" w14:textId="77777777" w:rsidR="006C6BD4" w:rsidRPr="00AB3E7E" w:rsidRDefault="00000000">
            <w:pPr>
              <w:pStyle w:val="Prrafodelista"/>
              <w:numPr>
                <w:ilvl w:val="0"/>
                <w:numId w:val="10"/>
              </w:numPr>
              <w:ind w:left="321"/>
              <w:rPr>
                <w:rFonts w:asciiTheme="minorHAnsi" w:hAnsiTheme="minorHAnsi" w:cstheme="minorHAnsi"/>
                <w:color w:val="082E41"/>
                <w:sz w:val="20"/>
                <w:szCs w:val="20"/>
                <w:lang w:eastAsia="es-CO"/>
              </w:rPr>
            </w:pPr>
            <w:r w:rsidRPr="00AB3E7E">
              <w:rPr>
                <w:lang w:eastAsia="es-CO"/>
              </w:rPr>
              <w:t>incorporen sólidas prácticas ESG que faciliten el acceso a los mercados globales.</w:t>
            </w:r>
          </w:p>
          <w:p w14:paraId="15D85ED8" w14:textId="77777777" w:rsidR="006C6BD4" w:rsidRPr="00AB3E7E" w:rsidRDefault="00000000">
            <w:pPr>
              <w:pStyle w:val="Prrafodelista"/>
              <w:numPr>
                <w:ilvl w:val="0"/>
                <w:numId w:val="10"/>
              </w:numPr>
              <w:ind w:left="321"/>
              <w:rPr>
                <w:rFonts w:asciiTheme="minorHAnsi" w:hAnsiTheme="minorHAnsi" w:cstheme="minorHAnsi"/>
                <w:color w:val="082E41"/>
                <w:sz w:val="20"/>
                <w:szCs w:val="20"/>
                <w:lang w:eastAsia="es-CO"/>
              </w:rPr>
            </w:pPr>
            <w:r w:rsidRPr="00AB3E7E">
              <w:rPr>
                <w:lang w:eastAsia="es-CO"/>
              </w:rPr>
              <w:t>apoyen la duradera licencia social del sector para operar.</w:t>
            </w:r>
          </w:p>
          <w:p w14:paraId="28BB30C1" w14:textId="77777777" w:rsidR="006C6BD4" w:rsidRPr="00AB3E7E" w:rsidRDefault="00000000">
            <w:pPr>
              <w:pStyle w:val="Prrafodelista"/>
              <w:numPr>
                <w:ilvl w:val="0"/>
                <w:numId w:val="10"/>
              </w:numPr>
              <w:ind w:left="321"/>
              <w:rPr>
                <w:rFonts w:asciiTheme="minorHAnsi" w:hAnsiTheme="minorHAnsi" w:cstheme="minorHAnsi"/>
                <w:color w:val="082E41"/>
                <w:sz w:val="20"/>
                <w:szCs w:val="20"/>
                <w:lang w:eastAsia="es-CO"/>
              </w:rPr>
            </w:pPr>
            <w:r w:rsidRPr="00AB3E7E">
              <w:rPr>
                <w:lang w:eastAsia="es-CO"/>
              </w:rPr>
              <w:lastRenderedPageBreak/>
              <w:t>distribuyan equitativamente los beneficios del desarrollo de minerales críticos con las comunidades, incluidas las Primeras Naciones australianas.</w:t>
            </w:r>
          </w:p>
        </w:tc>
      </w:tr>
      <w:tr w:rsidR="007065DE" w:rsidRPr="00AB3E7E" w14:paraId="5F9E95D8" w14:textId="77777777" w:rsidTr="007065DE">
        <w:trPr>
          <w:trHeight w:val="320"/>
          <w:jc w:val="center"/>
        </w:trPr>
        <w:tc>
          <w:tcPr>
            <w:tcW w:w="2122" w:type="dxa"/>
            <w:noWrap/>
            <w:vAlign w:val="center"/>
            <w:hideMark/>
          </w:tcPr>
          <w:p w14:paraId="26476E61" w14:textId="77777777" w:rsidR="006C6BD4" w:rsidRPr="00AB3E7E" w:rsidRDefault="00000000" w:rsidP="007065DE">
            <w:pPr>
              <w:spacing w:before="100" w:beforeAutospacing="1" w:after="100" w:afterAutospacing="1"/>
              <w:rPr>
                <w:rFonts w:asciiTheme="minorHAnsi" w:hAnsiTheme="minorHAnsi" w:cstheme="minorHAnsi"/>
                <w:color w:val="082E41"/>
                <w:sz w:val="20"/>
                <w:szCs w:val="20"/>
                <w:lang w:eastAsia="es-CO"/>
              </w:rPr>
            </w:pPr>
            <w:r w:rsidRPr="00AB3E7E">
              <w:rPr>
                <w:lang w:eastAsia="es-CO"/>
              </w:rPr>
              <w:lastRenderedPageBreak/>
              <w:t>Desbloqueo de inversiones en infraestructura y servicios habilitadores</w:t>
            </w:r>
          </w:p>
        </w:tc>
        <w:tc>
          <w:tcPr>
            <w:tcW w:w="6706" w:type="dxa"/>
            <w:noWrap/>
            <w:hideMark/>
          </w:tcPr>
          <w:p w14:paraId="1D624FDD" w14:textId="77777777" w:rsidR="006C6BD4" w:rsidRPr="00AB3E7E" w:rsidRDefault="00000000" w:rsidP="007065DE">
            <w:pPr>
              <w:spacing w:before="100" w:beforeAutospacing="1" w:after="100" w:afterAutospacing="1"/>
              <w:rPr>
                <w:rFonts w:asciiTheme="minorHAnsi" w:hAnsiTheme="minorHAnsi" w:cstheme="minorHAnsi"/>
                <w:color w:val="082E41"/>
                <w:sz w:val="20"/>
                <w:szCs w:val="20"/>
                <w:lang w:eastAsia="es-CO"/>
              </w:rPr>
            </w:pPr>
            <w:r w:rsidRPr="00AB3E7E">
              <w:rPr>
                <w:lang w:eastAsia="es-CO"/>
              </w:rPr>
              <w:t>En colaboración con los estados y territorios, la infraestructura y los servicios facilitadores estratégicamente planificados contribuyen al desarrollo de centros industriales y a la conexión del sector minero crítico con los mercados globales. Esto reduce costos, disminuye el riesgo del proyecto y atrae inversiones a gran escala.</w:t>
            </w:r>
          </w:p>
        </w:tc>
      </w:tr>
      <w:tr w:rsidR="007065DE" w:rsidRPr="00AB3E7E" w14:paraId="0CAE99A5" w14:textId="77777777" w:rsidTr="007065DE">
        <w:trPr>
          <w:trHeight w:val="320"/>
          <w:jc w:val="center"/>
        </w:trPr>
        <w:tc>
          <w:tcPr>
            <w:tcW w:w="2122" w:type="dxa"/>
            <w:noWrap/>
            <w:vAlign w:val="center"/>
            <w:hideMark/>
          </w:tcPr>
          <w:p w14:paraId="61E76106" w14:textId="77777777" w:rsidR="006C6BD4" w:rsidRPr="00AB3E7E" w:rsidRDefault="00000000" w:rsidP="007065DE">
            <w:pPr>
              <w:spacing w:before="100" w:beforeAutospacing="1" w:after="100" w:afterAutospacing="1"/>
              <w:rPr>
                <w:rFonts w:asciiTheme="minorHAnsi" w:hAnsiTheme="minorHAnsi" w:cstheme="minorHAnsi"/>
                <w:color w:val="082E41"/>
                <w:sz w:val="20"/>
                <w:szCs w:val="20"/>
                <w:lang w:eastAsia="es-CO"/>
              </w:rPr>
            </w:pPr>
            <w:r w:rsidRPr="00AB3E7E">
              <w:rPr>
                <w:lang w:eastAsia="es-CO"/>
              </w:rPr>
              <w:t>Desarrollar una fuerza laboral calificada</w:t>
            </w:r>
          </w:p>
        </w:tc>
        <w:tc>
          <w:tcPr>
            <w:tcW w:w="6706" w:type="dxa"/>
            <w:noWrap/>
            <w:hideMark/>
          </w:tcPr>
          <w:p w14:paraId="0482100E" w14:textId="77777777" w:rsidR="006C6BD4" w:rsidRPr="00AB3E7E" w:rsidRDefault="00000000" w:rsidP="007065DE">
            <w:pPr>
              <w:spacing w:before="100" w:beforeAutospacing="1" w:after="100" w:afterAutospacing="1"/>
              <w:rPr>
                <w:rFonts w:asciiTheme="minorHAnsi" w:hAnsiTheme="minorHAnsi" w:cstheme="minorHAnsi"/>
                <w:color w:val="082E41"/>
                <w:sz w:val="20"/>
                <w:szCs w:val="20"/>
                <w:lang w:eastAsia="es-CO"/>
              </w:rPr>
            </w:pPr>
            <w:r w:rsidRPr="00AB3E7E">
              <w:rPr>
                <w:lang w:eastAsia="es-CO"/>
              </w:rPr>
              <w:t>Una fuerza laboral calificada, diversa y en crecimiento que posibilita el desarrollo deseado del sector de minerales críticos de Australia, particularmente a medida que avanzamos hacia el procesamiento posterior.</w:t>
            </w:r>
          </w:p>
        </w:tc>
      </w:tr>
    </w:tbl>
    <w:p w14:paraId="2148F708" w14:textId="77777777" w:rsidR="007B5771" w:rsidRPr="007B5771" w:rsidRDefault="007B5771" w:rsidP="007B5771">
      <w:pPr>
        <w:jc w:val="center"/>
        <w:rPr>
          <w:i/>
          <w:iCs/>
          <w:sz w:val="20"/>
          <w:szCs w:val="20"/>
          <w:lang w:eastAsia="es-CO"/>
        </w:rPr>
      </w:pPr>
      <w:r w:rsidRPr="007B5771">
        <w:rPr>
          <w:i/>
          <w:iCs/>
          <w:sz w:val="20"/>
          <w:szCs w:val="20"/>
          <w:lang w:eastAsia="es-CO"/>
        </w:rPr>
        <w:t>Fuente: Tomado de la Estrategia de Minerales Críticos 2023 2030</w:t>
      </w:r>
      <w:sdt>
        <w:sdtPr>
          <w:rPr>
            <w:i/>
            <w:iCs/>
            <w:sz w:val="20"/>
            <w:szCs w:val="20"/>
            <w:lang w:eastAsia="es-CO"/>
          </w:rPr>
          <w:id w:val="-1684119766"/>
          <w:citation/>
        </w:sdtPr>
        <w:sdtContent>
          <w:r w:rsidRPr="007B5771">
            <w:rPr>
              <w:i/>
              <w:iCs/>
              <w:sz w:val="20"/>
              <w:szCs w:val="20"/>
              <w:lang w:eastAsia="es-CO"/>
            </w:rPr>
            <w:fldChar w:fldCharType="begin"/>
          </w:r>
          <w:r w:rsidRPr="007B5771">
            <w:rPr>
              <w:i/>
              <w:iCs/>
              <w:sz w:val="20"/>
              <w:szCs w:val="20"/>
              <w:lang w:val="es-419" w:eastAsia="es-CO"/>
            </w:rPr>
            <w:instrText xml:space="preserve"> CITATION Gob23 \l 22538 </w:instrText>
          </w:r>
          <w:r w:rsidRPr="007B5771">
            <w:rPr>
              <w:i/>
              <w:iCs/>
              <w:sz w:val="20"/>
              <w:szCs w:val="20"/>
              <w:lang w:eastAsia="es-CO"/>
            </w:rPr>
            <w:fldChar w:fldCharType="separate"/>
          </w:r>
          <w:r w:rsidRPr="007B5771">
            <w:rPr>
              <w:i/>
              <w:iCs/>
              <w:noProof/>
              <w:sz w:val="20"/>
              <w:szCs w:val="20"/>
              <w:lang w:val="es-419" w:eastAsia="es-CO"/>
            </w:rPr>
            <w:t xml:space="preserve"> (Gobierno de Australia, 2023)</w:t>
          </w:r>
          <w:r w:rsidRPr="007B5771">
            <w:rPr>
              <w:i/>
              <w:iCs/>
              <w:sz w:val="20"/>
              <w:szCs w:val="20"/>
              <w:lang w:eastAsia="es-CO"/>
            </w:rPr>
            <w:fldChar w:fldCharType="end"/>
          </w:r>
        </w:sdtContent>
      </w:sdt>
    </w:p>
    <w:p w14:paraId="0739A834" w14:textId="77777777" w:rsidR="006C6BD4" w:rsidRPr="00AB3E7E" w:rsidRDefault="00000000" w:rsidP="00AB3E7E">
      <w:pPr>
        <w:rPr>
          <w:rFonts w:asciiTheme="minorHAnsi" w:hAnsiTheme="minorHAnsi" w:cstheme="minorHAnsi"/>
          <w:color w:val="082E41"/>
          <w:lang w:eastAsia="es-CO"/>
        </w:rPr>
      </w:pPr>
      <w:r w:rsidRPr="00AB3E7E">
        <w:rPr>
          <w:lang w:eastAsia="es-CO"/>
        </w:rPr>
        <w:t>Con estas iniciativas, se busca cumplir los objetivos planteados por la misma Estrategia de Minerales Críticos 2023-20</w:t>
      </w:r>
      <w:r w:rsidR="007B5771">
        <w:rPr>
          <w:lang w:eastAsia="es-CO"/>
        </w:rPr>
        <w:t>30</w:t>
      </w:r>
      <w:r w:rsidRPr="00AB3E7E">
        <w:rPr>
          <w:lang w:eastAsia="es-CO"/>
        </w:rPr>
        <w:t>, los cuales son:</w:t>
      </w:r>
    </w:p>
    <w:p w14:paraId="49F69281" w14:textId="77777777" w:rsidR="006C6BD4" w:rsidRPr="007B5771" w:rsidRDefault="00000000">
      <w:pPr>
        <w:pStyle w:val="Prrafodelista"/>
        <w:numPr>
          <w:ilvl w:val="0"/>
          <w:numId w:val="72"/>
        </w:numPr>
        <w:rPr>
          <w:rFonts w:asciiTheme="minorHAnsi" w:hAnsiTheme="minorHAnsi" w:cstheme="minorHAnsi"/>
          <w:color w:val="082E41"/>
          <w:lang w:eastAsia="es-CO"/>
        </w:rPr>
      </w:pPr>
      <w:r w:rsidRPr="00AB3E7E">
        <w:rPr>
          <w:lang w:eastAsia="es-CO"/>
        </w:rPr>
        <w:t>crear cadenas de suministro diversas, resilientes y sostenibles a través de alianzas internacionales sólidas y seguras;</w:t>
      </w:r>
    </w:p>
    <w:p w14:paraId="135F40DF" w14:textId="77777777" w:rsidR="006C6BD4" w:rsidRPr="00AB3E7E" w:rsidRDefault="00000000">
      <w:pPr>
        <w:pStyle w:val="Prrafodelista"/>
        <w:numPr>
          <w:ilvl w:val="0"/>
          <w:numId w:val="72"/>
        </w:numPr>
        <w:rPr>
          <w:rFonts w:asciiTheme="minorHAnsi" w:hAnsiTheme="minorHAnsi" w:cstheme="minorHAnsi"/>
          <w:color w:val="082E41"/>
          <w:lang w:eastAsia="es-CO"/>
        </w:rPr>
      </w:pPr>
      <w:r w:rsidRPr="00AB3E7E">
        <w:rPr>
          <w:lang w:eastAsia="es-CO"/>
        </w:rPr>
        <w:t>desarrollar capacidad soberana en el procesamiento de minerales críticos;</w:t>
      </w:r>
    </w:p>
    <w:p w14:paraId="484874F7" w14:textId="77777777" w:rsidR="006C6BD4" w:rsidRPr="00AB3E7E" w:rsidRDefault="00000000">
      <w:pPr>
        <w:pStyle w:val="Prrafodelista"/>
        <w:numPr>
          <w:ilvl w:val="0"/>
          <w:numId w:val="72"/>
        </w:numPr>
        <w:rPr>
          <w:rFonts w:asciiTheme="minorHAnsi" w:hAnsiTheme="minorHAnsi" w:cstheme="minorHAnsi"/>
          <w:color w:val="082E41"/>
          <w:lang w:eastAsia="es-CO"/>
        </w:rPr>
      </w:pPr>
      <w:r w:rsidRPr="00AB3E7E">
        <w:rPr>
          <w:lang w:eastAsia="es-CO"/>
        </w:rPr>
        <w:t>utilizar los minerales críticos del país para ayudar a convertirse en una superpotencia energética renovable;</w:t>
      </w:r>
    </w:p>
    <w:p w14:paraId="1EBC0C49" w14:textId="77777777" w:rsidR="006C6BD4" w:rsidRPr="00AB3E7E" w:rsidRDefault="00000000">
      <w:pPr>
        <w:pStyle w:val="Prrafodelista"/>
        <w:numPr>
          <w:ilvl w:val="0"/>
          <w:numId w:val="72"/>
        </w:numPr>
        <w:rPr>
          <w:rFonts w:asciiTheme="minorHAnsi" w:hAnsiTheme="minorHAnsi" w:cstheme="minorHAnsi"/>
          <w:color w:val="082E41"/>
          <w:lang w:eastAsia="es-CO"/>
        </w:rPr>
      </w:pPr>
      <w:r w:rsidRPr="00AB3E7E">
        <w:rPr>
          <w:lang w:eastAsia="es-CO"/>
        </w:rPr>
        <w:t xml:space="preserve">extraer más valor de sus recursos terrestres, creando empleos y oportunidades económicas, incluso para las comunidades regionales y de las Primeras Naciones (pueblos aborígenes e isleños del Estrecho de Torres). </w:t>
      </w:r>
    </w:p>
    <w:p w14:paraId="2F301D38" w14:textId="77777777" w:rsidR="006C6BD4" w:rsidRPr="002F364F" w:rsidRDefault="00000000" w:rsidP="002F364F">
      <w:pPr>
        <w:rPr>
          <w:rFonts w:asciiTheme="minorHAnsi" w:hAnsiTheme="minorHAnsi" w:cstheme="minorHAnsi"/>
          <w:color w:val="082E41"/>
          <w:lang w:eastAsia="es-CO"/>
        </w:rPr>
      </w:pPr>
      <w:r w:rsidRPr="002F364F">
        <w:rPr>
          <w:lang w:eastAsia="es-CO"/>
        </w:rPr>
        <w:t>En cuanto a incentivos desarrollados para minerales críticos se encuentran:</w:t>
      </w:r>
    </w:p>
    <w:p w14:paraId="63DDB8DF" w14:textId="77777777" w:rsidR="006C6BD4" w:rsidRPr="002F364F" w:rsidRDefault="00000000">
      <w:pPr>
        <w:pStyle w:val="Prrafodelista"/>
        <w:numPr>
          <w:ilvl w:val="0"/>
          <w:numId w:val="61"/>
        </w:numPr>
        <w:tabs>
          <w:tab w:val="left" w:pos="1977"/>
        </w:tabs>
        <w:rPr>
          <w:rFonts w:asciiTheme="minorHAnsi" w:hAnsiTheme="minorHAnsi" w:cstheme="minorHAnsi"/>
          <w:color w:val="082E41"/>
          <w:lang w:eastAsia="es-CO"/>
        </w:rPr>
      </w:pPr>
      <w:r w:rsidRPr="002F364F">
        <w:rPr>
          <w:lang w:eastAsia="es-CO"/>
        </w:rPr>
        <w:t>Posibilidad de financiación a través de la Commonwealth con un fondo de 4.000 millones de dólares, en la iniciativa de “Instalaciones de minerales críticos, y minerales críticos”.</w:t>
      </w:r>
    </w:p>
    <w:p w14:paraId="4C0A2072" w14:textId="77777777" w:rsidR="007B5771" w:rsidRPr="007B5771" w:rsidRDefault="00000000">
      <w:pPr>
        <w:pStyle w:val="Prrafodelista"/>
        <w:numPr>
          <w:ilvl w:val="0"/>
          <w:numId w:val="61"/>
        </w:numPr>
        <w:tabs>
          <w:tab w:val="left" w:pos="1977"/>
        </w:tabs>
        <w:rPr>
          <w:rFonts w:asciiTheme="minorHAnsi" w:hAnsiTheme="minorHAnsi" w:cstheme="minorHAnsi"/>
          <w:color w:val="082E41"/>
          <w:lang w:eastAsia="es-CO"/>
        </w:rPr>
      </w:pPr>
      <w:r w:rsidRPr="002F364F">
        <w:rPr>
          <w:lang w:eastAsia="es-CO"/>
        </w:rPr>
        <w:t xml:space="preserve">Acceder a programas de subvenciones relacionados con minerales críticos, como el </w:t>
      </w:r>
      <w:r>
        <w:rPr>
          <w:lang w:eastAsia="es-CO"/>
        </w:rPr>
        <w:t>“</w:t>
      </w:r>
      <w:r w:rsidRPr="002F364F">
        <w:rPr>
          <w:lang w:eastAsia="es-CO"/>
        </w:rPr>
        <w:t>Programa de Asociaciones Internacionales</w:t>
      </w:r>
      <w:r>
        <w:rPr>
          <w:lang w:eastAsia="es-CO"/>
        </w:rPr>
        <w:t>”</w:t>
      </w:r>
      <w:r w:rsidRPr="002F364F">
        <w:rPr>
          <w:lang w:eastAsia="es-CO"/>
        </w:rPr>
        <w:t xml:space="preserve">, con recursos de 40 millones de dólares. </w:t>
      </w:r>
    </w:p>
    <w:p w14:paraId="3B8BA2A9" w14:textId="77777777" w:rsidR="007B5771" w:rsidRDefault="007B5771" w:rsidP="007B5771">
      <w:pPr>
        <w:rPr>
          <w:b/>
          <w:bCs/>
          <w:lang w:eastAsia="es-CO"/>
        </w:rPr>
      </w:pPr>
    </w:p>
    <w:p w14:paraId="76EC00C9" w14:textId="77777777" w:rsidR="006C6BD4" w:rsidRPr="007B5771" w:rsidRDefault="00000000" w:rsidP="007B5771">
      <w:pPr>
        <w:rPr>
          <w:rFonts w:cstheme="minorHAnsi"/>
          <w:i/>
          <w:iCs/>
          <w:color w:val="082E41"/>
          <w:lang w:eastAsia="es-CO"/>
        </w:rPr>
      </w:pPr>
      <w:r w:rsidRPr="007B5771">
        <w:rPr>
          <w:i/>
          <w:iCs/>
          <w:lang w:eastAsia="es-CO"/>
        </w:rPr>
        <w:t>Materiales/Minerales estratégicos</w:t>
      </w:r>
      <w:r w:rsidR="007B5771" w:rsidRPr="007B5771">
        <w:rPr>
          <w:i/>
          <w:iCs/>
          <w:lang w:eastAsia="es-CO"/>
        </w:rPr>
        <w:t xml:space="preserve">: </w:t>
      </w:r>
    </w:p>
    <w:p w14:paraId="56E72597" w14:textId="77777777" w:rsidR="006C6BD4" w:rsidRPr="00AB3E7E" w:rsidRDefault="00000000" w:rsidP="00AB3E7E">
      <w:pPr>
        <w:rPr>
          <w:rFonts w:asciiTheme="minorHAnsi" w:hAnsiTheme="minorHAnsi" w:cstheme="minorHAnsi"/>
          <w:color w:val="082E41"/>
          <w:lang w:eastAsia="es-CO"/>
        </w:rPr>
      </w:pPr>
      <w:r w:rsidRPr="00AB3E7E">
        <w:rPr>
          <w:lang w:eastAsia="es-CO"/>
        </w:rPr>
        <w:t xml:space="preserve">El enfoque de materiales/minerales estratégicos para Australia corresponde al mismo establecido para minerales críticos, a excepción de que </w:t>
      </w:r>
      <w:r w:rsidRPr="00600268">
        <w:rPr>
          <w:lang w:eastAsia="es-CO"/>
        </w:rPr>
        <w:t xml:space="preserve">sus cadenas de </w:t>
      </w:r>
      <w:r w:rsidRPr="00600268">
        <w:rPr>
          <w:lang w:eastAsia="es-CO"/>
        </w:rPr>
        <w:lastRenderedPageBreak/>
        <w:t xml:space="preserve">suministro no son actualmente lo suficientemente vulnerables como para cumplir </w:t>
      </w:r>
      <w:r w:rsidRPr="00AB3E7E">
        <w:rPr>
          <w:lang w:eastAsia="es-CO"/>
        </w:rPr>
        <w:t>la característica de criticidad</w:t>
      </w:r>
      <w:r w:rsidRPr="00600268">
        <w:rPr>
          <w:lang w:eastAsia="es-CO"/>
        </w:rPr>
        <w:t>.</w:t>
      </w:r>
    </w:p>
    <w:p w14:paraId="7C99F462" w14:textId="77777777" w:rsidR="006C6BD4" w:rsidRPr="00AB3E7E" w:rsidRDefault="00000000" w:rsidP="00AB3E7E">
      <w:pPr>
        <w:rPr>
          <w:rFonts w:asciiTheme="minorHAnsi" w:hAnsiTheme="minorHAnsi" w:cstheme="minorHAnsi"/>
          <w:color w:val="082E41"/>
          <w:lang w:eastAsia="es-CO"/>
        </w:rPr>
      </w:pPr>
      <w:r w:rsidRPr="00AB3E7E">
        <w:rPr>
          <w:lang w:eastAsia="es-CO"/>
        </w:rPr>
        <w:t>La importancia del Gobierno Australiano de tenerlos listados, resulta en demostrar a los inversores que el gobierno reconoce la importancia de estos minerales y les asignará los recursos necesarios si las cadenas de suministro se vuelven vulnerables. Esto debido a que el gobierno de Australia prevé que sus socios internacionales aumentarán su demanda de estos minerales. Por lo anterior, otro de los beneficios de encontrarse en este listado, comprende un mayor nivel de monitoreo e intervención gubernamental.</w:t>
      </w:r>
    </w:p>
    <w:p w14:paraId="39414E56" w14:textId="77777777" w:rsidR="006C6BD4" w:rsidRPr="009C7018" w:rsidRDefault="00000000" w:rsidP="12D42246">
      <w:pPr>
        <w:pStyle w:val="Ttulo4"/>
      </w:pPr>
      <w:r>
        <w:t>Criterios y variables aplicado en la metodología para la definición de minerales críticos y/o estratégicos</w:t>
      </w:r>
    </w:p>
    <w:p w14:paraId="196700F4" w14:textId="77777777" w:rsidR="006C6BD4" w:rsidRPr="00AB3E7E" w:rsidRDefault="00000000" w:rsidP="00AB3E7E">
      <w:pPr>
        <w:rPr>
          <w:rFonts w:asciiTheme="minorHAnsi" w:hAnsiTheme="minorHAnsi" w:cstheme="minorHAnsi"/>
        </w:rPr>
      </w:pPr>
      <w:r w:rsidRPr="00AB3E7E">
        <w:t xml:space="preserve">Australia establece </w:t>
      </w:r>
      <w:r>
        <w:t>los siguientes</w:t>
      </w:r>
      <w:r w:rsidRPr="00AB3E7E">
        <w:t xml:space="preserve"> criterios para la definición y clasificación de minerales críticos</w:t>
      </w:r>
      <w:r>
        <w:t xml:space="preserve"> y materiales/minerales estratégicos</w:t>
      </w:r>
      <w:r w:rsidRPr="00AB3E7E">
        <w:t>:</w:t>
      </w:r>
    </w:p>
    <w:tbl>
      <w:tblPr>
        <w:tblStyle w:val="Tablaconcuadrcula"/>
        <w:tblW w:w="0" w:type="auto"/>
        <w:jc w:val="center"/>
        <w:tblLook w:val="04A0" w:firstRow="1" w:lastRow="0" w:firstColumn="1" w:lastColumn="0" w:noHBand="0" w:noVBand="1"/>
      </w:tblPr>
      <w:tblGrid>
        <w:gridCol w:w="1938"/>
        <w:gridCol w:w="3445"/>
        <w:gridCol w:w="3445"/>
      </w:tblGrid>
      <w:tr w:rsidR="002E7015" w:rsidRPr="00AB3E7E" w14:paraId="773CBE8B" w14:textId="77777777" w:rsidTr="00AB3E7E">
        <w:trPr>
          <w:jc w:val="center"/>
        </w:trPr>
        <w:tc>
          <w:tcPr>
            <w:tcW w:w="0" w:type="auto"/>
            <w:hideMark/>
          </w:tcPr>
          <w:p w14:paraId="1F9C3D9A" w14:textId="77777777" w:rsidR="006C6BD4" w:rsidRPr="00AB3E7E" w:rsidRDefault="00000000">
            <w:pPr>
              <w:jc w:val="center"/>
              <w:rPr>
                <w:rFonts w:asciiTheme="minorHAnsi" w:hAnsiTheme="minorHAnsi" w:cstheme="minorHAnsi"/>
                <w:b/>
                <w:bCs/>
                <w:sz w:val="20"/>
                <w:szCs w:val="20"/>
              </w:rPr>
            </w:pPr>
            <w:r>
              <w:rPr>
                <w:b/>
                <w:bCs/>
              </w:rPr>
              <w:t>Criterio</w:t>
            </w:r>
          </w:p>
        </w:tc>
        <w:tc>
          <w:tcPr>
            <w:tcW w:w="0" w:type="auto"/>
            <w:hideMark/>
          </w:tcPr>
          <w:p w14:paraId="47F3EFD2" w14:textId="77777777" w:rsidR="006C6BD4" w:rsidRPr="00AB3E7E" w:rsidRDefault="00000000">
            <w:pPr>
              <w:jc w:val="center"/>
              <w:rPr>
                <w:rFonts w:asciiTheme="minorHAnsi" w:hAnsiTheme="minorHAnsi" w:cstheme="minorHAnsi"/>
                <w:b/>
                <w:bCs/>
                <w:sz w:val="20"/>
                <w:szCs w:val="20"/>
              </w:rPr>
            </w:pPr>
            <w:r w:rsidRPr="00AB3E7E">
              <w:rPr>
                <w:b/>
                <w:bCs/>
              </w:rPr>
              <w:t>Minerales críticos</w:t>
            </w:r>
          </w:p>
        </w:tc>
        <w:tc>
          <w:tcPr>
            <w:tcW w:w="0" w:type="auto"/>
            <w:hideMark/>
          </w:tcPr>
          <w:p w14:paraId="744431F0" w14:textId="77777777" w:rsidR="006C6BD4" w:rsidRPr="00AB3E7E" w:rsidRDefault="00000000">
            <w:pPr>
              <w:jc w:val="center"/>
              <w:rPr>
                <w:rFonts w:asciiTheme="minorHAnsi" w:hAnsiTheme="minorHAnsi" w:cstheme="minorHAnsi"/>
                <w:b/>
                <w:bCs/>
                <w:sz w:val="20"/>
                <w:szCs w:val="20"/>
              </w:rPr>
            </w:pPr>
            <w:r w:rsidRPr="00AB3E7E">
              <w:rPr>
                <w:b/>
                <w:bCs/>
              </w:rPr>
              <w:t>Materiales estratégicos</w:t>
            </w:r>
          </w:p>
        </w:tc>
      </w:tr>
      <w:tr w:rsidR="002E7015" w:rsidRPr="00AB3E7E" w14:paraId="243DBCF6" w14:textId="77777777" w:rsidTr="00AB3E7E">
        <w:trPr>
          <w:jc w:val="center"/>
        </w:trPr>
        <w:tc>
          <w:tcPr>
            <w:tcW w:w="0" w:type="auto"/>
            <w:vAlign w:val="center"/>
            <w:hideMark/>
          </w:tcPr>
          <w:p w14:paraId="7066CC29" w14:textId="77777777" w:rsidR="006C6BD4" w:rsidRPr="00AB3E7E" w:rsidRDefault="00000000" w:rsidP="002E7015">
            <w:pPr>
              <w:rPr>
                <w:rFonts w:asciiTheme="minorHAnsi" w:hAnsiTheme="minorHAnsi" w:cstheme="minorHAnsi"/>
                <w:sz w:val="20"/>
                <w:szCs w:val="20"/>
              </w:rPr>
            </w:pPr>
            <w:r>
              <w:t xml:space="preserve">1. </w:t>
            </w:r>
            <w:r w:rsidRPr="00AB3E7E">
              <w:t>Importancia estratégic</w:t>
            </w:r>
            <w:r>
              <w:t>a, relacionada</w:t>
            </w:r>
            <w:r w:rsidRPr="00AB3E7E">
              <w:t xml:space="preserve"> con tecnologías priorizadas</w:t>
            </w:r>
          </w:p>
        </w:tc>
        <w:tc>
          <w:tcPr>
            <w:tcW w:w="0" w:type="auto"/>
            <w:vAlign w:val="center"/>
            <w:hideMark/>
          </w:tcPr>
          <w:p w14:paraId="32B32FDD" w14:textId="77777777" w:rsidR="006C6BD4" w:rsidRPr="002E7015" w:rsidRDefault="00000000" w:rsidP="002E7015">
            <w:pPr>
              <w:rPr>
                <w:rFonts w:asciiTheme="minorHAnsi" w:hAnsiTheme="minorHAnsi" w:cstheme="minorHAnsi"/>
                <w:sz w:val="20"/>
                <w:szCs w:val="20"/>
              </w:rPr>
            </w:pPr>
            <w:r w:rsidRPr="002E7015">
              <w:t>Esenciales para las tecnologías modernas, la economía y la seguridad nacional.</w:t>
            </w:r>
          </w:p>
          <w:p w14:paraId="1F400B93" w14:textId="77777777" w:rsidR="006C6BD4" w:rsidRPr="002E7015" w:rsidRDefault="006C6BD4" w:rsidP="002E7015">
            <w:pPr>
              <w:rPr>
                <w:rFonts w:asciiTheme="minorHAnsi" w:hAnsiTheme="minorHAnsi" w:cstheme="minorHAnsi"/>
              </w:rPr>
            </w:pPr>
          </w:p>
          <w:p w14:paraId="7708DB85" w14:textId="77777777" w:rsidR="006C6BD4" w:rsidRPr="002E7015" w:rsidRDefault="00000000" w:rsidP="002E7015">
            <w:pPr>
              <w:rPr>
                <w:rFonts w:asciiTheme="minorHAnsi" w:hAnsiTheme="minorHAnsi" w:cstheme="minorHAnsi"/>
                <w:sz w:val="20"/>
                <w:szCs w:val="20"/>
              </w:rPr>
            </w:pPr>
            <w:r w:rsidRPr="002E7015">
              <w:t>Vinculados con tecnologías priorizadas como; su contribución a la reducción de emisiones o a las prioridades de seguridad, energía e industria, su nivel de madurez tecnológica, su aporte a la ventaja comparativa de largo plazo del país y a su interés nacional, y su capacidad para sustentar asociaciones estratégicas.</w:t>
            </w:r>
          </w:p>
        </w:tc>
        <w:tc>
          <w:tcPr>
            <w:tcW w:w="0" w:type="auto"/>
            <w:vAlign w:val="center"/>
            <w:hideMark/>
          </w:tcPr>
          <w:p w14:paraId="29DA6458" w14:textId="77777777" w:rsidR="006C6BD4" w:rsidRPr="002E7015" w:rsidRDefault="00000000" w:rsidP="002E7015">
            <w:pPr>
              <w:rPr>
                <w:rFonts w:asciiTheme="minorHAnsi" w:hAnsiTheme="minorHAnsi" w:cstheme="minorHAnsi"/>
                <w:sz w:val="20"/>
                <w:szCs w:val="20"/>
              </w:rPr>
            </w:pPr>
            <w:r w:rsidRPr="002E7015">
              <w:t>Esenciales para las tecnologías modernas, la economía y la seguridad nacional.</w:t>
            </w:r>
          </w:p>
          <w:p w14:paraId="3A485484" w14:textId="77777777" w:rsidR="006C6BD4" w:rsidRPr="002E7015" w:rsidRDefault="006C6BD4" w:rsidP="002E7015">
            <w:pPr>
              <w:rPr>
                <w:rFonts w:asciiTheme="minorHAnsi" w:hAnsiTheme="minorHAnsi" w:cstheme="minorHAnsi"/>
              </w:rPr>
            </w:pPr>
          </w:p>
          <w:p w14:paraId="03DF2FE9" w14:textId="77777777" w:rsidR="006C6BD4" w:rsidRPr="002E7015" w:rsidRDefault="00000000" w:rsidP="002E7015">
            <w:pPr>
              <w:rPr>
                <w:rFonts w:asciiTheme="minorHAnsi" w:hAnsiTheme="minorHAnsi" w:cstheme="minorHAnsi"/>
                <w:sz w:val="20"/>
                <w:szCs w:val="20"/>
              </w:rPr>
            </w:pPr>
            <w:r w:rsidRPr="002E7015">
              <w:t>Vinculados con tecnologías priorizadas como; su contribución a la reducción de emisiones o a las prioridades de seguridad, energía e industria, su nivel de madurez tecnológica, su aporte a la ventaja comparativa de largo plazo del país y a su interés nacional, y su capacidad para sustentar asociaciones estratégicas.</w:t>
            </w:r>
          </w:p>
        </w:tc>
      </w:tr>
      <w:tr w:rsidR="002E7015" w:rsidRPr="00AB3E7E" w14:paraId="3B9D2E2E" w14:textId="77777777" w:rsidTr="00AB3E7E">
        <w:trPr>
          <w:jc w:val="center"/>
        </w:trPr>
        <w:tc>
          <w:tcPr>
            <w:tcW w:w="0" w:type="auto"/>
            <w:vAlign w:val="center"/>
            <w:hideMark/>
          </w:tcPr>
          <w:p w14:paraId="6F86EF7F" w14:textId="77777777" w:rsidR="006C6BD4" w:rsidRPr="00AB3E7E" w:rsidRDefault="00000000" w:rsidP="002E7015">
            <w:pPr>
              <w:rPr>
                <w:rFonts w:asciiTheme="minorHAnsi" w:hAnsiTheme="minorHAnsi" w:cstheme="minorHAnsi"/>
                <w:sz w:val="20"/>
                <w:szCs w:val="20"/>
              </w:rPr>
            </w:pPr>
            <w:r>
              <w:t>2. Potencial geológico</w:t>
            </w:r>
          </w:p>
        </w:tc>
        <w:tc>
          <w:tcPr>
            <w:tcW w:w="0" w:type="auto"/>
            <w:vAlign w:val="center"/>
            <w:hideMark/>
          </w:tcPr>
          <w:p w14:paraId="269EDBF1" w14:textId="77777777" w:rsidR="006C6BD4" w:rsidRPr="00AB3E7E" w:rsidRDefault="00000000" w:rsidP="002E7015">
            <w:pPr>
              <w:rPr>
                <w:rFonts w:asciiTheme="minorHAnsi" w:hAnsiTheme="minorHAnsi" w:cstheme="minorHAnsi"/>
                <w:sz w:val="20"/>
                <w:szCs w:val="20"/>
              </w:rPr>
            </w:pPr>
            <w:r w:rsidRPr="00AB3E7E">
              <w:t>Australia cuenta con potencial geológico de recursos.</w:t>
            </w:r>
          </w:p>
        </w:tc>
        <w:tc>
          <w:tcPr>
            <w:tcW w:w="0" w:type="auto"/>
            <w:vAlign w:val="center"/>
            <w:hideMark/>
          </w:tcPr>
          <w:p w14:paraId="37686952" w14:textId="77777777" w:rsidR="006C6BD4" w:rsidRPr="00AB3E7E" w:rsidRDefault="00000000" w:rsidP="002E7015">
            <w:pPr>
              <w:rPr>
                <w:rFonts w:asciiTheme="minorHAnsi" w:hAnsiTheme="minorHAnsi" w:cstheme="minorHAnsi"/>
                <w:sz w:val="20"/>
                <w:szCs w:val="20"/>
              </w:rPr>
            </w:pPr>
            <w:r w:rsidRPr="00AB3E7E">
              <w:t>Australia cuenta con potencial geológico de recursos.</w:t>
            </w:r>
          </w:p>
        </w:tc>
      </w:tr>
      <w:tr w:rsidR="002E7015" w:rsidRPr="00AB3E7E" w14:paraId="6CCC67E2" w14:textId="77777777" w:rsidTr="00AB3E7E">
        <w:trPr>
          <w:jc w:val="center"/>
        </w:trPr>
        <w:tc>
          <w:tcPr>
            <w:tcW w:w="0" w:type="auto"/>
            <w:vAlign w:val="center"/>
            <w:hideMark/>
          </w:tcPr>
          <w:p w14:paraId="180167D1" w14:textId="77777777" w:rsidR="006C6BD4" w:rsidRPr="00AB3E7E" w:rsidRDefault="00000000" w:rsidP="002E7015">
            <w:pPr>
              <w:rPr>
                <w:rFonts w:asciiTheme="minorHAnsi" w:hAnsiTheme="minorHAnsi" w:cstheme="minorHAnsi"/>
                <w:sz w:val="20"/>
                <w:szCs w:val="20"/>
              </w:rPr>
            </w:pPr>
            <w:r>
              <w:t xml:space="preserve">4. </w:t>
            </w:r>
            <w:r w:rsidRPr="00AB3E7E">
              <w:t>Demanda internacional</w:t>
            </w:r>
          </w:p>
        </w:tc>
        <w:tc>
          <w:tcPr>
            <w:tcW w:w="0" w:type="auto"/>
            <w:vAlign w:val="center"/>
            <w:hideMark/>
          </w:tcPr>
          <w:p w14:paraId="08F86CE2" w14:textId="77777777" w:rsidR="006C6BD4" w:rsidRPr="00AB3E7E" w:rsidRDefault="00000000" w:rsidP="002E7015">
            <w:pPr>
              <w:rPr>
                <w:rFonts w:asciiTheme="minorHAnsi" w:hAnsiTheme="minorHAnsi" w:cstheme="minorHAnsi"/>
                <w:sz w:val="20"/>
                <w:szCs w:val="20"/>
              </w:rPr>
            </w:pPr>
            <w:r w:rsidRPr="00AB3E7E">
              <w:t>Alta demanda por socios estratégicos internacionales.</w:t>
            </w:r>
          </w:p>
        </w:tc>
        <w:tc>
          <w:tcPr>
            <w:tcW w:w="0" w:type="auto"/>
            <w:vAlign w:val="center"/>
            <w:hideMark/>
          </w:tcPr>
          <w:p w14:paraId="3D75D72B" w14:textId="77777777" w:rsidR="006C6BD4" w:rsidRPr="00AB3E7E" w:rsidRDefault="00000000" w:rsidP="002E7015">
            <w:pPr>
              <w:rPr>
                <w:rFonts w:asciiTheme="minorHAnsi" w:hAnsiTheme="minorHAnsi" w:cstheme="minorHAnsi"/>
                <w:sz w:val="20"/>
                <w:szCs w:val="20"/>
              </w:rPr>
            </w:pPr>
            <w:r w:rsidRPr="00AB3E7E">
              <w:t>Alta demanda por socios estratégicos internacionales.</w:t>
            </w:r>
          </w:p>
        </w:tc>
      </w:tr>
      <w:tr w:rsidR="002E7015" w:rsidRPr="00AB3E7E" w14:paraId="3666B4CF" w14:textId="77777777" w:rsidTr="00AB3E7E">
        <w:trPr>
          <w:jc w:val="center"/>
        </w:trPr>
        <w:tc>
          <w:tcPr>
            <w:tcW w:w="0" w:type="auto"/>
            <w:vAlign w:val="center"/>
            <w:hideMark/>
          </w:tcPr>
          <w:p w14:paraId="78BA2C14" w14:textId="77777777" w:rsidR="006C6BD4" w:rsidRPr="00AB3E7E" w:rsidRDefault="00000000" w:rsidP="002E7015">
            <w:pPr>
              <w:rPr>
                <w:rFonts w:asciiTheme="minorHAnsi" w:hAnsiTheme="minorHAnsi" w:cstheme="minorHAnsi"/>
                <w:sz w:val="20"/>
                <w:szCs w:val="20"/>
              </w:rPr>
            </w:pPr>
            <w:r>
              <w:lastRenderedPageBreak/>
              <w:t xml:space="preserve">5. </w:t>
            </w:r>
            <w:r w:rsidRPr="00AB3E7E">
              <w:t>Cadena de suministro</w:t>
            </w:r>
          </w:p>
        </w:tc>
        <w:tc>
          <w:tcPr>
            <w:tcW w:w="0" w:type="auto"/>
            <w:vAlign w:val="center"/>
            <w:hideMark/>
          </w:tcPr>
          <w:p w14:paraId="1939F986" w14:textId="77777777" w:rsidR="006C6BD4" w:rsidRPr="00AB3E7E" w:rsidRDefault="00000000" w:rsidP="002E7015">
            <w:pPr>
              <w:rPr>
                <w:rFonts w:asciiTheme="minorHAnsi" w:hAnsiTheme="minorHAnsi" w:cstheme="minorHAnsi"/>
                <w:sz w:val="20"/>
                <w:szCs w:val="20"/>
              </w:rPr>
            </w:pPr>
            <w:r w:rsidRPr="00AB3E7E">
              <w:t>Vulnerable a interrupciones.</w:t>
            </w:r>
          </w:p>
        </w:tc>
        <w:tc>
          <w:tcPr>
            <w:tcW w:w="0" w:type="auto"/>
            <w:vAlign w:val="center"/>
            <w:hideMark/>
          </w:tcPr>
          <w:p w14:paraId="60263FB4" w14:textId="77777777" w:rsidR="006C6BD4" w:rsidRPr="00AB3E7E" w:rsidRDefault="00000000" w:rsidP="002E7015">
            <w:pPr>
              <w:rPr>
                <w:rFonts w:asciiTheme="minorHAnsi" w:hAnsiTheme="minorHAnsi" w:cstheme="minorHAnsi"/>
                <w:sz w:val="20"/>
                <w:szCs w:val="20"/>
              </w:rPr>
            </w:pPr>
            <w:r w:rsidRPr="00AB3E7E">
              <w:t>No presenta vulnerabilidad suficiente para integrar la Lista de Minerales Críticos.</w:t>
            </w:r>
          </w:p>
        </w:tc>
      </w:tr>
    </w:tbl>
    <w:p w14:paraId="1D332991" w14:textId="77777777" w:rsidR="007B5771" w:rsidRPr="007B5771" w:rsidRDefault="007B5771" w:rsidP="007B5771">
      <w:pPr>
        <w:jc w:val="center"/>
        <w:rPr>
          <w:i/>
          <w:iCs/>
          <w:sz w:val="20"/>
          <w:szCs w:val="20"/>
        </w:rPr>
      </w:pPr>
      <w:r w:rsidRPr="007B5771">
        <w:rPr>
          <w:i/>
          <w:iCs/>
          <w:sz w:val="20"/>
          <w:szCs w:val="20"/>
        </w:rPr>
        <w:t>Fuente: Construcción propia a partir de información de la entidad Geoscience Australia del Gobierno de Australia</w:t>
      </w:r>
      <w:sdt>
        <w:sdtPr>
          <w:rPr>
            <w:i/>
            <w:iCs/>
            <w:sz w:val="20"/>
            <w:szCs w:val="20"/>
          </w:rPr>
          <w:id w:val="187576435"/>
          <w:citation/>
        </w:sdtPr>
        <w:sdtContent>
          <w:r w:rsidRPr="007B5771">
            <w:rPr>
              <w:i/>
              <w:iCs/>
              <w:sz w:val="20"/>
              <w:szCs w:val="20"/>
            </w:rPr>
            <w:fldChar w:fldCharType="begin"/>
          </w:r>
          <w:r w:rsidRPr="007B5771">
            <w:rPr>
              <w:i/>
              <w:iCs/>
              <w:sz w:val="20"/>
              <w:szCs w:val="20"/>
              <w:lang w:val="es-419"/>
            </w:rPr>
            <w:instrText xml:space="preserve"> CITATION Geo25 \l 22538 </w:instrText>
          </w:r>
          <w:r w:rsidRPr="007B5771">
            <w:rPr>
              <w:i/>
              <w:iCs/>
              <w:sz w:val="20"/>
              <w:szCs w:val="20"/>
            </w:rPr>
            <w:fldChar w:fldCharType="separate"/>
          </w:r>
          <w:r w:rsidRPr="007B5771">
            <w:rPr>
              <w:i/>
              <w:iCs/>
              <w:sz w:val="20"/>
              <w:szCs w:val="20"/>
              <w:lang w:val="es-419"/>
            </w:rPr>
            <w:t xml:space="preserve"> (Geoscience Australia, 2025)</w:t>
          </w:r>
          <w:r w:rsidRPr="007B5771">
            <w:rPr>
              <w:i/>
              <w:iCs/>
              <w:sz w:val="20"/>
              <w:szCs w:val="20"/>
            </w:rPr>
            <w:fldChar w:fldCharType="end"/>
          </w:r>
        </w:sdtContent>
      </w:sdt>
      <w:r w:rsidRPr="007B5771">
        <w:rPr>
          <w:i/>
          <w:iCs/>
          <w:sz w:val="20"/>
          <w:szCs w:val="20"/>
        </w:rPr>
        <w:t>.</w:t>
      </w:r>
    </w:p>
    <w:p w14:paraId="4ECE5446" w14:textId="77777777" w:rsidR="006C6BD4" w:rsidRPr="002E7015" w:rsidRDefault="00000000" w:rsidP="12D42246">
      <w:pPr>
        <w:pStyle w:val="Ttulo4"/>
      </w:pPr>
      <w:r>
        <w:t>Metodología aplicada</w:t>
      </w:r>
    </w:p>
    <w:p w14:paraId="5C83EEE6" w14:textId="77777777" w:rsidR="006C6BD4" w:rsidRPr="002E7015" w:rsidRDefault="00000000" w:rsidP="002E7015">
      <w:pPr>
        <w:rPr>
          <w:rFonts w:asciiTheme="minorHAnsi" w:hAnsiTheme="minorHAnsi" w:cstheme="minorHAnsi"/>
          <w:color w:val="082E41"/>
          <w:lang w:eastAsia="es-CO"/>
        </w:rPr>
      </w:pPr>
      <w:r w:rsidRPr="002E7015">
        <w:t xml:space="preserve">De acuerdo con la información disponible para la actualización del listado de Minerales Críticos de </w:t>
      </w:r>
      <w:r w:rsidRPr="002E7015">
        <w:rPr>
          <w:lang w:eastAsia="es-CO"/>
        </w:rPr>
        <w:t>Minerales Críticos de diciembre de 2023 y el listado de Materiales Estratégicos actualizado entonces, los dos listados se determinaron utilizando una metodología integral desarrollada por la Oficina de Minerales Críticos.</w:t>
      </w:r>
    </w:p>
    <w:p w14:paraId="4C70D5DB" w14:textId="77777777" w:rsidR="006C6BD4" w:rsidRPr="002E7015" w:rsidRDefault="00000000" w:rsidP="002E7015">
      <w:pPr>
        <w:rPr>
          <w:rFonts w:asciiTheme="minorHAnsi" w:hAnsiTheme="minorHAnsi" w:cstheme="minorHAnsi"/>
          <w:color w:val="082E41"/>
          <w:lang w:eastAsia="es-CO"/>
        </w:rPr>
      </w:pPr>
      <w:r w:rsidRPr="002E7015">
        <w:rPr>
          <w:lang w:eastAsia="es-CO"/>
        </w:rPr>
        <w:t>Esta metodología se alinea con la Estrategia de Minerales Críticos 2023-2030, y se centra en:</w:t>
      </w:r>
    </w:p>
    <w:p w14:paraId="1FC90668" w14:textId="77777777" w:rsidR="006C6BD4" w:rsidRPr="002E7015" w:rsidRDefault="00000000">
      <w:pPr>
        <w:pStyle w:val="Prrafodelista"/>
        <w:numPr>
          <w:ilvl w:val="0"/>
          <w:numId w:val="73"/>
        </w:numPr>
        <w:rPr>
          <w:rFonts w:cstheme="minorHAnsi"/>
          <w:color w:val="082E41"/>
          <w:lang w:eastAsia="es-CO"/>
        </w:rPr>
      </w:pPr>
      <w:r w:rsidRPr="002E7015">
        <w:rPr>
          <w:lang w:eastAsia="es-CO"/>
        </w:rPr>
        <w:t>las tecnologías prioritarias descritas en la Estrategia de Minerales Críticos;</w:t>
      </w:r>
    </w:p>
    <w:p w14:paraId="7E078112" w14:textId="77777777" w:rsidR="006C6BD4" w:rsidRPr="002E7015" w:rsidRDefault="00000000">
      <w:pPr>
        <w:pStyle w:val="Prrafodelista"/>
        <w:numPr>
          <w:ilvl w:val="0"/>
          <w:numId w:val="73"/>
        </w:numPr>
        <w:rPr>
          <w:rFonts w:cstheme="minorHAnsi"/>
          <w:color w:val="082E41"/>
          <w:lang w:eastAsia="es-CO"/>
        </w:rPr>
      </w:pPr>
      <w:r w:rsidRPr="002E7015">
        <w:rPr>
          <w:lang w:eastAsia="es-CO"/>
        </w:rPr>
        <w:t>el potencial geológico de Australia para los recursos;</w:t>
      </w:r>
    </w:p>
    <w:p w14:paraId="00EF7FB6" w14:textId="77777777" w:rsidR="006C6BD4" w:rsidRPr="002E7015" w:rsidRDefault="00000000">
      <w:pPr>
        <w:pStyle w:val="Prrafodelista"/>
        <w:numPr>
          <w:ilvl w:val="0"/>
          <w:numId w:val="73"/>
        </w:numPr>
        <w:rPr>
          <w:rFonts w:cstheme="minorHAnsi"/>
          <w:color w:val="082E41"/>
          <w:lang w:eastAsia="es-CO"/>
        </w:rPr>
      </w:pPr>
      <w:r w:rsidRPr="002E7015">
        <w:rPr>
          <w:lang w:eastAsia="es-CO"/>
        </w:rPr>
        <w:t>las necesidades de nuestros socios internacionales estratégicos; y</w:t>
      </w:r>
    </w:p>
    <w:p w14:paraId="7F031971" w14:textId="77777777" w:rsidR="006C6BD4" w:rsidRPr="002E7015" w:rsidRDefault="00000000">
      <w:pPr>
        <w:pStyle w:val="Prrafodelista"/>
        <w:numPr>
          <w:ilvl w:val="0"/>
          <w:numId w:val="73"/>
        </w:numPr>
        <w:rPr>
          <w:rFonts w:cstheme="minorHAnsi"/>
          <w:color w:val="082E41"/>
          <w:lang w:eastAsia="es-CO"/>
        </w:rPr>
      </w:pPr>
      <w:r w:rsidRPr="002E7015">
        <w:rPr>
          <w:lang w:eastAsia="es-CO"/>
        </w:rPr>
        <w:t>la vulnerabilidad de las cadenas de suministro del país.</w:t>
      </w:r>
    </w:p>
    <w:p w14:paraId="34F40A53" w14:textId="77777777" w:rsidR="006C6BD4" w:rsidRPr="002E7015" w:rsidRDefault="00000000" w:rsidP="002E7015">
      <w:pPr>
        <w:rPr>
          <w:rFonts w:asciiTheme="minorHAnsi" w:hAnsiTheme="minorHAnsi" w:cstheme="minorHAnsi"/>
          <w:color w:val="082E41"/>
          <w:lang w:eastAsia="es-CO"/>
        </w:rPr>
      </w:pPr>
      <w:r w:rsidRPr="002E7015">
        <w:rPr>
          <w:lang w:eastAsia="es-CO"/>
        </w:rPr>
        <w:t>La metodología evaluó los minerales según criterios coherentes con la visión y los objetivos de la Estrategia de Minerales Críticos.</w:t>
      </w:r>
    </w:p>
    <w:p w14:paraId="113CE45A" w14:textId="77777777" w:rsidR="006C6BD4" w:rsidRPr="002E7015" w:rsidRDefault="00000000" w:rsidP="002E7015">
      <w:pPr>
        <w:rPr>
          <w:rFonts w:asciiTheme="minorHAnsi" w:hAnsiTheme="minorHAnsi" w:cstheme="minorHAnsi"/>
          <w:color w:val="082E41"/>
          <w:lang w:eastAsia="es-CO"/>
        </w:rPr>
      </w:pPr>
      <w:r w:rsidRPr="002E7015">
        <w:rPr>
          <w:lang w:eastAsia="es-CO"/>
        </w:rPr>
        <w:t>La actualización del listado de Minerales Críticos realizada con la metodología de la Oficina de Minerales Críticos, se basa en un análisis sólido y en consultas con las partes interesadas, que incluyen:</w:t>
      </w:r>
    </w:p>
    <w:p w14:paraId="68110E22" w14:textId="77777777" w:rsidR="006C6BD4" w:rsidRPr="002E7015" w:rsidRDefault="00000000">
      <w:pPr>
        <w:pStyle w:val="Prrafodelista"/>
        <w:numPr>
          <w:ilvl w:val="0"/>
          <w:numId w:val="74"/>
        </w:numPr>
        <w:rPr>
          <w:rFonts w:asciiTheme="minorHAnsi" w:hAnsiTheme="minorHAnsi" w:cstheme="minorHAnsi"/>
          <w:color w:val="082E41"/>
          <w:lang w:eastAsia="es-CO"/>
        </w:rPr>
      </w:pPr>
      <w:r w:rsidRPr="002E7015">
        <w:rPr>
          <w:lang w:eastAsia="es-CO"/>
        </w:rPr>
        <w:t>Análisis técnico y del mercado.</w:t>
      </w:r>
    </w:p>
    <w:p w14:paraId="71582C74" w14:textId="77777777" w:rsidR="006C6BD4" w:rsidRPr="002E7015" w:rsidRDefault="00000000">
      <w:pPr>
        <w:pStyle w:val="Prrafodelista"/>
        <w:numPr>
          <w:ilvl w:val="0"/>
          <w:numId w:val="74"/>
        </w:numPr>
        <w:rPr>
          <w:rFonts w:asciiTheme="minorHAnsi" w:hAnsiTheme="minorHAnsi" w:cstheme="minorHAnsi"/>
          <w:color w:val="082E41"/>
          <w:lang w:eastAsia="es-CO"/>
        </w:rPr>
      </w:pPr>
      <w:r w:rsidRPr="002E7015">
        <w:rPr>
          <w:lang w:eastAsia="es-CO"/>
        </w:rPr>
        <w:t>Participación y colaboración con las agencias científicas del Gobierno australiano</w:t>
      </w:r>
    </w:p>
    <w:p w14:paraId="5EAE52E1" w14:textId="77777777" w:rsidR="006C6BD4" w:rsidRPr="002E7015" w:rsidRDefault="00000000">
      <w:pPr>
        <w:pStyle w:val="Prrafodelista"/>
        <w:numPr>
          <w:ilvl w:val="0"/>
          <w:numId w:val="74"/>
        </w:numPr>
        <w:rPr>
          <w:rFonts w:asciiTheme="minorHAnsi" w:hAnsiTheme="minorHAnsi" w:cstheme="minorHAnsi"/>
          <w:color w:val="082E41"/>
          <w:lang w:eastAsia="es-CO"/>
        </w:rPr>
      </w:pPr>
      <w:r w:rsidRPr="002E7015">
        <w:rPr>
          <w:lang w:eastAsia="es-CO"/>
        </w:rPr>
        <w:t>Consultas a la industria, representantes de gobiernos estatales y territoriales, organismos de alto nivel y otros expertos.</w:t>
      </w:r>
    </w:p>
    <w:p w14:paraId="60AE5B6D" w14:textId="77777777" w:rsidR="006C6BD4" w:rsidRPr="002E7015" w:rsidRDefault="00000000" w:rsidP="002E7015">
      <w:pPr>
        <w:rPr>
          <w:rFonts w:asciiTheme="minorHAnsi" w:hAnsiTheme="minorHAnsi" w:cstheme="minorHAnsi"/>
          <w:b/>
          <w:color w:val="082E41"/>
          <w:lang w:eastAsia="es-CO"/>
        </w:rPr>
      </w:pPr>
      <w:r w:rsidRPr="002E7015">
        <w:rPr>
          <w:b/>
          <w:lang w:eastAsia="es-CO"/>
        </w:rPr>
        <w:t>Evaluación de la criticidad</w:t>
      </w:r>
    </w:p>
    <w:p w14:paraId="1BF64EB3" w14:textId="77777777" w:rsidR="006C6BD4" w:rsidRPr="002E7015" w:rsidRDefault="00000000" w:rsidP="002E7015">
      <w:pPr>
        <w:rPr>
          <w:rFonts w:asciiTheme="minorHAnsi" w:hAnsiTheme="minorHAnsi" w:cstheme="minorHAnsi"/>
          <w:color w:val="082E41"/>
          <w:lang w:eastAsia="es-CO"/>
        </w:rPr>
      </w:pPr>
      <w:r w:rsidRPr="002E7015">
        <w:rPr>
          <w:lang w:eastAsia="es-CO"/>
        </w:rPr>
        <w:t>Geoscience Australia asesoró a la Oficina de Minerales Críticos sobre la criticidad actual de los minerales en Australia. Este asesoramiento forma parte de una capacidad más amplia que Geoscience Australia está desarrollando. Utiliza una amplia gama de conjuntos de datos para evaluar sistemáticamente la importancia económica y estratégica de los minerales y la vulnerabilidad de la cadena de suministro.</w:t>
      </w:r>
    </w:p>
    <w:p w14:paraId="5335E44B" w14:textId="77777777" w:rsidR="006C6BD4" w:rsidRPr="002E7015" w:rsidRDefault="00000000" w:rsidP="002E7015">
      <w:pPr>
        <w:rPr>
          <w:rFonts w:asciiTheme="minorHAnsi" w:hAnsiTheme="minorHAnsi" w:cstheme="minorHAnsi"/>
          <w:color w:val="082E41"/>
          <w:lang w:eastAsia="es-CO"/>
        </w:rPr>
      </w:pPr>
      <w:r w:rsidRPr="002E7015">
        <w:rPr>
          <w:lang w:eastAsia="es-CO"/>
        </w:rPr>
        <w:t>Geoscience Australia, en nombre del Gobierno australiano, ha empleado recientemente su propia metodología para determinar la criticidad de los minerales, pero estos resultados aún no están disponibles públicamente.</w:t>
      </w:r>
    </w:p>
    <w:p w14:paraId="55840516" w14:textId="77777777" w:rsidR="006C6BD4" w:rsidRPr="002E7015" w:rsidRDefault="00000000" w:rsidP="002E7015">
      <w:pPr>
        <w:rPr>
          <w:rFonts w:asciiTheme="minorHAnsi" w:hAnsiTheme="minorHAnsi" w:cstheme="minorHAnsi"/>
          <w:color w:val="082E41"/>
          <w:lang w:eastAsia="es-CO"/>
        </w:rPr>
      </w:pPr>
      <w:r w:rsidRPr="002E7015">
        <w:rPr>
          <w:lang w:eastAsia="es-CO"/>
        </w:rPr>
        <w:lastRenderedPageBreak/>
        <w:t>Como parte del Centro Australiano de Investigación y Desarrollo de Minerales Críticos, Geoscience Australia lidera la evaluación de criticidad mineral, que examina las vulnerabilidades de la exportación e importación de minerales de Australia y su grado de importancia crítica para la economía, la soberanía futura y la seguridad del país.</w:t>
      </w:r>
    </w:p>
    <w:p w14:paraId="44C3EFCA" w14:textId="77777777" w:rsidR="006C6BD4" w:rsidRPr="002E7015" w:rsidRDefault="00000000" w:rsidP="002E7015">
      <w:pPr>
        <w:rPr>
          <w:rFonts w:asciiTheme="minorHAnsi" w:hAnsiTheme="minorHAnsi" w:cstheme="minorHAnsi"/>
          <w:color w:val="082E41"/>
          <w:lang w:eastAsia="es-CO"/>
        </w:rPr>
      </w:pPr>
      <w:r w:rsidRPr="002E7015">
        <w:rPr>
          <w:lang w:eastAsia="es-CO"/>
        </w:rPr>
        <w:t>Los resultados de la aplicación de la metodología fueron un factor a considerar para determinar las Listas de Minerales Críticos y Materiales Estratégicos de Australia, proporcionando un importante punto de referencia cuantitativo que incorporó datos y conocimientos sobre la dotación mineral australiana, las vulnerabilidades de las importaciones y, como punto de diferencia con otras metodologías, también incluyó las vulnerabilidades de las exportaciones</w:t>
      </w:r>
    </w:p>
    <w:p w14:paraId="2BD2E735" w14:textId="77777777" w:rsidR="006C6BD4" w:rsidRPr="002E7015" w:rsidRDefault="00000000" w:rsidP="002E7015">
      <w:pPr>
        <w:rPr>
          <w:rFonts w:asciiTheme="minorHAnsi" w:hAnsiTheme="minorHAnsi" w:cstheme="minorHAnsi"/>
          <w:color w:val="082E41"/>
          <w:lang w:eastAsia="es-CO"/>
        </w:rPr>
      </w:pPr>
      <w:r w:rsidRPr="002E7015">
        <w:rPr>
          <w:lang w:eastAsia="es-CO"/>
        </w:rPr>
        <w:t>Los minerales evaluados como de alta criticidad para la exportación tienden a exportarse a mercados globales altamente concentrados y presentan un riesgo comercial relativamente alto dentro de ese mercado.</w:t>
      </w:r>
    </w:p>
    <w:p w14:paraId="54FCB964" w14:textId="77777777" w:rsidR="006C6BD4" w:rsidRPr="002E7015" w:rsidRDefault="00000000" w:rsidP="002E7015">
      <w:pPr>
        <w:rPr>
          <w:rFonts w:asciiTheme="minorHAnsi" w:hAnsiTheme="minorHAnsi" w:cstheme="minorHAnsi"/>
          <w:color w:val="082E41"/>
          <w:lang w:eastAsia="es-CO"/>
        </w:rPr>
      </w:pPr>
      <w:r w:rsidRPr="002E7015">
        <w:rPr>
          <w:lang w:eastAsia="es-CO"/>
        </w:rPr>
        <w:t>La criticidad de la importación se evalúa de manera similar: el mercado de proveedores de minerales está concentrado y estos proveedores presentan un alto riesgo comercial, compensado por la capacidad de producción nacional de Australia.</w:t>
      </w:r>
    </w:p>
    <w:p w14:paraId="7E6102B2" w14:textId="77777777" w:rsidR="006C6BD4" w:rsidRPr="002E7015" w:rsidRDefault="00000000" w:rsidP="002E7015">
      <w:pPr>
        <w:rPr>
          <w:rFonts w:asciiTheme="minorHAnsi" w:hAnsiTheme="minorHAnsi" w:cstheme="minorHAnsi"/>
          <w:color w:val="082E41"/>
          <w:lang w:eastAsia="es-CO"/>
        </w:rPr>
      </w:pPr>
      <w:r w:rsidRPr="002E7015">
        <w:rPr>
          <w:lang w:eastAsia="es-CO"/>
        </w:rPr>
        <w:t>Las métricas de vulnerabilidad de la cadena de suministro que se utilizaron para la actualización incluyen:</w:t>
      </w:r>
    </w:p>
    <w:p w14:paraId="6AB170E8" w14:textId="77777777" w:rsidR="006C6BD4" w:rsidRPr="002E7015" w:rsidRDefault="00000000">
      <w:pPr>
        <w:pStyle w:val="Prrafodelista"/>
        <w:numPr>
          <w:ilvl w:val="0"/>
          <w:numId w:val="64"/>
        </w:numPr>
        <w:rPr>
          <w:rFonts w:asciiTheme="minorHAnsi" w:hAnsiTheme="minorHAnsi" w:cstheme="minorHAnsi"/>
          <w:color w:val="082E41"/>
          <w:lang w:eastAsia="es-CO"/>
        </w:rPr>
      </w:pPr>
      <w:r w:rsidRPr="002E7015">
        <w:rPr>
          <w:lang w:eastAsia="es-CO"/>
        </w:rPr>
        <w:t>importaciones y exportaciones australianas</w:t>
      </w:r>
    </w:p>
    <w:p w14:paraId="34455311" w14:textId="77777777" w:rsidR="006C6BD4" w:rsidRPr="002E7015" w:rsidRDefault="00000000">
      <w:pPr>
        <w:pStyle w:val="Prrafodelista"/>
        <w:numPr>
          <w:ilvl w:val="0"/>
          <w:numId w:val="64"/>
        </w:numPr>
        <w:rPr>
          <w:rFonts w:asciiTheme="minorHAnsi" w:hAnsiTheme="minorHAnsi" w:cstheme="minorHAnsi"/>
          <w:color w:val="082E41"/>
          <w:lang w:eastAsia="es-CO"/>
        </w:rPr>
      </w:pPr>
      <w:r w:rsidRPr="002E7015">
        <w:rPr>
          <w:lang w:eastAsia="es-CO"/>
        </w:rPr>
        <w:t>producción mineral</w:t>
      </w:r>
    </w:p>
    <w:p w14:paraId="62908465" w14:textId="77777777" w:rsidR="006C6BD4" w:rsidRPr="002E7015" w:rsidRDefault="00000000">
      <w:pPr>
        <w:pStyle w:val="Prrafodelista"/>
        <w:numPr>
          <w:ilvl w:val="0"/>
          <w:numId w:val="64"/>
        </w:numPr>
        <w:rPr>
          <w:rFonts w:asciiTheme="minorHAnsi" w:hAnsiTheme="minorHAnsi" w:cstheme="minorHAnsi"/>
          <w:color w:val="082E41"/>
          <w:lang w:eastAsia="es-CO"/>
        </w:rPr>
      </w:pPr>
      <w:r w:rsidRPr="002E7015">
        <w:rPr>
          <w:lang w:eastAsia="es-CO"/>
        </w:rPr>
        <w:t>concentración del comercio mundial</w:t>
      </w:r>
    </w:p>
    <w:p w14:paraId="5D3412FF" w14:textId="77777777" w:rsidR="006C6BD4" w:rsidRPr="002E7015" w:rsidRDefault="00000000" w:rsidP="002E7015">
      <w:pPr>
        <w:rPr>
          <w:rFonts w:asciiTheme="minorHAnsi" w:hAnsiTheme="minorHAnsi" w:cstheme="minorHAnsi"/>
          <w:color w:val="082E41"/>
          <w:lang w:eastAsia="es-CO"/>
        </w:rPr>
      </w:pPr>
      <w:r w:rsidRPr="002E7015">
        <w:rPr>
          <w:lang w:eastAsia="es-CO"/>
        </w:rPr>
        <w:t>Geoscience Australia también asesoró sobre el potencial geológico de Australia para cada mineral considerado en la actualización (2023).</w:t>
      </w:r>
    </w:p>
    <w:p w14:paraId="31C9A797" w14:textId="77777777" w:rsidR="006C6BD4" w:rsidRPr="007B5771" w:rsidRDefault="00000000" w:rsidP="002E7015">
      <w:pPr>
        <w:rPr>
          <w:rFonts w:asciiTheme="minorHAnsi" w:hAnsiTheme="minorHAnsi" w:cstheme="minorHAnsi"/>
          <w:bCs/>
          <w:i/>
          <w:iCs/>
          <w:color w:val="082E41"/>
          <w:lang w:eastAsia="es-CO"/>
        </w:rPr>
      </w:pPr>
      <w:r w:rsidRPr="007B5771">
        <w:rPr>
          <w:bCs/>
          <w:i/>
          <w:iCs/>
          <w:lang w:eastAsia="es-CO"/>
        </w:rPr>
        <w:t>Proceso de consulta</w:t>
      </w:r>
      <w:r w:rsidR="007B5771" w:rsidRPr="007B5771">
        <w:rPr>
          <w:bCs/>
          <w:i/>
          <w:iCs/>
          <w:lang w:eastAsia="es-CO"/>
        </w:rPr>
        <w:t>:</w:t>
      </w:r>
    </w:p>
    <w:p w14:paraId="202F155D" w14:textId="77777777" w:rsidR="006C6BD4" w:rsidRPr="002E7015" w:rsidRDefault="00000000" w:rsidP="002E7015">
      <w:pPr>
        <w:rPr>
          <w:rFonts w:asciiTheme="minorHAnsi" w:hAnsiTheme="minorHAnsi" w:cstheme="minorHAnsi"/>
          <w:color w:val="082E41"/>
          <w:lang w:eastAsia="es-CO"/>
        </w:rPr>
      </w:pPr>
      <w:r w:rsidRPr="002E7015">
        <w:rPr>
          <w:lang w:eastAsia="es-CO"/>
        </w:rPr>
        <w:t>La Oficina de Minerales Críticos recibió más de 50 documentos escritos en respuesta a un documento de interés público. También consultamos con:</w:t>
      </w:r>
    </w:p>
    <w:p w14:paraId="49534B87" w14:textId="77777777" w:rsidR="006C6BD4" w:rsidRPr="002E7015" w:rsidRDefault="00000000">
      <w:pPr>
        <w:pStyle w:val="Prrafodelista"/>
        <w:numPr>
          <w:ilvl w:val="0"/>
          <w:numId w:val="5"/>
        </w:numPr>
        <w:rPr>
          <w:rFonts w:asciiTheme="minorHAnsi" w:hAnsiTheme="minorHAnsi" w:cstheme="minorHAnsi"/>
          <w:color w:val="082E41"/>
          <w:lang w:eastAsia="es-CO"/>
        </w:rPr>
      </w:pPr>
      <w:r w:rsidRPr="002E7015">
        <w:rPr>
          <w:lang w:eastAsia="es-CO"/>
        </w:rPr>
        <w:t>Todos los gobiernos estatales y territoriales, excepto el Territorio de la Capital Australiana</w:t>
      </w:r>
    </w:p>
    <w:p w14:paraId="1B856378" w14:textId="77777777" w:rsidR="006C6BD4" w:rsidRPr="002E7015" w:rsidRDefault="00000000">
      <w:pPr>
        <w:pStyle w:val="Prrafodelista"/>
        <w:numPr>
          <w:ilvl w:val="0"/>
          <w:numId w:val="5"/>
        </w:numPr>
        <w:rPr>
          <w:rFonts w:asciiTheme="minorHAnsi" w:hAnsiTheme="minorHAnsi" w:cstheme="minorHAnsi"/>
          <w:color w:val="082E41"/>
          <w:lang w:eastAsia="es-CO"/>
        </w:rPr>
      </w:pPr>
      <w:r w:rsidRPr="002E7015">
        <w:rPr>
          <w:lang w:eastAsia="es-CO"/>
        </w:rPr>
        <w:t>Agencias científicas del Gobierno australiano, incluidas la Organización de Investigación Científica e Industrial de la Commonwealth (CSIRO), la Organización Australiana de Ciencia y Tecnología Nuclear (ANSTO) y Geoscience Australia.</w:t>
      </w:r>
    </w:p>
    <w:p w14:paraId="6745BBDF" w14:textId="77777777" w:rsidR="006C6BD4" w:rsidRPr="002E7015" w:rsidRDefault="00000000">
      <w:pPr>
        <w:pStyle w:val="Prrafodelista"/>
        <w:numPr>
          <w:ilvl w:val="0"/>
          <w:numId w:val="5"/>
        </w:numPr>
        <w:rPr>
          <w:rFonts w:asciiTheme="minorHAnsi" w:hAnsiTheme="minorHAnsi" w:cstheme="minorHAnsi"/>
          <w:color w:val="082E41"/>
          <w:lang w:eastAsia="es-CO"/>
        </w:rPr>
      </w:pPr>
      <w:r w:rsidRPr="002E7015">
        <w:rPr>
          <w:lang w:eastAsia="es-CO"/>
        </w:rPr>
        <w:t>Organismos de financiación del Gobierno australiano, como el Fondo de Infraestructura del Norte de Australia (NAIF), Export Finance Australia (EFA) y la Corporación de Financiamiento de Energía Limpia.</w:t>
      </w:r>
    </w:p>
    <w:p w14:paraId="79454C93" w14:textId="77777777" w:rsidR="006C6BD4" w:rsidRPr="002E7015" w:rsidRDefault="007B5771">
      <w:pPr>
        <w:pStyle w:val="Prrafodelista"/>
        <w:numPr>
          <w:ilvl w:val="0"/>
          <w:numId w:val="5"/>
        </w:numPr>
        <w:rPr>
          <w:rFonts w:asciiTheme="minorHAnsi" w:hAnsiTheme="minorHAnsi" w:cstheme="minorHAnsi"/>
          <w:color w:val="082E41"/>
          <w:lang w:eastAsia="es-CO"/>
        </w:rPr>
      </w:pPr>
      <w:r>
        <w:rPr>
          <w:lang w:eastAsia="es-CO"/>
        </w:rPr>
        <w:t>O</w:t>
      </w:r>
      <w:r w:rsidRPr="002E7015">
        <w:rPr>
          <w:lang w:eastAsia="es-CO"/>
        </w:rPr>
        <w:t>tros departamentos y agencias pertinentes del Gobierno australiano</w:t>
      </w:r>
      <w:r>
        <w:rPr>
          <w:lang w:eastAsia="es-CO"/>
        </w:rPr>
        <w:t>.</w:t>
      </w:r>
    </w:p>
    <w:p w14:paraId="72979930" w14:textId="77777777" w:rsidR="006C6BD4" w:rsidRPr="002E7015" w:rsidRDefault="00000000" w:rsidP="002E7015">
      <w:pPr>
        <w:rPr>
          <w:rFonts w:asciiTheme="minorHAnsi" w:hAnsiTheme="minorHAnsi" w:cstheme="minorHAnsi"/>
          <w:color w:val="082E41"/>
          <w:lang w:eastAsia="es-CO"/>
        </w:rPr>
      </w:pPr>
      <w:r w:rsidRPr="002E7015">
        <w:rPr>
          <w:lang w:eastAsia="es-CO"/>
        </w:rPr>
        <w:lastRenderedPageBreak/>
        <w:t>Las partes interesadas indicaron que los criterios para definir un mineral crítico deberían incluir su importancia para las energías renovables y las ambiciones de cero emisiones netas. Debería considerar el potencial para: adicionar valor agregado mediante el procesamiento, desarrollo de tecnología o fabricación nacional en Australia. Australia aprovechará sus actividades existentes de investigación y desarrollo o su experiencia en procesamiento de productos químicos, metales y minerales.</w:t>
      </w:r>
    </w:p>
    <w:p w14:paraId="3CDCB4F5" w14:textId="77777777" w:rsidR="006C6BD4" w:rsidRPr="00D378BC" w:rsidRDefault="00000000" w:rsidP="00D378BC">
      <w:pPr>
        <w:pStyle w:val="Ttulo4"/>
        <w:rPr>
          <w:lang w:eastAsia="en-US"/>
        </w:rPr>
      </w:pPr>
      <w:r>
        <w:t>Listado de minerales críticos y/o estratégicos</w:t>
      </w:r>
    </w:p>
    <w:p w14:paraId="7A16F1D8" w14:textId="77777777" w:rsidR="006C6BD4" w:rsidRPr="007B5771" w:rsidRDefault="00000000" w:rsidP="007B5771">
      <w:pPr>
        <w:rPr>
          <w:rFonts w:asciiTheme="minorHAnsi" w:hAnsiTheme="minorHAnsi" w:cstheme="minorHAnsi"/>
          <w:i/>
          <w:iCs/>
          <w:color w:val="082E41"/>
          <w:lang w:eastAsia="es-CO"/>
        </w:rPr>
      </w:pPr>
      <w:r w:rsidRPr="007B5771">
        <w:rPr>
          <w:i/>
          <w:iCs/>
          <w:lang w:eastAsia="es-CO"/>
        </w:rPr>
        <w:t>Minerales críticos:</w:t>
      </w:r>
    </w:p>
    <w:p w14:paraId="5D48D950" w14:textId="77777777" w:rsidR="006C6BD4" w:rsidRPr="002F364F" w:rsidRDefault="00000000" w:rsidP="002F364F">
      <w:pPr>
        <w:rPr>
          <w:rFonts w:asciiTheme="minorHAnsi" w:hAnsiTheme="minorHAnsi" w:cstheme="minorHAnsi"/>
          <w:color w:val="082E41"/>
          <w:lang w:eastAsia="es-CO"/>
        </w:rPr>
      </w:pPr>
      <w:r w:rsidRPr="002F364F">
        <w:rPr>
          <w:lang w:eastAsia="es-CO"/>
        </w:rPr>
        <w:t>Los 31 minerales críticos (o grupo de minerales) de Australia se enumeran en la tabla a continuación:</w:t>
      </w:r>
    </w:p>
    <w:p w14:paraId="4EC5B6D7" w14:textId="77777777" w:rsidR="006C6BD4" w:rsidRDefault="00000000" w:rsidP="002F364F">
      <w:pPr>
        <w:pStyle w:val="Descripcin"/>
      </w:pPr>
      <w:r>
        <w:t xml:space="preserve">Tabla </w:t>
      </w:r>
      <w:fldSimple w:instr=" SEQ Tabla \* ARABIC ">
        <w:r w:rsidR="006C6BD4">
          <w:rPr>
            <w:noProof/>
          </w:rPr>
          <w:t>2</w:t>
        </w:r>
      </w:fldSimple>
      <w:r>
        <w:t xml:space="preserve"> </w:t>
      </w:r>
      <w:r w:rsidRPr="00BE52F5">
        <w:t>Lista de minerales críticos de Australia</w:t>
      </w:r>
    </w:p>
    <w:tbl>
      <w:tblPr>
        <w:tblStyle w:val="Tablaconcuadrcula"/>
        <w:tblW w:w="0" w:type="auto"/>
        <w:jc w:val="center"/>
        <w:tblLook w:val="04A0" w:firstRow="1" w:lastRow="0" w:firstColumn="1" w:lastColumn="0" w:noHBand="0" w:noVBand="1"/>
      </w:tblPr>
      <w:tblGrid>
        <w:gridCol w:w="753"/>
        <w:gridCol w:w="1329"/>
        <w:gridCol w:w="1524"/>
        <w:gridCol w:w="2095"/>
        <w:gridCol w:w="1461"/>
        <w:gridCol w:w="1666"/>
      </w:tblGrid>
      <w:tr w:rsidR="00A935A0" w:rsidRPr="002F364F" w14:paraId="62B0D72F" w14:textId="77777777" w:rsidTr="002F364F">
        <w:trPr>
          <w:trHeight w:val="1129"/>
          <w:jc w:val="center"/>
        </w:trPr>
        <w:tc>
          <w:tcPr>
            <w:tcW w:w="0" w:type="auto"/>
            <w:vAlign w:val="center"/>
          </w:tcPr>
          <w:p w14:paraId="12043BB6" w14:textId="77777777" w:rsidR="006C6BD4" w:rsidRPr="002F364F" w:rsidRDefault="00000000" w:rsidP="003036FD">
            <w:pPr>
              <w:spacing w:before="100" w:beforeAutospacing="1" w:after="100" w:afterAutospacing="1"/>
              <w:jc w:val="center"/>
              <w:rPr>
                <w:rFonts w:asciiTheme="minorHAnsi" w:hAnsiTheme="minorHAnsi" w:cstheme="minorHAnsi"/>
                <w:b/>
                <w:color w:val="082E41"/>
                <w:sz w:val="20"/>
                <w:szCs w:val="20"/>
                <w:lang w:eastAsia="es-CO"/>
              </w:rPr>
            </w:pPr>
            <w:r w:rsidRPr="002F364F">
              <w:rPr>
                <w:b/>
                <w:lang w:eastAsia="es-CO"/>
              </w:rPr>
              <w:t>Ítem</w:t>
            </w:r>
          </w:p>
        </w:tc>
        <w:tc>
          <w:tcPr>
            <w:tcW w:w="0" w:type="auto"/>
            <w:vAlign w:val="center"/>
          </w:tcPr>
          <w:p w14:paraId="47737448" w14:textId="77777777" w:rsidR="006C6BD4" w:rsidRPr="002F364F" w:rsidRDefault="00000000" w:rsidP="003036FD">
            <w:pPr>
              <w:spacing w:before="100" w:beforeAutospacing="1" w:after="100" w:afterAutospacing="1"/>
              <w:jc w:val="center"/>
              <w:rPr>
                <w:rFonts w:asciiTheme="minorHAnsi" w:hAnsiTheme="minorHAnsi" w:cstheme="minorHAnsi"/>
                <w:b/>
                <w:color w:val="082E41"/>
                <w:sz w:val="20"/>
                <w:szCs w:val="20"/>
                <w:lang w:eastAsia="es-CO"/>
              </w:rPr>
            </w:pPr>
            <w:r w:rsidRPr="002F364F">
              <w:rPr>
                <w:b/>
                <w:lang w:eastAsia="es-CO"/>
              </w:rPr>
              <w:t>Mineral crítico</w:t>
            </w:r>
          </w:p>
        </w:tc>
        <w:tc>
          <w:tcPr>
            <w:tcW w:w="0" w:type="auto"/>
            <w:vAlign w:val="center"/>
          </w:tcPr>
          <w:p w14:paraId="3340CCB8" w14:textId="77777777" w:rsidR="006C6BD4" w:rsidRPr="002F364F" w:rsidRDefault="00000000" w:rsidP="003036FD">
            <w:pPr>
              <w:spacing w:before="100" w:beforeAutospacing="1" w:after="100" w:afterAutospacing="1"/>
              <w:jc w:val="center"/>
              <w:rPr>
                <w:rFonts w:asciiTheme="minorHAnsi" w:hAnsiTheme="minorHAnsi" w:cstheme="minorHAnsi"/>
                <w:b/>
                <w:color w:val="082E41"/>
                <w:sz w:val="20"/>
                <w:szCs w:val="20"/>
                <w:lang w:eastAsia="es-CO"/>
              </w:rPr>
            </w:pPr>
            <w:r w:rsidRPr="002F364F">
              <w:rPr>
                <w:b/>
                <w:lang w:eastAsia="es-CO"/>
              </w:rPr>
              <w:t>Potencial geológico australiano</w:t>
            </w:r>
          </w:p>
        </w:tc>
        <w:tc>
          <w:tcPr>
            <w:tcW w:w="0" w:type="auto"/>
            <w:vAlign w:val="center"/>
          </w:tcPr>
          <w:p w14:paraId="57FA6B29" w14:textId="77777777" w:rsidR="006C6BD4" w:rsidRPr="002F364F" w:rsidRDefault="00000000" w:rsidP="003036FD">
            <w:pPr>
              <w:spacing w:before="100" w:beforeAutospacing="1" w:after="100" w:afterAutospacing="1"/>
              <w:jc w:val="center"/>
              <w:rPr>
                <w:rFonts w:asciiTheme="minorHAnsi" w:hAnsiTheme="minorHAnsi" w:cstheme="minorHAnsi"/>
                <w:b/>
                <w:color w:val="082E41"/>
                <w:sz w:val="20"/>
                <w:szCs w:val="20"/>
                <w:lang w:eastAsia="es-CO"/>
              </w:rPr>
            </w:pPr>
            <w:r w:rsidRPr="002F364F">
              <w:rPr>
                <w:b/>
                <w:lang w:eastAsia="es-CO"/>
              </w:rPr>
              <w:t>Recursos australianos económicamente demostrados (2022)</w:t>
            </w:r>
          </w:p>
        </w:tc>
        <w:tc>
          <w:tcPr>
            <w:tcW w:w="0" w:type="auto"/>
            <w:vAlign w:val="center"/>
          </w:tcPr>
          <w:p w14:paraId="3CEDE633" w14:textId="77777777" w:rsidR="006C6BD4" w:rsidRPr="002F364F" w:rsidRDefault="00000000" w:rsidP="003036FD">
            <w:pPr>
              <w:spacing w:before="100" w:beforeAutospacing="1" w:after="100" w:afterAutospacing="1"/>
              <w:jc w:val="center"/>
              <w:rPr>
                <w:rFonts w:asciiTheme="minorHAnsi" w:hAnsiTheme="minorHAnsi" w:cstheme="minorHAnsi"/>
                <w:b/>
                <w:color w:val="082E41"/>
                <w:sz w:val="20"/>
                <w:szCs w:val="20"/>
                <w:lang w:eastAsia="es-CO"/>
              </w:rPr>
            </w:pPr>
            <w:r w:rsidRPr="002F364F">
              <w:rPr>
                <w:b/>
                <w:lang w:eastAsia="es-CO"/>
              </w:rPr>
              <w:t>Producción australiana (2022)</w:t>
            </w:r>
          </w:p>
        </w:tc>
        <w:tc>
          <w:tcPr>
            <w:tcW w:w="0" w:type="auto"/>
          </w:tcPr>
          <w:p w14:paraId="0DA5185C" w14:textId="77777777" w:rsidR="006C6BD4" w:rsidRPr="002F364F" w:rsidRDefault="006C6BD4" w:rsidP="003036FD">
            <w:pPr>
              <w:spacing w:before="100" w:beforeAutospacing="1" w:after="100" w:afterAutospacing="1"/>
              <w:jc w:val="center"/>
              <w:rPr>
                <w:rFonts w:asciiTheme="minorHAnsi" w:hAnsiTheme="minorHAnsi" w:cstheme="minorHAnsi"/>
                <w:b/>
                <w:color w:val="082E41"/>
                <w:sz w:val="20"/>
                <w:szCs w:val="20"/>
                <w:lang w:eastAsia="es-CO"/>
              </w:rPr>
            </w:pPr>
          </w:p>
          <w:p w14:paraId="11A42F22" w14:textId="77777777" w:rsidR="006C6BD4" w:rsidRPr="002F364F" w:rsidRDefault="00000000" w:rsidP="003036FD">
            <w:pPr>
              <w:spacing w:before="100" w:beforeAutospacing="1" w:after="100" w:afterAutospacing="1"/>
              <w:jc w:val="center"/>
              <w:rPr>
                <w:rFonts w:asciiTheme="minorHAnsi" w:hAnsiTheme="minorHAnsi" w:cstheme="minorHAnsi"/>
                <w:b/>
                <w:color w:val="082E41"/>
                <w:sz w:val="20"/>
                <w:szCs w:val="20"/>
                <w:lang w:eastAsia="es-CO"/>
              </w:rPr>
            </w:pPr>
            <w:r w:rsidRPr="002F364F">
              <w:rPr>
                <w:b/>
                <w:lang w:eastAsia="es-CO"/>
              </w:rPr>
              <w:t>Extracción</w:t>
            </w:r>
          </w:p>
        </w:tc>
      </w:tr>
      <w:tr w:rsidR="00A935A0" w:rsidRPr="002F364F" w14:paraId="7CF6FAA3" w14:textId="77777777" w:rsidTr="002F364F">
        <w:trPr>
          <w:trHeight w:val="210"/>
          <w:jc w:val="center"/>
        </w:trPr>
        <w:tc>
          <w:tcPr>
            <w:tcW w:w="0" w:type="auto"/>
          </w:tcPr>
          <w:p w14:paraId="353C09E1" w14:textId="77777777" w:rsidR="006C6BD4" w:rsidRPr="002F364F" w:rsidRDefault="00000000" w:rsidP="003036FD">
            <w:pPr>
              <w:spacing w:line="540" w:lineRule="atLeast"/>
              <w:jc w:val="center"/>
              <w:rPr>
                <w:rFonts w:asciiTheme="minorHAnsi" w:hAnsiTheme="minorHAnsi" w:cstheme="minorHAnsi"/>
                <w:color w:val="1F1F1F"/>
                <w:lang w:val="es-ES"/>
              </w:rPr>
            </w:pPr>
            <w:r w:rsidRPr="002F364F">
              <w:rPr>
                <w:lang w:val="es-ES"/>
              </w:rPr>
              <w:t>1</w:t>
            </w:r>
          </w:p>
        </w:tc>
        <w:tc>
          <w:tcPr>
            <w:tcW w:w="0" w:type="auto"/>
          </w:tcPr>
          <w:p w14:paraId="5B53D47A" w14:textId="77777777" w:rsidR="006C6BD4" w:rsidRPr="002F364F" w:rsidRDefault="00000000" w:rsidP="003036FD">
            <w:pPr>
              <w:spacing w:line="540" w:lineRule="atLeast"/>
              <w:rPr>
                <w:rFonts w:asciiTheme="minorHAnsi" w:hAnsiTheme="minorHAnsi" w:cstheme="minorHAnsi"/>
                <w:color w:val="1F1F1F"/>
                <w:lang w:val="es-ES"/>
              </w:rPr>
            </w:pPr>
            <w:r w:rsidRPr="002F364F">
              <w:rPr>
                <w:lang w:val="es-ES"/>
              </w:rPr>
              <w:t>Alúmina de alta pureza</w:t>
            </w:r>
          </w:p>
        </w:tc>
        <w:tc>
          <w:tcPr>
            <w:tcW w:w="0" w:type="auto"/>
          </w:tcPr>
          <w:p w14:paraId="3A0B410F" w14:textId="77777777" w:rsidR="006C6BD4" w:rsidRPr="002F364F" w:rsidRDefault="00000000" w:rsidP="003036FD">
            <w:pPr>
              <w:spacing w:line="540" w:lineRule="atLeast"/>
              <w:rPr>
                <w:rFonts w:asciiTheme="minorHAnsi" w:hAnsiTheme="minorHAnsi" w:cstheme="minorHAnsi"/>
                <w:color w:val="1F1F1F"/>
                <w:lang w:val="es-ES"/>
              </w:rPr>
            </w:pPr>
            <w:r w:rsidRPr="002F364F">
              <w:rPr>
                <w:lang w:val="es-ES"/>
              </w:rPr>
              <w:t>Alto</w:t>
            </w:r>
          </w:p>
        </w:tc>
        <w:tc>
          <w:tcPr>
            <w:tcW w:w="0" w:type="auto"/>
          </w:tcPr>
          <w:p w14:paraId="5CCBB623" w14:textId="77777777" w:rsidR="006C6BD4" w:rsidRPr="002F364F" w:rsidRDefault="00000000" w:rsidP="003036FD">
            <w:pPr>
              <w:spacing w:line="540" w:lineRule="atLeast"/>
              <w:rPr>
                <w:rFonts w:asciiTheme="minorHAnsi" w:hAnsiTheme="minorHAnsi" w:cstheme="minorHAnsi"/>
                <w:color w:val="1F1F1F"/>
                <w:lang w:val="es-ES"/>
              </w:rPr>
            </w:pPr>
            <w:r w:rsidRPr="002F364F">
              <w:rPr>
                <w:lang w:val="es-ES"/>
              </w:rPr>
              <w:t>16.700 kt</w:t>
            </w:r>
          </w:p>
        </w:tc>
        <w:tc>
          <w:tcPr>
            <w:tcW w:w="0" w:type="auto"/>
          </w:tcPr>
          <w:p w14:paraId="0E1746D1" w14:textId="77777777" w:rsidR="006C6BD4" w:rsidRPr="002F364F" w:rsidRDefault="00000000" w:rsidP="003036FD">
            <w:pPr>
              <w:spacing w:line="540" w:lineRule="atLeast"/>
              <w:rPr>
                <w:rFonts w:asciiTheme="minorHAnsi" w:hAnsiTheme="minorHAnsi" w:cstheme="minorHAnsi"/>
                <w:color w:val="1F1F1F"/>
                <w:lang w:val="es-ES"/>
              </w:rPr>
            </w:pPr>
            <w:r w:rsidRPr="002F364F">
              <w:rPr>
                <w:lang w:val="es-ES"/>
              </w:rPr>
              <w:t>0</w:t>
            </w:r>
          </w:p>
        </w:tc>
        <w:tc>
          <w:tcPr>
            <w:tcW w:w="0" w:type="auto"/>
          </w:tcPr>
          <w:p w14:paraId="2E047B32" w14:textId="77777777" w:rsidR="006C6BD4" w:rsidRPr="002F364F" w:rsidRDefault="00000000" w:rsidP="003036FD">
            <w:pPr>
              <w:spacing w:before="100" w:beforeAutospacing="1" w:after="100" w:afterAutospacing="1"/>
              <w:rPr>
                <w:rFonts w:asciiTheme="minorHAnsi" w:hAnsiTheme="minorHAnsi" w:cstheme="minorHAnsi"/>
                <w:color w:val="1F1F1F"/>
                <w:sz w:val="20"/>
                <w:szCs w:val="20"/>
              </w:rPr>
            </w:pPr>
            <w:r w:rsidRPr="002F364F">
              <w:rPr>
                <w:lang w:val="es-ES"/>
              </w:rPr>
              <w:t xml:space="preserve">Producto principal (caolín) o </w:t>
            </w:r>
            <w:r w:rsidRPr="002F364F">
              <w:rPr>
                <w:lang w:eastAsia="es-CO"/>
              </w:rPr>
              <w:t>subproducto</w:t>
            </w:r>
            <w:r w:rsidRPr="002F364F">
              <w:rPr>
                <w:lang w:val="es-ES"/>
              </w:rPr>
              <w:t xml:space="preserve"> del refinado de metales.</w:t>
            </w:r>
          </w:p>
        </w:tc>
      </w:tr>
      <w:tr w:rsidR="00A935A0" w:rsidRPr="002F364F" w14:paraId="546F47F9" w14:textId="77777777" w:rsidTr="002F364F">
        <w:trPr>
          <w:trHeight w:val="210"/>
          <w:jc w:val="center"/>
        </w:trPr>
        <w:tc>
          <w:tcPr>
            <w:tcW w:w="0" w:type="auto"/>
          </w:tcPr>
          <w:p w14:paraId="29FA3860" w14:textId="77777777" w:rsidR="006C6BD4" w:rsidRPr="002F364F" w:rsidRDefault="00000000" w:rsidP="003036FD">
            <w:pPr>
              <w:spacing w:line="540" w:lineRule="atLeast"/>
              <w:jc w:val="center"/>
              <w:rPr>
                <w:rFonts w:asciiTheme="minorHAnsi" w:hAnsiTheme="minorHAnsi" w:cstheme="minorHAnsi"/>
                <w:color w:val="1F1F1F"/>
                <w:lang w:val="es-ES"/>
              </w:rPr>
            </w:pPr>
            <w:r w:rsidRPr="002F364F">
              <w:rPr>
                <w:lang w:val="es-ES"/>
              </w:rPr>
              <w:t>2</w:t>
            </w:r>
          </w:p>
        </w:tc>
        <w:tc>
          <w:tcPr>
            <w:tcW w:w="0" w:type="auto"/>
          </w:tcPr>
          <w:p w14:paraId="7F5189C5" w14:textId="77777777" w:rsidR="006C6BD4" w:rsidRPr="002F364F" w:rsidRDefault="00000000" w:rsidP="003036FD">
            <w:pPr>
              <w:spacing w:line="540" w:lineRule="atLeast"/>
              <w:rPr>
                <w:rFonts w:asciiTheme="minorHAnsi" w:hAnsiTheme="minorHAnsi" w:cstheme="minorHAnsi"/>
                <w:color w:val="1F1F1F"/>
                <w:lang w:val="es-ES"/>
              </w:rPr>
            </w:pPr>
            <w:r w:rsidRPr="002F364F">
              <w:rPr>
                <w:lang w:val="es-ES"/>
              </w:rPr>
              <w:t>Antimonio</w:t>
            </w:r>
          </w:p>
        </w:tc>
        <w:tc>
          <w:tcPr>
            <w:tcW w:w="0" w:type="auto"/>
          </w:tcPr>
          <w:p w14:paraId="761F5508" w14:textId="77777777" w:rsidR="006C6BD4" w:rsidRPr="002F364F" w:rsidRDefault="00000000" w:rsidP="003036FD">
            <w:pPr>
              <w:spacing w:line="540" w:lineRule="atLeast"/>
              <w:rPr>
                <w:rFonts w:asciiTheme="minorHAnsi" w:hAnsiTheme="minorHAnsi" w:cstheme="minorHAnsi"/>
                <w:color w:val="1F1F1F"/>
                <w:lang w:val="es-ES"/>
              </w:rPr>
            </w:pPr>
            <w:r w:rsidRPr="002F364F">
              <w:rPr>
                <w:lang w:val="es-ES"/>
              </w:rPr>
              <w:t>Moderado</w:t>
            </w:r>
          </w:p>
        </w:tc>
        <w:tc>
          <w:tcPr>
            <w:tcW w:w="0" w:type="auto"/>
          </w:tcPr>
          <w:p w14:paraId="2B0E0786" w14:textId="77777777" w:rsidR="006C6BD4" w:rsidRPr="002F364F" w:rsidRDefault="00000000" w:rsidP="003036FD">
            <w:pPr>
              <w:spacing w:line="540" w:lineRule="atLeast"/>
              <w:rPr>
                <w:rFonts w:asciiTheme="minorHAnsi" w:hAnsiTheme="minorHAnsi" w:cstheme="minorHAnsi"/>
                <w:color w:val="1F1F1F"/>
                <w:lang w:val="es-ES"/>
              </w:rPr>
            </w:pPr>
            <w:r w:rsidRPr="002F364F">
              <w:rPr>
                <w:lang w:val="es-ES"/>
              </w:rPr>
              <w:t>139,4 kt</w:t>
            </w:r>
          </w:p>
        </w:tc>
        <w:tc>
          <w:tcPr>
            <w:tcW w:w="0" w:type="auto"/>
          </w:tcPr>
          <w:p w14:paraId="54435DA5" w14:textId="77777777" w:rsidR="006C6BD4" w:rsidRPr="002F364F" w:rsidRDefault="00000000" w:rsidP="003036FD">
            <w:pPr>
              <w:spacing w:line="540" w:lineRule="atLeast"/>
              <w:rPr>
                <w:rFonts w:asciiTheme="minorHAnsi" w:hAnsiTheme="minorHAnsi" w:cstheme="minorHAnsi"/>
                <w:color w:val="1F1F1F"/>
                <w:lang w:val="es-ES"/>
              </w:rPr>
            </w:pPr>
            <w:r w:rsidRPr="002F364F">
              <w:rPr>
                <w:lang w:val="es-ES"/>
              </w:rPr>
              <w:t>2,3 kt</w:t>
            </w:r>
          </w:p>
        </w:tc>
        <w:tc>
          <w:tcPr>
            <w:tcW w:w="0" w:type="auto"/>
          </w:tcPr>
          <w:p w14:paraId="376C6519" w14:textId="77777777" w:rsidR="006C6BD4" w:rsidRPr="002F364F" w:rsidRDefault="00000000" w:rsidP="003036FD">
            <w:pPr>
              <w:spacing w:before="100" w:beforeAutospacing="1" w:after="100" w:afterAutospacing="1"/>
              <w:rPr>
                <w:rFonts w:asciiTheme="minorHAnsi" w:hAnsiTheme="minorHAnsi" w:cstheme="minorHAnsi"/>
                <w:color w:val="1F1F1F"/>
                <w:sz w:val="20"/>
                <w:szCs w:val="20"/>
              </w:rPr>
            </w:pPr>
            <w:r w:rsidRPr="002F364F">
              <w:rPr>
                <w:lang w:val="es-ES"/>
              </w:rPr>
              <w:t>Producto principal o coproducto (con oro)</w:t>
            </w:r>
          </w:p>
        </w:tc>
      </w:tr>
      <w:tr w:rsidR="00A935A0" w:rsidRPr="002F364F" w14:paraId="414981C4" w14:textId="77777777" w:rsidTr="002F364F">
        <w:trPr>
          <w:trHeight w:val="210"/>
          <w:jc w:val="center"/>
        </w:trPr>
        <w:tc>
          <w:tcPr>
            <w:tcW w:w="0" w:type="auto"/>
          </w:tcPr>
          <w:p w14:paraId="4C28F7C5" w14:textId="77777777" w:rsidR="006C6BD4" w:rsidRPr="002F364F" w:rsidRDefault="00000000" w:rsidP="003036FD">
            <w:pPr>
              <w:spacing w:line="540" w:lineRule="atLeast"/>
              <w:jc w:val="center"/>
              <w:rPr>
                <w:rFonts w:asciiTheme="minorHAnsi" w:hAnsiTheme="minorHAnsi" w:cstheme="minorHAnsi"/>
                <w:color w:val="1F1F1F"/>
                <w:lang w:val="es-ES"/>
              </w:rPr>
            </w:pPr>
            <w:r w:rsidRPr="002F364F">
              <w:rPr>
                <w:lang w:val="es-ES"/>
              </w:rPr>
              <w:t>3</w:t>
            </w:r>
          </w:p>
        </w:tc>
        <w:tc>
          <w:tcPr>
            <w:tcW w:w="0" w:type="auto"/>
          </w:tcPr>
          <w:p w14:paraId="5AB61203" w14:textId="77777777" w:rsidR="006C6BD4" w:rsidRPr="002F364F" w:rsidRDefault="00000000" w:rsidP="003036FD">
            <w:pPr>
              <w:spacing w:line="540" w:lineRule="atLeast"/>
              <w:rPr>
                <w:rFonts w:asciiTheme="minorHAnsi" w:hAnsiTheme="minorHAnsi" w:cstheme="minorHAnsi"/>
                <w:color w:val="1F1F1F"/>
                <w:lang w:val="es-ES"/>
              </w:rPr>
            </w:pPr>
            <w:r w:rsidRPr="002F364F">
              <w:rPr>
                <w:lang w:val="es-ES"/>
              </w:rPr>
              <w:t>Arsénico</w:t>
            </w:r>
          </w:p>
        </w:tc>
        <w:tc>
          <w:tcPr>
            <w:tcW w:w="0" w:type="auto"/>
          </w:tcPr>
          <w:p w14:paraId="15DDE7F1" w14:textId="77777777" w:rsidR="006C6BD4" w:rsidRPr="002F364F" w:rsidRDefault="00000000" w:rsidP="003036FD">
            <w:pPr>
              <w:spacing w:line="540" w:lineRule="atLeast"/>
              <w:rPr>
                <w:rFonts w:asciiTheme="minorHAnsi" w:hAnsiTheme="minorHAnsi" w:cstheme="minorHAnsi"/>
                <w:color w:val="1F1F1F"/>
                <w:lang w:val="es-ES"/>
              </w:rPr>
            </w:pPr>
            <w:r w:rsidRPr="002F364F">
              <w:rPr>
                <w:lang w:val="es-ES"/>
              </w:rPr>
              <w:t>Moderado</w:t>
            </w:r>
          </w:p>
        </w:tc>
        <w:tc>
          <w:tcPr>
            <w:tcW w:w="0" w:type="auto"/>
          </w:tcPr>
          <w:p w14:paraId="7D17BCC6" w14:textId="77777777" w:rsidR="006C6BD4" w:rsidRPr="002F364F" w:rsidRDefault="00000000" w:rsidP="003036FD">
            <w:pPr>
              <w:spacing w:line="540" w:lineRule="atLeast"/>
              <w:rPr>
                <w:rFonts w:asciiTheme="minorHAnsi" w:hAnsiTheme="minorHAnsi" w:cstheme="minorHAnsi"/>
                <w:color w:val="1F1F1F"/>
                <w:lang w:val="es-ES"/>
              </w:rPr>
            </w:pPr>
            <w:r w:rsidRPr="002F364F">
              <w:rPr>
                <w:lang w:val="es-ES"/>
              </w:rPr>
              <w:t>Sin datos</w:t>
            </w:r>
          </w:p>
        </w:tc>
        <w:tc>
          <w:tcPr>
            <w:tcW w:w="0" w:type="auto"/>
          </w:tcPr>
          <w:p w14:paraId="12B1E8ED" w14:textId="77777777" w:rsidR="006C6BD4" w:rsidRPr="002F364F" w:rsidRDefault="00000000" w:rsidP="003036FD">
            <w:pPr>
              <w:spacing w:before="100" w:beforeAutospacing="1" w:after="100" w:afterAutospacing="1"/>
              <w:rPr>
                <w:rFonts w:asciiTheme="minorHAnsi" w:hAnsiTheme="minorHAnsi" w:cstheme="minorHAnsi"/>
                <w:color w:val="1F1F1F"/>
                <w:sz w:val="20"/>
                <w:szCs w:val="20"/>
                <w:lang w:val="es-ES"/>
              </w:rPr>
            </w:pPr>
            <w:r w:rsidRPr="002F364F">
              <w:rPr>
                <w:lang w:val="es-ES"/>
              </w:rPr>
              <w:t>Sin datos</w:t>
            </w:r>
          </w:p>
        </w:tc>
        <w:tc>
          <w:tcPr>
            <w:tcW w:w="0" w:type="auto"/>
          </w:tcPr>
          <w:p w14:paraId="4E417C47" w14:textId="77777777" w:rsidR="006C6BD4" w:rsidRPr="002F364F" w:rsidRDefault="00000000" w:rsidP="003036FD">
            <w:pPr>
              <w:spacing w:before="100" w:beforeAutospacing="1" w:after="100" w:afterAutospacing="1"/>
              <w:rPr>
                <w:rFonts w:asciiTheme="minorHAnsi" w:hAnsiTheme="minorHAnsi" w:cstheme="minorHAnsi"/>
                <w:color w:val="1F1F1F"/>
                <w:sz w:val="20"/>
                <w:szCs w:val="20"/>
                <w:lang w:val="es-ES"/>
              </w:rPr>
            </w:pPr>
            <w:r w:rsidRPr="002F364F">
              <w:rPr>
                <w:lang w:val="es-ES"/>
              </w:rPr>
              <w:t xml:space="preserve">El arsénico se puede obtener del polvo de las fundiciones de cobre, oro y plomo, así como también de la tostación </w:t>
            </w:r>
            <w:r w:rsidRPr="002F364F">
              <w:rPr>
                <w:lang w:val="es-ES"/>
              </w:rPr>
              <w:lastRenderedPageBreak/>
              <w:t>de arsenopirita.</w:t>
            </w:r>
          </w:p>
        </w:tc>
      </w:tr>
      <w:tr w:rsidR="00A935A0" w:rsidRPr="002F364F" w14:paraId="1E7490AB" w14:textId="77777777" w:rsidTr="002F364F">
        <w:trPr>
          <w:trHeight w:val="210"/>
          <w:jc w:val="center"/>
        </w:trPr>
        <w:tc>
          <w:tcPr>
            <w:tcW w:w="0" w:type="auto"/>
          </w:tcPr>
          <w:p w14:paraId="3C040B1A" w14:textId="77777777" w:rsidR="006C6BD4" w:rsidRPr="002F364F" w:rsidRDefault="00000000" w:rsidP="003036FD">
            <w:pPr>
              <w:spacing w:line="540" w:lineRule="atLeast"/>
              <w:jc w:val="center"/>
              <w:rPr>
                <w:rFonts w:asciiTheme="minorHAnsi" w:hAnsiTheme="minorHAnsi" w:cstheme="minorHAnsi"/>
                <w:color w:val="1F1F1F"/>
                <w:lang w:val="es-ES"/>
              </w:rPr>
            </w:pPr>
            <w:r w:rsidRPr="002F364F">
              <w:rPr>
                <w:lang w:val="es-ES"/>
              </w:rPr>
              <w:lastRenderedPageBreak/>
              <w:t>4</w:t>
            </w:r>
          </w:p>
        </w:tc>
        <w:tc>
          <w:tcPr>
            <w:tcW w:w="0" w:type="auto"/>
          </w:tcPr>
          <w:p w14:paraId="022AC88E" w14:textId="77777777" w:rsidR="006C6BD4" w:rsidRPr="002F364F" w:rsidRDefault="00000000" w:rsidP="003036FD">
            <w:pPr>
              <w:spacing w:line="540" w:lineRule="atLeast"/>
              <w:rPr>
                <w:rFonts w:asciiTheme="minorHAnsi" w:hAnsiTheme="minorHAnsi" w:cstheme="minorHAnsi"/>
                <w:color w:val="1F1F1F"/>
                <w:lang w:val="es-ES"/>
              </w:rPr>
            </w:pPr>
            <w:r w:rsidRPr="002F364F">
              <w:rPr>
                <w:lang w:val="es-ES"/>
              </w:rPr>
              <w:t>Berilo</w:t>
            </w:r>
          </w:p>
        </w:tc>
        <w:tc>
          <w:tcPr>
            <w:tcW w:w="0" w:type="auto"/>
          </w:tcPr>
          <w:p w14:paraId="3E5C9679" w14:textId="77777777" w:rsidR="006C6BD4" w:rsidRPr="002F364F" w:rsidRDefault="00000000" w:rsidP="003036FD">
            <w:pPr>
              <w:spacing w:line="540" w:lineRule="atLeast"/>
              <w:rPr>
                <w:rFonts w:asciiTheme="minorHAnsi" w:hAnsiTheme="minorHAnsi" w:cstheme="minorHAnsi"/>
                <w:color w:val="1F1F1F"/>
                <w:lang w:val="es-ES"/>
              </w:rPr>
            </w:pPr>
            <w:r w:rsidRPr="002F364F">
              <w:rPr>
                <w:lang w:val="es-ES"/>
              </w:rPr>
              <w:t>Moderado</w:t>
            </w:r>
          </w:p>
        </w:tc>
        <w:tc>
          <w:tcPr>
            <w:tcW w:w="0" w:type="auto"/>
          </w:tcPr>
          <w:p w14:paraId="01058438" w14:textId="77777777" w:rsidR="006C6BD4" w:rsidRPr="002F364F" w:rsidRDefault="00000000" w:rsidP="003036FD">
            <w:pPr>
              <w:spacing w:line="540" w:lineRule="atLeast"/>
              <w:rPr>
                <w:rFonts w:asciiTheme="minorHAnsi" w:hAnsiTheme="minorHAnsi" w:cstheme="minorHAnsi"/>
                <w:color w:val="1F1F1F"/>
                <w:lang w:val="es-ES"/>
              </w:rPr>
            </w:pPr>
            <w:r w:rsidRPr="002F364F">
              <w:rPr>
                <w:lang w:val="es-ES"/>
              </w:rPr>
              <w:t>Sin datos</w:t>
            </w:r>
          </w:p>
        </w:tc>
        <w:tc>
          <w:tcPr>
            <w:tcW w:w="0" w:type="auto"/>
          </w:tcPr>
          <w:p w14:paraId="4BADFDCF" w14:textId="77777777" w:rsidR="006C6BD4" w:rsidRPr="002F364F" w:rsidRDefault="00000000" w:rsidP="003036FD">
            <w:pPr>
              <w:spacing w:line="540" w:lineRule="atLeast"/>
              <w:rPr>
                <w:rFonts w:asciiTheme="minorHAnsi" w:hAnsiTheme="minorHAnsi" w:cstheme="minorHAnsi"/>
                <w:color w:val="1F1F1F"/>
                <w:lang w:val="es-ES"/>
              </w:rPr>
            </w:pPr>
            <w:r w:rsidRPr="002F364F">
              <w:rPr>
                <w:lang w:val="es-ES"/>
              </w:rPr>
              <w:t>Sin datos</w:t>
            </w:r>
          </w:p>
        </w:tc>
        <w:tc>
          <w:tcPr>
            <w:tcW w:w="0" w:type="auto"/>
          </w:tcPr>
          <w:p w14:paraId="6CEEC125" w14:textId="77777777" w:rsidR="006C6BD4" w:rsidRPr="002F364F" w:rsidRDefault="00000000" w:rsidP="003036FD">
            <w:pPr>
              <w:spacing w:before="100" w:beforeAutospacing="1" w:after="100" w:afterAutospacing="1"/>
              <w:rPr>
                <w:rFonts w:asciiTheme="minorHAnsi" w:hAnsiTheme="minorHAnsi" w:cstheme="minorHAnsi"/>
                <w:color w:val="1F1F1F"/>
                <w:sz w:val="20"/>
                <w:szCs w:val="20"/>
                <w:lang w:val="es-ES"/>
              </w:rPr>
            </w:pPr>
            <w:r w:rsidRPr="002F364F">
              <w:rPr>
                <w:lang w:val="es-ES"/>
              </w:rPr>
              <w:t>Producto principal</w:t>
            </w:r>
          </w:p>
        </w:tc>
      </w:tr>
      <w:tr w:rsidR="00A935A0" w:rsidRPr="002F364F" w14:paraId="408986B4" w14:textId="77777777" w:rsidTr="002F364F">
        <w:trPr>
          <w:trHeight w:val="210"/>
          <w:jc w:val="center"/>
        </w:trPr>
        <w:tc>
          <w:tcPr>
            <w:tcW w:w="0" w:type="auto"/>
          </w:tcPr>
          <w:p w14:paraId="78DEBD12" w14:textId="77777777" w:rsidR="006C6BD4" w:rsidRPr="002F364F" w:rsidRDefault="00000000" w:rsidP="003036FD">
            <w:pPr>
              <w:spacing w:line="540" w:lineRule="atLeast"/>
              <w:jc w:val="center"/>
              <w:rPr>
                <w:rFonts w:asciiTheme="minorHAnsi" w:hAnsiTheme="minorHAnsi" w:cstheme="minorHAnsi"/>
                <w:color w:val="1F1F1F"/>
                <w:lang w:val="es-ES"/>
              </w:rPr>
            </w:pPr>
            <w:r w:rsidRPr="002F364F">
              <w:rPr>
                <w:lang w:val="es-ES"/>
              </w:rPr>
              <w:t>5</w:t>
            </w:r>
          </w:p>
        </w:tc>
        <w:tc>
          <w:tcPr>
            <w:tcW w:w="0" w:type="auto"/>
          </w:tcPr>
          <w:p w14:paraId="14084A49" w14:textId="77777777" w:rsidR="006C6BD4" w:rsidRPr="002F364F" w:rsidRDefault="00000000" w:rsidP="003036FD">
            <w:pPr>
              <w:spacing w:line="540" w:lineRule="atLeast"/>
              <w:rPr>
                <w:rFonts w:asciiTheme="minorHAnsi" w:hAnsiTheme="minorHAnsi" w:cstheme="minorHAnsi"/>
                <w:color w:val="1F1F1F"/>
                <w:lang w:val="es-ES"/>
              </w:rPr>
            </w:pPr>
            <w:r w:rsidRPr="002F364F">
              <w:rPr>
                <w:lang w:val="es-ES"/>
              </w:rPr>
              <w:t>Bismuto</w:t>
            </w:r>
          </w:p>
        </w:tc>
        <w:tc>
          <w:tcPr>
            <w:tcW w:w="0" w:type="auto"/>
          </w:tcPr>
          <w:p w14:paraId="1D1697D5" w14:textId="77777777" w:rsidR="006C6BD4" w:rsidRPr="002F364F" w:rsidRDefault="00000000" w:rsidP="003036FD">
            <w:pPr>
              <w:spacing w:line="540" w:lineRule="atLeast"/>
              <w:rPr>
                <w:rFonts w:asciiTheme="minorHAnsi" w:hAnsiTheme="minorHAnsi" w:cstheme="minorHAnsi"/>
                <w:color w:val="1F1F1F"/>
                <w:lang w:val="es-ES"/>
              </w:rPr>
            </w:pPr>
            <w:r w:rsidRPr="002F364F">
              <w:rPr>
                <w:lang w:val="es-ES"/>
              </w:rPr>
              <w:t>Moderado</w:t>
            </w:r>
          </w:p>
        </w:tc>
        <w:tc>
          <w:tcPr>
            <w:tcW w:w="0" w:type="auto"/>
          </w:tcPr>
          <w:p w14:paraId="06CB7A88" w14:textId="77777777" w:rsidR="006C6BD4" w:rsidRPr="002F364F" w:rsidRDefault="00000000" w:rsidP="003036FD">
            <w:pPr>
              <w:spacing w:line="540" w:lineRule="atLeast"/>
              <w:rPr>
                <w:rFonts w:asciiTheme="minorHAnsi" w:hAnsiTheme="minorHAnsi" w:cstheme="minorHAnsi"/>
                <w:color w:val="1F1F1F"/>
                <w:lang w:val="es-ES"/>
              </w:rPr>
            </w:pPr>
            <w:r w:rsidRPr="002F364F">
              <w:rPr>
                <w:lang w:val="es-ES"/>
              </w:rPr>
              <w:t>Sin datos</w:t>
            </w:r>
          </w:p>
        </w:tc>
        <w:tc>
          <w:tcPr>
            <w:tcW w:w="0" w:type="auto"/>
          </w:tcPr>
          <w:p w14:paraId="47287711" w14:textId="77777777" w:rsidR="006C6BD4" w:rsidRPr="002F364F" w:rsidRDefault="00000000" w:rsidP="003036FD">
            <w:pPr>
              <w:spacing w:line="540" w:lineRule="atLeast"/>
              <w:rPr>
                <w:rFonts w:asciiTheme="minorHAnsi" w:hAnsiTheme="minorHAnsi" w:cstheme="minorHAnsi"/>
                <w:color w:val="1F1F1F"/>
                <w:lang w:val="es-ES"/>
              </w:rPr>
            </w:pPr>
            <w:r w:rsidRPr="002F364F">
              <w:rPr>
                <w:lang w:val="es-ES"/>
              </w:rPr>
              <w:t>Sin datos</w:t>
            </w:r>
          </w:p>
        </w:tc>
        <w:tc>
          <w:tcPr>
            <w:tcW w:w="0" w:type="auto"/>
          </w:tcPr>
          <w:p w14:paraId="766CA1D6" w14:textId="77777777" w:rsidR="006C6BD4" w:rsidRPr="002F364F" w:rsidRDefault="00000000" w:rsidP="003036FD">
            <w:pPr>
              <w:spacing w:before="100" w:beforeAutospacing="1" w:after="100" w:afterAutospacing="1"/>
              <w:rPr>
                <w:rFonts w:asciiTheme="minorHAnsi" w:hAnsiTheme="minorHAnsi" w:cstheme="minorHAnsi"/>
                <w:color w:val="1F1F1F"/>
                <w:sz w:val="20"/>
                <w:szCs w:val="20"/>
                <w:lang w:val="es-ES"/>
              </w:rPr>
            </w:pPr>
            <w:r w:rsidRPr="002F364F">
              <w:rPr>
                <w:lang w:val="es-ES"/>
              </w:rPr>
              <w:t>Subproducto de la fundición del plomo</w:t>
            </w:r>
          </w:p>
        </w:tc>
      </w:tr>
      <w:tr w:rsidR="00A935A0" w:rsidRPr="002F364F" w14:paraId="0DAE07E0" w14:textId="77777777" w:rsidTr="002F364F">
        <w:trPr>
          <w:trHeight w:val="210"/>
          <w:jc w:val="center"/>
        </w:trPr>
        <w:tc>
          <w:tcPr>
            <w:tcW w:w="0" w:type="auto"/>
          </w:tcPr>
          <w:p w14:paraId="770179E2" w14:textId="77777777" w:rsidR="006C6BD4" w:rsidRPr="002F364F" w:rsidRDefault="00000000" w:rsidP="003036FD">
            <w:pPr>
              <w:spacing w:line="540" w:lineRule="atLeast"/>
              <w:jc w:val="center"/>
              <w:rPr>
                <w:rFonts w:asciiTheme="minorHAnsi" w:hAnsiTheme="minorHAnsi" w:cstheme="minorHAnsi"/>
                <w:color w:val="1F1F1F"/>
                <w:lang w:val="es-ES"/>
              </w:rPr>
            </w:pPr>
            <w:r w:rsidRPr="002F364F">
              <w:rPr>
                <w:lang w:val="es-ES"/>
              </w:rPr>
              <w:t>6</w:t>
            </w:r>
          </w:p>
        </w:tc>
        <w:tc>
          <w:tcPr>
            <w:tcW w:w="0" w:type="auto"/>
          </w:tcPr>
          <w:p w14:paraId="0EADD2C8" w14:textId="77777777" w:rsidR="006C6BD4" w:rsidRPr="002F364F" w:rsidRDefault="00000000" w:rsidP="003036FD">
            <w:pPr>
              <w:spacing w:line="540" w:lineRule="atLeast"/>
              <w:rPr>
                <w:rFonts w:asciiTheme="minorHAnsi" w:hAnsiTheme="minorHAnsi" w:cstheme="minorHAnsi"/>
                <w:color w:val="1F1F1F"/>
                <w:lang w:val="es-ES"/>
              </w:rPr>
            </w:pPr>
            <w:r w:rsidRPr="002F364F">
              <w:rPr>
                <w:lang w:val="es-ES"/>
              </w:rPr>
              <w:t>Cromo</w:t>
            </w:r>
          </w:p>
        </w:tc>
        <w:tc>
          <w:tcPr>
            <w:tcW w:w="0" w:type="auto"/>
          </w:tcPr>
          <w:p w14:paraId="3D7C09EA" w14:textId="77777777" w:rsidR="006C6BD4" w:rsidRPr="002F364F" w:rsidRDefault="00000000" w:rsidP="003036FD">
            <w:pPr>
              <w:spacing w:line="540" w:lineRule="atLeast"/>
              <w:rPr>
                <w:rFonts w:asciiTheme="minorHAnsi" w:hAnsiTheme="minorHAnsi" w:cstheme="minorHAnsi"/>
                <w:color w:val="1F1F1F"/>
                <w:lang w:val="es-ES"/>
              </w:rPr>
            </w:pPr>
            <w:r w:rsidRPr="002F364F">
              <w:rPr>
                <w:lang w:val="es-ES"/>
              </w:rPr>
              <w:t>Moderado</w:t>
            </w:r>
          </w:p>
        </w:tc>
        <w:tc>
          <w:tcPr>
            <w:tcW w:w="0" w:type="auto"/>
          </w:tcPr>
          <w:p w14:paraId="5A9525E1" w14:textId="77777777" w:rsidR="006C6BD4" w:rsidRPr="002F364F" w:rsidRDefault="00000000" w:rsidP="003036FD">
            <w:pPr>
              <w:spacing w:line="540" w:lineRule="atLeast"/>
              <w:rPr>
                <w:rFonts w:asciiTheme="minorHAnsi" w:hAnsiTheme="minorHAnsi" w:cstheme="minorHAnsi"/>
                <w:color w:val="1F1F1F"/>
                <w:lang w:val="es-ES"/>
              </w:rPr>
            </w:pPr>
            <w:r w:rsidRPr="002F364F">
              <w:rPr>
                <w:lang w:val="es-ES"/>
              </w:rPr>
              <w:t>0</w:t>
            </w:r>
          </w:p>
        </w:tc>
        <w:tc>
          <w:tcPr>
            <w:tcW w:w="0" w:type="auto"/>
          </w:tcPr>
          <w:p w14:paraId="26DB1AB5" w14:textId="77777777" w:rsidR="006C6BD4" w:rsidRPr="002F364F" w:rsidRDefault="00000000" w:rsidP="003036FD">
            <w:pPr>
              <w:spacing w:line="540" w:lineRule="atLeast"/>
              <w:rPr>
                <w:rFonts w:asciiTheme="minorHAnsi" w:hAnsiTheme="minorHAnsi" w:cstheme="minorHAnsi"/>
                <w:color w:val="1F1F1F"/>
                <w:lang w:val="es-ES"/>
              </w:rPr>
            </w:pPr>
            <w:r w:rsidRPr="002F364F">
              <w:rPr>
                <w:lang w:val="es-ES"/>
              </w:rPr>
              <w:t>0</w:t>
            </w:r>
          </w:p>
        </w:tc>
        <w:tc>
          <w:tcPr>
            <w:tcW w:w="0" w:type="auto"/>
          </w:tcPr>
          <w:p w14:paraId="3E9C4FCC" w14:textId="77777777" w:rsidR="006C6BD4" w:rsidRPr="002F364F" w:rsidRDefault="00000000" w:rsidP="003036FD">
            <w:pPr>
              <w:spacing w:before="100" w:beforeAutospacing="1" w:after="100" w:afterAutospacing="1"/>
              <w:rPr>
                <w:rFonts w:asciiTheme="minorHAnsi" w:hAnsiTheme="minorHAnsi" w:cstheme="minorHAnsi"/>
                <w:color w:val="1F1F1F"/>
                <w:sz w:val="20"/>
                <w:szCs w:val="20"/>
                <w:lang w:val="es-ES"/>
              </w:rPr>
            </w:pPr>
            <w:r w:rsidRPr="002F364F">
              <w:rPr>
                <w:lang w:val="es-ES"/>
              </w:rPr>
              <w:t>Producto principal</w:t>
            </w:r>
          </w:p>
        </w:tc>
      </w:tr>
      <w:tr w:rsidR="00A935A0" w:rsidRPr="002F364F" w14:paraId="4A69B666" w14:textId="77777777" w:rsidTr="002F364F">
        <w:trPr>
          <w:trHeight w:val="210"/>
          <w:jc w:val="center"/>
        </w:trPr>
        <w:tc>
          <w:tcPr>
            <w:tcW w:w="0" w:type="auto"/>
          </w:tcPr>
          <w:p w14:paraId="6870C9C8" w14:textId="77777777" w:rsidR="006C6BD4" w:rsidRPr="002F364F" w:rsidRDefault="00000000" w:rsidP="003036FD">
            <w:pPr>
              <w:spacing w:line="540" w:lineRule="atLeast"/>
              <w:jc w:val="center"/>
              <w:rPr>
                <w:rFonts w:asciiTheme="minorHAnsi" w:hAnsiTheme="minorHAnsi" w:cstheme="minorHAnsi"/>
                <w:color w:val="1F1F1F"/>
                <w:lang w:val="es-ES"/>
              </w:rPr>
            </w:pPr>
            <w:r w:rsidRPr="002F364F">
              <w:rPr>
                <w:lang w:val="es-ES"/>
              </w:rPr>
              <w:t>7</w:t>
            </w:r>
          </w:p>
        </w:tc>
        <w:tc>
          <w:tcPr>
            <w:tcW w:w="0" w:type="auto"/>
          </w:tcPr>
          <w:p w14:paraId="49F9DA58" w14:textId="77777777" w:rsidR="006C6BD4" w:rsidRPr="002F364F" w:rsidRDefault="00000000" w:rsidP="003036FD">
            <w:pPr>
              <w:spacing w:line="540" w:lineRule="atLeast"/>
              <w:rPr>
                <w:rFonts w:asciiTheme="minorHAnsi" w:hAnsiTheme="minorHAnsi" w:cstheme="minorHAnsi"/>
                <w:color w:val="1F1F1F"/>
                <w:lang w:val="es-ES"/>
              </w:rPr>
            </w:pPr>
            <w:r w:rsidRPr="002F364F">
              <w:rPr>
                <w:lang w:val="es-ES"/>
              </w:rPr>
              <w:t>Cobalto</w:t>
            </w:r>
          </w:p>
        </w:tc>
        <w:tc>
          <w:tcPr>
            <w:tcW w:w="0" w:type="auto"/>
          </w:tcPr>
          <w:p w14:paraId="113A2FE6" w14:textId="77777777" w:rsidR="006C6BD4" w:rsidRPr="002F364F" w:rsidRDefault="00000000" w:rsidP="003036FD">
            <w:pPr>
              <w:spacing w:line="540" w:lineRule="atLeast"/>
              <w:rPr>
                <w:rFonts w:asciiTheme="minorHAnsi" w:hAnsiTheme="minorHAnsi" w:cstheme="minorHAnsi"/>
                <w:color w:val="1F1F1F"/>
                <w:lang w:val="es-ES"/>
              </w:rPr>
            </w:pPr>
            <w:r w:rsidRPr="002F364F">
              <w:rPr>
                <w:lang w:val="es-ES"/>
              </w:rPr>
              <w:t>Alto</w:t>
            </w:r>
          </w:p>
        </w:tc>
        <w:tc>
          <w:tcPr>
            <w:tcW w:w="0" w:type="auto"/>
          </w:tcPr>
          <w:p w14:paraId="004C3A70" w14:textId="77777777" w:rsidR="006C6BD4" w:rsidRPr="002F364F" w:rsidRDefault="00000000" w:rsidP="003036FD">
            <w:pPr>
              <w:spacing w:line="540" w:lineRule="atLeast"/>
              <w:rPr>
                <w:rFonts w:asciiTheme="minorHAnsi" w:hAnsiTheme="minorHAnsi" w:cstheme="minorHAnsi"/>
                <w:color w:val="1F1F1F"/>
                <w:lang w:val="es-ES"/>
              </w:rPr>
            </w:pPr>
            <w:r w:rsidRPr="002F364F">
              <w:rPr>
                <w:lang w:val="es-ES"/>
              </w:rPr>
              <w:t>1.742 kt</w:t>
            </w:r>
          </w:p>
        </w:tc>
        <w:tc>
          <w:tcPr>
            <w:tcW w:w="0" w:type="auto"/>
          </w:tcPr>
          <w:p w14:paraId="076A90CA" w14:textId="77777777" w:rsidR="006C6BD4" w:rsidRPr="002F364F" w:rsidRDefault="00000000" w:rsidP="003036FD">
            <w:pPr>
              <w:spacing w:line="540" w:lineRule="atLeast"/>
              <w:rPr>
                <w:rFonts w:asciiTheme="minorHAnsi" w:hAnsiTheme="minorHAnsi" w:cstheme="minorHAnsi"/>
                <w:color w:val="1F1F1F"/>
                <w:lang w:val="es-ES"/>
              </w:rPr>
            </w:pPr>
            <w:r w:rsidRPr="002F364F">
              <w:rPr>
                <w:lang w:val="es-ES"/>
              </w:rPr>
              <w:t>5,8 kt</w:t>
            </w:r>
          </w:p>
        </w:tc>
        <w:tc>
          <w:tcPr>
            <w:tcW w:w="0" w:type="auto"/>
          </w:tcPr>
          <w:p w14:paraId="1E414E68" w14:textId="77777777" w:rsidR="006C6BD4" w:rsidRPr="002F364F" w:rsidRDefault="00000000" w:rsidP="003036FD">
            <w:pPr>
              <w:spacing w:before="100" w:beforeAutospacing="1" w:after="100" w:afterAutospacing="1"/>
              <w:rPr>
                <w:rFonts w:asciiTheme="minorHAnsi" w:hAnsiTheme="minorHAnsi" w:cstheme="minorHAnsi"/>
                <w:color w:val="1F1F1F"/>
                <w:sz w:val="20"/>
                <w:szCs w:val="20"/>
                <w:lang w:val="es-ES"/>
              </w:rPr>
            </w:pPr>
            <w:r w:rsidRPr="002F364F">
              <w:rPr>
                <w:lang w:val="es-ES"/>
              </w:rPr>
              <w:t>Subproducto, coproducto de la minería del cobre</w:t>
            </w:r>
          </w:p>
        </w:tc>
      </w:tr>
      <w:tr w:rsidR="00A935A0" w:rsidRPr="002F364F" w14:paraId="53DF18EA" w14:textId="77777777" w:rsidTr="002F364F">
        <w:trPr>
          <w:trHeight w:val="210"/>
          <w:jc w:val="center"/>
        </w:trPr>
        <w:tc>
          <w:tcPr>
            <w:tcW w:w="0" w:type="auto"/>
          </w:tcPr>
          <w:p w14:paraId="548754B6" w14:textId="77777777" w:rsidR="006C6BD4" w:rsidRPr="002F364F" w:rsidRDefault="00000000" w:rsidP="003036FD">
            <w:pPr>
              <w:spacing w:line="540" w:lineRule="atLeast"/>
              <w:jc w:val="center"/>
              <w:rPr>
                <w:rFonts w:asciiTheme="minorHAnsi" w:hAnsiTheme="minorHAnsi" w:cstheme="minorHAnsi"/>
                <w:color w:val="1F1F1F"/>
                <w:lang w:val="es-ES"/>
              </w:rPr>
            </w:pPr>
            <w:r w:rsidRPr="002F364F">
              <w:rPr>
                <w:lang w:val="es-ES"/>
              </w:rPr>
              <w:t>8</w:t>
            </w:r>
          </w:p>
        </w:tc>
        <w:tc>
          <w:tcPr>
            <w:tcW w:w="0" w:type="auto"/>
          </w:tcPr>
          <w:p w14:paraId="66C9B0B1" w14:textId="77777777" w:rsidR="006C6BD4" w:rsidRPr="002F364F" w:rsidRDefault="00000000" w:rsidP="003036FD">
            <w:pPr>
              <w:spacing w:line="540" w:lineRule="atLeast"/>
              <w:rPr>
                <w:rFonts w:asciiTheme="minorHAnsi" w:hAnsiTheme="minorHAnsi" w:cstheme="minorHAnsi"/>
                <w:color w:val="1F1F1F"/>
                <w:lang w:val="es-ES"/>
              </w:rPr>
            </w:pPr>
            <w:r w:rsidRPr="002F364F">
              <w:rPr>
                <w:lang w:val="es-ES"/>
              </w:rPr>
              <w:t>Flúor</w:t>
            </w:r>
          </w:p>
        </w:tc>
        <w:tc>
          <w:tcPr>
            <w:tcW w:w="0" w:type="auto"/>
          </w:tcPr>
          <w:p w14:paraId="628C69B0" w14:textId="77777777" w:rsidR="006C6BD4" w:rsidRPr="002F364F" w:rsidRDefault="00000000" w:rsidP="003036FD">
            <w:pPr>
              <w:spacing w:line="540" w:lineRule="atLeast"/>
              <w:rPr>
                <w:rFonts w:asciiTheme="minorHAnsi" w:hAnsiTheme="minorHAnsi" w:cstheme="minorHAnsi"/>
                <w:color w:val="1F1F1F"/>
                <w:lang w:val="es-ES"/>
              </w:rPr>
            </w:pPr>
            <w:r w:rsidRPr="002F364F">
              <w:rPr>
                <w:lang w:val="es-ES"/>
              </w:rPr>
              <w:t>Moderado</w:t>
            </w:r>
          </w:p>
        </w:tc>
        <w:tc>
          <w:tcPr>
            <w:tcW w:w="0" w:type="auto"/>
          </w:tcPr>
          <w:p w14:paraId="3FBF7AA6" w14:textId="77777777" w:rsidR="006C6BD4" w:rsidRPr="002F364F" w:rsidRDefault="00000000" w:rsidP="003036FD">
            <w:pPr>
              <w:spacing w:line="540" w:lineRule="atLeast"/>
              <w:rPr>
                <w:rFonts w:asciiTheme="minorHAnsi" w:hAnsiTheme="minorHAnsi" w:cstheme="minorHAnsi"/>
                <w:color w:val="1F1F1F"/>
                <w:lang w:val="es-ES"/>
              </w:rPr>
            </w:pPr>
            <w:r w:rsidRPr="002F364F">
              <w:rPr>
                <w:lang w:val="es-ES"/>
              </w:rPr>
              <w:t>343 kt</w:t>
            </w:r>
          </w:p>
        </w:tc>
        <w:tc>
          <w:tcPr>
            <w:tcW w:w="0" w:type="auto"/>
          </w:tcPr>
          <w:p w14:paraId="2FD119DB" w14:textId="77777777" w:rsidR="006C6BD4" w:rsidRPr="002F364F" w:rsidRDefault="00000000" w:rsidP="003036FD">
            <w:pPr>
              <w:spacing w:before="100" w:beforeAutospacing="1" w:after="100" w:afterAutospacing="1"/>
              <w:rPr>
                <w:rFonts w:asciiTheme="minorHAnsi" w:hAnsiTheme="minorHAnsi" w:cstheme="minorHAnsi"/>
                <w:color w:val="1F1F1F"/>
                <w:sz w:val="20"/>
                <w:szCs w:val="20"/>
                <w:lang w:val="es-ES"/>
              </w:rPr>
            </w:pPr>
            <w:r w:rsidRPr="002F364F">
              <w:rPr>
                <w:lang w:val="es-ES"/>
              </w:rPr>
              <w:t>0</w:t>
            </w:r>
          </w:p>
        </w:tc>
        <w:tc>
          <w:tcPr>
            <w:tcW w:w="0" w:type="auto"/>
          </w:tcPr>
          <w:p w14:paraId="03D9C173" w14:textId="77777777" w:rsidR="006C6BD4" w:rsidRPr="002F364F" w:rsidRDefault="00000000" w:rsidP="003036FD">
            <w:pPr>
              <w:spacing w:before="100" w:beforeAutospacing="1" w:after="100" w:afterAutospacing="1"/>
              <w:rPr>
                <w:rFonts w:asciiTheme="minorHAnsi" w:hAnsiTheme="minorHAnsi" w:cstheme="minorHAnsi"/>
                <w:color w:val="1F1F1F"/>
                <w:sz w:val="20"/>
                <w:szCs w:val="20"/>
                <w:lang w:val="es-ES"/>
              </w:rPr>
            </w:pPr>
            <w:r w:rsidRPr="002F364F">
              <w:rPr>
                <w:lang w:val="es-ES"/>
              </w:rPr>
              <w:t>El flúor se obtiene del mineral fluorita (o espato flúor). La fluorita proviene de grandes vetas hidrotermales que contienen plata, plomo, zinc, cobre y otros metales. También se encuentra en rocas carbonatadas.</w:t>
            </w:r>
          </w:p>
        </w:tc>
      </w:tr>
      <w:tr w:rsidR="00A935A0" w:rsidRPr="002F364F" w14:paraId="26E045B1" w14:textId="77777777" w:rsidTr="002F364F">
        <w:trPr>
          <w:trHeight w:val="210"/>
          <w:jc w:val="center"/>
        </w:trPr>
        <w:tc>
          <w:tcPr>
            <w:tcW w:w="0" w:type="auto"/>
          </w:tcPr>
          <w:p w14:paraId="30CBB56E" w14:textId="77777777" w:rsidR="006C6BD4" w:rsidRPr="002F364F" w:rsidRDefault="00000000" w:rsidP="003036FD">
            <w:pPr>
              <w:spacing w:line="540" w:lineRule="atLeast"/>
              <w:jc w:val="center"/>
              <w:rPr>
                <w:rFonts w:asciiTheme="minorHAnsi" w:hAnsiTheme="minorHAnsi" w:cstheme="minorHAnsi"/>
                <w:color w:val="1F1F1F"/>
                <w:lang w:val="es-ES"/>
              </w:rPr>
            </w:pPr>
            <w:r w:rsidRPr="002F364F">
              <w:rPr>
                <w:lang w:val="es-ES"/>
              </w:rPr>
              <w:t>9</w:t>
            </w:r>
          </w:p>
        </w:tc>
        <w:tc>
          <w:tcPr>
            <w:tcW w:w="0" w:type="auto"/>
          </w:tcPr>
          <w:p w14:paraId="11FC106F" w14:textId="77777777" w:rsidR="006C6BD4" w:rsidRPr="002F364F" w:rsidRDefault="00000000" w:rsidP="003036FD">
            <w:pPr>
              <w:spacing w:line="540" w:lineRule="atLeast"/>
              <w:rPr>
                <w:rFonts w:asciiTheme="minorHAnsi" w:hAnsiTheme="minorHAnsi" w:cstheme="minorHAnsi"/>
                <w:color w:val="1F1F1F"/>
                <w:lang w:val="es-ES"/>
              </w:rPr>
            </w:pPr>
            <w:r w:rsidRPr="002F364F">
              <w:rPr>
                <w:lang w:val="es-ES"/>
              </w:rPr>
              <w:t>Galio</w:t>
            </w:r>
          </w:p>
        </w:tc>
        <w:tc>
          <w:tcPr>
            <w:tcW w:w="0" w:type="auto"/>
          </w:tcPr>
          <w:p w14:paraId="0E0F3324" w14:textId="77777777" w:rsidR="006C6BD4" w:rsidRPr="002F364F" w:rsidRDefault="00000000" w:rsidP="003036FD">
            <w:pPr>
              <w:spacing w:line="540" w:lineRule="atLeast"/>
              <w:rPr>
                <w:rFonts w:asciiTheme="minorHAnsi" w:hAnsiTheme="minorHAnsi" w:cstheme="minorHAnsi"/>
                <w:color w:val="1F1F1F"/>
                <w:lang w:val="es-ES"/>
              </w:rPr>
            </w:pPr>
            <w:r w:rsidRPr="002F364F">
              <w:rPr>
                <w:lang w:val="es-ES"/>
              </w:rPr>
              <w:t>Alto</w:t>
            </w:r>
          </w:p>
        </w:tc>
        <w:tc>
          <w:tcPr>
            <w:tcW w:w="0" w:type="auto"/>
          </w:tcPr>
          <w:p w14:paraId="7829A41F" w14:textId="77777777" w:rsidR="006C6BD4" w:rsidRPr="002F364F" w:rsidRDefault="00000000" w:rsidP="003036FD">
            <w:pPr>
              <w:spacing w:line="540" w:lineRule="atLeast"/>
              <w:rPr>
                <w:rFonts w:asciiTheme="minorHAnsi" w:hAnsiTheme="minorHAnsi" w:cstheme="minorHAnsi"/>
                <w:color w:val="1F1F1F"/>
                <w:lang w:val="es-ES"/>
              </w:rPr>
            </w:pPr>
            <w:r w:rsidRPr="002F364F">
              <w:rPr>
                <w:lang w:val="es-ES"/>
              </w:rPr>
              <w:t>Sin datos</w:t>
            </w:r>
          </w:p>
        </w:tc>
        <w:tc>
          <w:tcPr>
            <w:tcW w:w="0" w:type="auto"/>
          </w:tcPr>
          <w:p w14:paraId="708A345E" w14:textId="77777777" w:rsidR="006C6BD4" w:rsidRPr="002F364F" w:rsidRDefault="00000000" w:rsidP="003036FD">
            <w:pPr>
              <w:spacing w:line="540" w:lineRule="atLeast"/>
              <w:rPr>
                <w:rFonts w:asciiTheme="minorHAnsi" w:hAnsiTheme="minorHAnsi" w:cstheme="minorHAnsi"/>
                <w:color w:val="1F1F1F"/>
                <w:lang w:val="es-ES"/>
              </w:rPr>
            </w:pPr>
            <w:r w:rsidRPr="002F364F">
              <w:rPr>
                <w:lang w:val="es-ES"/>
              </w:rPr>
              <w:t>Sin datos</w:t>
            </w:r>
          </w:p>
        </w:tc>
        <w:tc>
          <w:tcPr>
            <w:tcW w:w="0" w:type="auto"/>
          </w:tcPr>
          <w:p w14:paraId="0107E4C7" w14:textId="77777777" w:rsidR="006C6BD4" w:rsidRPr="002F364F" w:rsidRDefault="00000000" w:rsidP="003036FD">
            <w:pPr>
              <w:spacing w:before="100" w:beforeAutospacing="1" w:after="100" w:afterAutospacing="1"/>
              <w:rPr>
                <w:rFonts w:asciiTheme="minorHAnsi" w:hAnsiTheme="minorHAnsi" w:cstheme="minorHAnsi"/>
                <w:color w:val="1F1F1F"/>
                <w:sz w:val="20"/>
                <w:szCs w:val="20"/>
                <w:lang w:val="es-ES"/>
              </w:rPr>
            </w:pPr>
            <w:r w:rsidRPr="002F364F">
              <w:rPr>
                <w:lang w:val="es-ES"/>
              </w:rPr>
              <w:t xml:space="preserve">Subproducto de la refinación de alúmina y la </w:t>
            </w:r>
            <w:r w:rsidRPr="002F364F">
              <w:rPr>
                <w:lang w:val="es-ES"/>
              </w:rPr>
              <w:lastRenderedPageBreak/>
              <w:t>minería de zinc</w:t>
            </w:r>
          </w:p>
        </w:tc>
      </w:tr>
      <w:tr w:rsidR="00A935A0" w:rsidRPr="002F364F" w14:paraId="4C19946A" w14:textId="77777777" w:rsidTr="002F364F">
        <w:trPr>
          <w:trHeight w:val="210"/>
          <w:jc w:val="center"/>
        </w:trPr>
        <w:tc>
          <w:tcPr>
            <w:tcW w:w="0" w:type="auto"/>
            <w:vAlign w:val="center"/>
          </w:tcPr>
          <w:p w14:paraId="04DE4EE7" w14:textId="77777777" w:rsidR="006C6BD4" w:rsidRPr="002F364F" w:rsidRDefault="00000000" w:rsidP="003036FD">
            <w:pPr>
              <w:spacing w:line="540" w:lineRule="atLeast"/>
              <w:jc w:val="center"/>
              <w:rPr>
                <w:rFonts w:asciiTheme="minorHAnsi" w:hAnsiTheme="minorHAnsi" w:cstheme="minorHAnsi"/>
                <w:color w:val="1F1F1F"/>
                <w:lang w:val="es-ES"/>
              </w:rPr>
            </w:pPr>
            <w:r w:rsidRPr="002F364F">
              <w:rPr>
                <w:lang w:val="es-ES"/>
              </w:rPr>
              <w:lastRenderedPageBreak/>
              <w:t>10</w:t>
            </w:r>
          </w:p>
        </w:tc>
        <w:tc>
          <w:tcPr>
            <w:tcW w:w="0" w:type="auto"/>
            <w:vAlign w:val="center"/>
          </w:tcPr>
          <w:p w14:paraId="5F85AA5A" w14:textId="77777777" w:rsidR="006C6BD4" w:rsidRPr="002F364F" w:rsidRDefault="00000000" w:rsidP="003036FD">
            <w:pPr>
              <w:spacing w:line="540" w:lineRule="atLeast"/>
              <w:rPr>
                <w:rFonts w:asciiTheme="minorHAnsi" w:hAnsiTheme="minorHAnsi" w:cstheme="minorHAnsi"/>
                <w:color w:val="1F1F1F"/>
                <w:lang w:val="es-ES"/>
              </w:rPr>
            </w:pPr>
            <w:r w:rsidRPr="002F364F">
              <w:rPr>
                <w:lang w:val="es-ES"/>
              </w:rPr>
              <w:t>Germanio</w:t>
            </w:r>
          </w:p>
        </w:tc>
        <w:tc>
          <w:tcPr>
            <w:tcW w:w="0" w:type="auto"/>
            <w:vAlign w:val="center"/>
          </w:tcPr>
          <w:p w14:paraId="25E52A42" w14:textId="77777777" w:rsidR="006C6BD4" w:rsidRPr="002F364F" w:rsidRDefault="00000000" w:rsidP="003036FD">
            <w:pPr>
              <w:spacing w:line="540" w:lineRule="atLeast"/>
              <w:rPr>
                <w:rFonts w:asciiTheme="minorHAnsi" w:hAnsiTheme="minorHAnsi" w:cstheme="minorHAnsi"/>
                <w:color w:val="1F1F1F"/>
                <w:lang w:val="es-ES"/>
              </w:rPr>
            </w:pPr>
            <w:r w:rsidRPr="002F364F">
              <w:rPr>
                <w:lang w:val="es-ES"/>
              </w:rPr>
              <w:t>Alto</w:t>
            </w:r>
          </w:p>
        </w:tc>
        <w:tc>
          <w:tcPr>
            <w:tcW w:w="0" w:type="auto"/>
            <w:vAlign w:val="center"/>
          </w:tcPr>
          <w:p w14:paraId="6392E2E4" w14:textId="77777777" w:rsidR="006C6BD4" w:rsidRPr="002F364F" w:rsidRDefault="00000000" w:rsidP="003036FD">
            <w:pPr>
              <w:spacing w:line="540" w:lineRule="atLeast"/>
              <w:rPr>
                <w:rFonts w:asciiTheme="minorHAnsi" w:hAnsiTheme="minorHAnsi" w:cstheme="minorHAnsi"/>
                <w:color w:val="1F1F1F"/>
                <w:lang w:val="es-ES"/>
              </w:rPr>
            </w:pPr>
            <w:r w:rsidRPr="002F364F">
              <w:rPr>
                <w:lang w:val="es-ES"/>
              </w:rPr>
              <w:t>Sin datos</w:t>
            </w:r>
          </w:p>
        </w:tc>
        <w:tc>
          <w:tcPr>
            <w:tcW w:w="0" w:type="auto"/>
            <w:vAlign w:val="center"/>
          </w:tcPr>
          <w:p w14:paraId="15173885" w14:textId="77777777" w:rsidR="006C6BD4" w:rsidRPr="002F364F" w:rsidRDefault="00000000" w:rsidP="003036FD">
            <w:pPr>
              <w:spacing w:line="540" w:lineRule="atLeast"/>
              <w:rPr>
                <w:rFonts w:asciiTheme="minorHAnsi" w:hAnsiTheme="minorHAnsi" w:cstheme="minorHAnsi"/>
                <w:color w:val="1F1F1F"/>
                <w:lang w:val="es-ES"/>
              </w:rPr>
            </w:pPr>
            <w:r w:rsidRPr="002F364F">
              <w:rPr>
                <w:lang w:val="es-ES"/>
              </w:rPr>
              <w:t>Sin datos</w:t>
            </w:r>
          </w:p>
        </w:tc>
        <w:tc>
          <w:tcPr>
            <w:tcW w:w="0" w:type="auto"/>
          </w:tcPr>
          <w:p w14:paraId="36E00B2D" w14:textId="77777777" w:rsidR="006C6BD4" w:rsidRPr="002F364F" w:rsidRDefault="00000000" w:rsidP="003036FD">
            <w:pPr>
              <w:spacing w:before="100" w:beforeAutospacing="1" w:after="100" w:afterAutospacing="1"/>
              <w:rPr>
                <w:rFonts w:asciiTheme="minorHAnsi" w:hAnsiTheme="minorHAnsi" w:cstheme="minorHAnsi"/>
                <w:color w:val="1F1F1F"/>
                <w:sz w:val="20"/>
                <w:szCs w:val="20"/>
                <w:lang w:val="es-ES"/>
              </w:rPr>
            </w:pPr>
            <w:r w:rsidRPr="002F364F">
              <w:rPr>
                <w:lang w:val="es-ES"/>
              </w:rPr>
              <w:t>Subproducto del procesamiento del zinc</w:t>
            </w:r>
          </w:p>
        </w:tc>
      </w:tr>
      <w:tr w:rsidR="00A935A0" w:rsidRPr="002F364F" w14:paraId="6C6D6630" w14:textId="77777777" w:rsidTr="002F364F">
        <w:trPr>
          <w:trHeight w:val="210"/>
          <w:jc w:val="center"/>
        </w:trPr>
        <w:tc>
          <w:tcPr>
            <w:tcW w:w="0" w:type="auto"/>
            <w:vAlign w:val="center"/>
          </w:tcPr>
          <w:p w14:paraId="0C5F82E6" w14:textId="77777777" w:rsidR="006C6BD4" w:rsidRPr="002F364F" w:rsidRDefault="00000000" w:rsidP="003036FD">
            <w:pPr>
              <w:spacing w:line="540" w:lineRule="atLeast"/>
              <w:jc w:val="center"/>
              <w:rPr>
                <w:rFonts w:asciiTheme="minorHAnsi" w:hAnsiTheme="minorHAnsi" w:cstheme="minorHAnsi"/>
                <w:color w:val="1F1F1F"/>
                <w:lang w:val="es-ES"/>
              </w:rPr>
            </w:pPr>
            <w:r w:rsidRPr="002F364F">
              <w:rPr>
                <w:lang w:val="es-ES"/>
              </w:rPr>
              <w:t>11</w:t>
            </w:r>
          </w:p>
        </w:tc>
        <w:tc>
          <w:tcPr>
            <w:tcW w:w="0" w:type="auto"/>
            <w:vAlign w:val="center"/>
          </w:tcPr>
          <w:p w14:paraId="472D639B" w14:textId="77777777" w:rsidR="006C6BD4" w:rsidRPr="002F364F" w:rsidRDefault="00000000" w:rsidP="003036FD">
            <w:pPr>
              <w:spacing w:line="540" w:lineRule="atLeast"/>
              <w:rPr>
                <w:rFonts w:asciiTheme="minorHAnsi" w:hAnsiTheme="minorHAnsi" w:cstheme="minorHAnsi"/>
                <w:color w:val="1F1F1F"/>
                <w:lang w:val="es-ES"/>
              </w:rPr>
            </w:pPr>
            <w:r w:rsidRPr="002F364F">
              <w:rPr>
                <w:lang w:val="es-ES"/>
              </w:rPr>
              <w:t>Grafito</w:t>
            </w:r>
          </w:p>
        </w:tc>
        <w:tc>
          <w:tcPr>
            <w:tcW w:w="0" w:type="auto"/>
            <w:vAlign w:val="center"/>
          </w:tcPr>
          <w:p w14:paraId="33531809" w14:textId="77777777" w:rsidR="006C6BD4" w:rsidRPr="002F364F" w:rsidRDefault="00000000" w:rsidP="003036FD">
            <w:pPr>
              <w:spacing w:line="540" w:lineRule="atLeast"/>
              <w:rPr>
                <w:rFonts w:asciiTheme="minorHAnsi" w:hAnsiTheme="minorHAnsi" w:cstheme="minorHAnsi"/>
                <w:color w:val="1F1F1F"/>
                <w:lang w:val="es-ES"/>
              </w:rPr>
            </w:pPr>
            <w:r w:rsidRPr="002F364F">
              <w:rPr>
                <w:lang w:val="es-ES"/>
              </w:rPr>
              <w:t>Moderado</w:t>
            </w:r>
          </w:p>
        </w:tc>
        <w:tc>
          <w:tcPr>
            <w:tcW w:w="0" w:type="auto"/>
            <w:vAlign w:val="center"/>
          </w:tcPr>
          <w:p w14:paraId="15CDEC3C" w14:textId="77777777" w:rsidR="006C6BD4" w:rsidRPr="002F364F" w:rsidRDefault="00000000" w:rsidP="003036FD">
            <w:pPr>
              <w:spacing w:line="540" w:lineRule="atLeast"/>
              <w:rPr>
                <w:rFonts w:asciiTheme="minorHAnsi" w:hAnsiTheme="minorHAnsi" w:cstheme="minorHAnsi"/>
                <w:color w:val="1F1F1F"/>
                <w:lang w:val="es-ES"/>
              </w:rPr>
            </w:pPr>
            <w:r w:rsidRPr="002F364F">
              <w:rPr>
                <w:lang w:val="es-ES"/>
              </w:rPr>
              <w:t>8.500 kt</w:t>
            </w:r>
          </w:p>
        </w:tc>
        <w:tc>
          <w:tcPr>
            <w:tcW w:w="0" w:type="auto"/>
            <w:vAlign w:val="center"/>
          </w:tcPr>
          <w:p w14:paraId="17EC80E8" w14:textId="77777777" w:rsidR="006C6BD4" w:rsidRPr="002F364F" w:rsidRDefault="00000000" w:rsidP="003036FD">
            <w:pPr>
              <w:spacing w:line="540" w:lineRule="atLeast"/>
              <w:rPr>
                <w:rFonts w:asciiTheme="minorHAnsi" w:hAnsiTheme="minorHAnsi" w:cstheme="minorHAnsi"/>
                <w:color w:val="1F1F1F"/>
                <w:lang w:val="es-ES"/>
              </w:rPr>
            </w:pPr>
            <w:r w:rsidRPr="002F364F">
              <w:rPr>
                <w:lang w:val="es-ES"/>
              </w:rPr>
              <w:t>0</w:t>
            </w:r>
          </w:p>
        </w:tc>
        <w:tc>
          <w:tcPr>
            <w:tcW w:w="0" w:type="auto"/>
          </w:tcPr>
          <w:p w14:paraId="671A0637" w14:textId="77777777" w:rsidR="006C6BD4" w:rsidRPr="002F364F" w:rsidRDefault="00000000" w:rsidP="003036FD">
            <w:pPr>
              <w:spacing w:before="100" w:beforeAutospacing="1" w:after="100" w:afterAutospacing="1"/>
              <w:rPr>
                <w:rFonts w:asciiTheme="minorHAnsi" w:hAnsiTheme="minorHAnsi" w:cstheme="minorHAnsi"/>
                <w:color w:val="1F1F1F"/>
                <w:sz w:val="20"/>
                <w:szCs w:val="20"/>
                <w:lang w:val="es-ES"/>
              </w:rPr>
            </w:pPr>
            <w:r w:rsidRPr="002F364F">
              <w:rPr>
                <w:lang w:val="es-ES"/>
              </w:rPr>
              <w:t>Producto principal</w:t>
            </w:r>
          </w:p>
        </w:tc>
      </w:tr>
      <w:tr w:rsidR="00A935A0" w:rsidRPr="002F364F" w14:paraId="2CE6847D" w14:textId="77777777" w:rsidTr="002F364F">
        <w:trPr>
          <w:trHeight w:val="210"/>
          <w:jc w:val="center"/>
        </w:trPr>
        <w:tc>
          <w:tcPr>
            <w:tcW w:w="0" w:type="auto"/>
            <w:vAlign w:val="center"/>
          </w:tcPr>
          <w:p w14:paraId="3BF62318" w14:textId="77777777" w:rsidR="006C6BD4" w:rsidRPr="002F364F" w:rsidRDefault="00000000" w:rsidP="003036FD">
            <w:pPr>
              <w:spacing w:line="540" w:lineRule="atLeast"/>
              <w:jc w:val="center"/>
              <w:rPr>
                <w:rFonts w:asciiTheme="minorHAnsi" w:hAnsiTheme="minorHAnsi" w:cstheme="minorHAnsi"/>
                <w:color w:val="1F1F1F"/>
                <w:lang w:val="es-ES"/>
              </w:rPr>
            </w:pPr>
            <w:r w:rsidRPr="002F364F">
              <w:rPr>
                <w:lang w:val="es-ES"/>
              </w:rPr>
              <w:t>12</w:t>
            </w:r>
          </w:p>
        </w:tc>
        <w:tc>
          <w:tcPr>
            <w:tcW w:w="0" w:type="auto"/>
            <w:vAlign w:val="center"/>
          </w:tcPr>
          <w:p w14:paraId="6CAD1985" w14:textId="77777777" w:rsidR="006C6BD4" w:rsidRPr="002F364F" w:rsidRDefault="00000000" w:rsidP="003036FD">
            <w:pPr>
              <w:spacing w:line="540" w:lineRule="atLeast"/>
              <w:rPr>
                <w:rFonts w:asciiTheme="minorHAnsi" w:hAnsiTheme="minorHAnsi" w:cstheme="minorHAnsi"/>
                <w:color w:val="1F1F1F"/>
                <w:lang w:val="es-ES"/>
              </w:rPr>
            </w:pPr>
            <w:r w:rsidRPr="002F364F">
              <w:rPr>
                <w:lang w:val="es-ES"/>
              </w:rPr>
              <w:t>Hafnio</w:t>
            </w:r>
          </w:p>
        </w:tc>
        <w:tc>
          <w:tcPr>
            <w:tcW w:w="0" w:type="auto"/>
            <w:vAlign w:val="center"/>
          </w:tcPr>
          <w:p w14:paraId="47B9004C" w14:textId="77777777" w:rsidR="006C6BD4" w:rsidRPr="002F364F" w:rsidRDefault="00000000" w:rsidP="003036FD">
            <w:pPr>
              <w:spacing w:line="540" w:lineRule="atLeast"/>
              <w:rPr>
                <w:rFonts w:asciiTheme="minorHAnsi" w:hAnsiTheme="minorHAnsi" w:cstheme="minorHAnsi"/>
                <w:color w:val="1F1F1F"/>
                <w:lang w:val="es-ES"/>
              </w:rPr>
            </w:pPr>
            <w:r w:rsidRPr="002F364F">
              <w:rPr>
                <w:lang w:val="es-ES"/>
              </w:rPr>
              <w:t>Moderado</w:t>
            </w:r>
          </w:p>
        </w:tc>
        <w:tc>
          <w:tcPr>
            <w:tcW w:w="0" w:type="auto"/>
            <w:vAlign w:val="center"/>
          </w:tcPr>
          <w:p w14:paraId="1F4D3C8D" w14:textId="77777777" w:rsidR="006C6BD4" w:rsidRPr="002F364F" w:rsidRDefault="00000000" w:rsidP="003036FD">
            <w:pPr>
              <w:spacing w:line="540" w:lineRule="atLeast"/>
              <w:rPr>
                <w:rFonts w:asciiTheme="minorHAnsi" w:hAnsiTheme="minorHAnsi" w:cstheme="minorHAnsi"/>
                <w:color w:val="1F1F1F"/>
                <w:lang w:val="es-ES"/>
              </w:rPr>
            </w:pPr>
            <w:r w:rsidRPr="002F364F">
              <w:rPr>
                <w:lang w:val="es-ES"/>
              </w:rPr>
              <w:t>14,4 kt</w:t>
            </w:r>
          </w:p>
        </w:tc>
        <w:tc>
          <w:tcPr>
            <w:tcW w:w="0" w:type="auto"/>
            <w:vAlign w:val="center"/>
          </w:tcPr>
          <w:p w14:paraId="7118B800" w14:textId="77777777" w:rsidR="006C6BD4" w:rsidRPr="002F364F" w:rsidRDefault="00000000" w:rsidP="003036FD">
            <w:pPr>
              <w:spacing w:line="540" w:lineRule="atLeast"/>
              <w:rPr>
                <w:rFonts w:asciiTheme="minorHAnsi" w:hAnsiTheme="minorHAnsi" w:cstheme="minorHAnsi"/>
                <w:color w:val="1F1F1F"/>
                <w:lang w:val="es-ES"/>
              </w:rPr>
            </w:pPr>
            <w:r w:rsidRPr="002F364F">
              <w:rPr>
                <w:lang w:val="es-ES"/>
              </w:rPr>
              <w:t>Sin datos</w:t>
            </w:r>
          </w:p>
        </w:tc>
        <w:tc>
          <w:tcPr>
            <w:tcW w:w="0" w:type="auto"/>
          </w:tcPr>
          <w:p w14:paraId="5C57BC7A" w14:textId="77777777" w:rsidR="006C6BD4" w:rsidRPr="002F364F" w:rsidRDefault="00000000" w:rsidP="003036FD">
            <w:pPr>
              <w:spacing w:before="100" w:beforeAutospacing="1" w:after="100" w:afterAutospacing="1"/>
              <w:rPr>
                <w:rFonts w:asciiTheme="minorHAnsi" w:hAnsiTheme="minorHAnsi" w:cstheme="minorHAnsi"/>
                <w:color w:val="1F1F1F"/>
                <w:sz w:val="20"/>
                <w:szCs w:val="20"/>
                <w:lang w:val="es-ES"/>
              </w:rPr>
            </w:pPr>
            <w:r w:rsidRPr="002F364F">
              <w:rPr>
                <w:lang w:val="es-ES"/>
              </w:rPr>
              <w:t>Subproducto, coproducto de la minería de circón</w:t>
            </w:r>
          </w:p>
        </w:tc>
      </w:tr>
      <w:tr w:rsidR="00A935A0" w:rsidRPr="002F364F" w14:paraId="2A9528DB" w14:textId="77777777" w:rsidTr="002F364F">
        <w:trPr>
          <w:trHeight w:val="210"/>
          <w:jc w:val="center"/>
        </w:trPr>
        <w:tc>
          <w:tcPr>
            <w:tcW w:w="0" w:type="auto"/>
            <w:vAlign w:val="center"/>
          </w:tcPr>
          <w:p w14:paraId="22758608" w14:textId="77777777" w:rsidR="006C6BD4" w:rsidRPr="002F364F" w:rsidRDefault="00000000" w:rsidP="003036FD">
            <w:pPr>
              <w:spacing w:line="540" w:lineRule="atLeast"/>
              <w:jc w:val="center"/>
              <w:rPr>
                <w:rFonts w:asciiTheme="minorHAnsi" w:hAnsiTheme="minorHAnsi" w:cstheme="minorHAnsi"/>
                <w:color w:val="1F1F1F"/>
                <w:lang w:val="es-ES"/>
              </w:rPr>
            </w:pPr>
            <w:r w:rsidRPr="002F364F">
              <w:rPr>
                <w:lang w:val="es-ES"/>
              </w:rPr>
              <w:t>13</w:t>
            </w:r>
          </w:p>
        </w:tc>
        <w:tc>
          <w:tcPr>
            <w:tcW w:w="0" w:type="auto"/>
            <w:vAlign w:val="center"/>
          </w:tcPr>
          <w:p w14:paraId="11A3937C" w14:textId="77777777" w:rsidR="006C6BD4" w:rsidRPr="002F364F" w:rsidRDefault="00000000" w:rsidP="003036FD">
            <w:pPr>
              <w:spacing w:line="540" w:lineRule="atLeast"/>
              <w:rPr>
                <w:rFonts w:asciiTheme="minorHAnsi" w:hAnsiTheme="minorHAnsi" w:cstheme="minorHAnsi"/>
                <w:color w:val="1F1F1F"/>
                <w:lang w:val="es-ES"/>
              </w:rPr>
            </w:pPr>
            <w:r w:rsidRPr="002F364F">
              <w:rPr>
                <w:lang w:val="es-ES"/>
              </w:rPr>
              <w:t>Indio</w:t>
            </w:r>
          </w:p>
        </w:tc>
        <w:tc>
          <w:tcPr>
            <w:tcW w:w="0" w:type="auto"/>
            <w:vAlign w:val="center"/>
          </w:tcPr>
          <w:p w14:paraId="4B5DC6D3" w14:textId="77777777" w:rsidR="006C6BD4" w:rsidRPr="002F364F" w:rsidRDefault="00000000" w:rsidP="003036FD">
            <w:pPr>
              <w:spacing w:line="540" w:lineRule="atLeast"/>
              <w:rPr>
                <w:rFonts w:asciiTheme="minorHAnsi" w:hAnsiTheme="minorHAnsi" w:cstheme="minorHAnsi"/>
                <w:color w:val="1F1F1F"/>
                <w:lang w:val="es-ES"/>
              </w:rPr>
            </w:pPr>
            <w:r w:rsidRPr="002F364F">
              <w:rPr>
                <w:lang w:val="es-ES"/>
              </w:rPr>
              <w:t>Moderado</w:t>
            </w:r>
          </w:p>
        </w:tc>
        <w:tc>
          <w:tcPr>
            <w:tcW w:w="0" w:type="auto"/>
            <w:vAlign w:val="center"/>
          </w:tcPr>
          <w:p w14:paraId="67A17121" w14:textId="77777777" w:rsidR="006C6BD4" w:rsidRPr="002F364F" w:rsidRDefault="00000000" w:rsidP="003036FD">
            <w:pPr>
              <w:spacing w:line="540" w:lineRule="atLeast"/>
              <w:rPr>
                <w:rFonts w:asciiTheme="minorHAnsi" w:hAnsiTheme="minorHAnsi" w:cstheme="minorHAnsi"/>
                <w:color w:val="1F1F1F"/>
                <w:lang w:val="es-ES"/>
              </w:rPr>
            </w:pPr>
            <w:r w:rsidRPr="002F364F">
              <w:rPr>
                <w:lang w:val="es-ES"/>
              </w:rPr>
              <w:t>Sin datos</w:t>
            </w:r>
          </w:p>
        </w:tc>
        <w:tc>
          <w:tcPr>
            <w:tcW w:w="0" w:type="auto"/>
            <w:vAlign w:val="center"/>
          </w:tcPr>
          <w:p w14:paraId="377DEF15" w14:textId="77777777" w:rsidR="006C6BD4" w:rsidRPr="002F364F" w:rsidRDefault="00000000" w:rsidP="003036FD">
            <w:pPr>
              <w:spacing w:before="100" w:beforeAutospacing="1" w:after="100" w:afterAutospacing="1"/>
              <w:rPr>
                <w:rFonts w:asciiTheme="minorHAnsi" w:hAnsiTheme="minorHAnsi" w:cstheme="minorHAnsi"/>
                <w:color w:val="1F1F1F"/>
                <w:sz w:val="20"/>
                <w:szCs w:val="20"/>
                <w:lang w:val="es-ES"/>
              </w:rPr>
            </w:pPr>
            <w:r w:rsidRPr="002F364F">
              <w:rPr>
                <w:lang w:val="es-ES"/>
              </w:rPr>
              <w:t>Sin datos</w:t>
            </w:r>
          </w:p>
        </w:tc>
        <w:tc>
          <w:tcPr>
            <w:tcW w:w="0" w:type="auto"/>
          </w:tcPr>
          <w:p w14:paraId="7549C846" w14:textId="77777777" w:rsidR="006C6BD4" w:rsidRPr="002F364F" w:rsidRDefault="00000000" w:rsidP="003036FD">
            <w:pPr>
              <w:spacing w:before="100" w:beforeAutospacing="1" w:after="100" w:afterAutospacing="1"/>
              <w:rPr>
                <w:rFonts w:asciiTheme="minorHAnsi" w:hAnsiTheme="minorHAnsi" w:cstheme="minorHAnsi"/>
                <w:color w:val="1F1F1F"/>
                <w:sz w:val="20"/>
                <w:szCs w:val="20"/>
                <w:lang w:val="es-ES"/>
              </w:rPr>
            </w:pPr>
            <w:r w:rsidRPr="002F364F">
              <w:rPr>
                <w:lang w:val="es-ES"/>
              </w:rPr>
              <w:t>Subproducto de la minería y fundición de zinc-plomo, cobre y estaño</w:t>
            </w:r>
          </w:p>
        </w:tc>
      </w:tr>
      <w:tr w:rsidR="00A935A0" w:rsidRPr="002F364F" w14:paraId="3D6B4D64" w14:textId="77777777" w:rsidTr="002F364F">
        <w:trPr>
          <w:trHeight w:val="210"/>
          <w:jc w:val="center"/>
        </w:trPr>
        <w:tc>
          <w:tcPr>
            <w:tcW w:w="0" w:type="auto"/>
            <w:vAlign w:val="center"/>
          </w:tcPr>
          <w:p w14:paraId="374D23F7" w14:textId="77777777" w:rsidR="006C6BD4" w:rsidRPr="002F364F" w:rsidRDefault="00000000" w:rsidP="003036FD">
            <w:pPr>
              <w:spacing w:line="540" w:lineRule="atLeast"/>
              <w:jc w:val="center"/>
              <w:rPr>
                <w:rFonts w:asciiTheme="minorHAnsi" w:hAnsiTheme="minorHAnsi" w:cstheme="minorHAnsi"/>
                <w:color w:val="1F1F1F"/>
                <w:lang w:val="es-ES"/>
              </w:rPr>
            </w:pPr>
            <w:r w:rsidRPr="002F364F">
              <w:rPr>
                <w:lang w:val="es-ES"/>
              </w:rPr>
              <w:t>14</w:t>
            </w:r>
          </w:p>
        </w:tc>
        <w:tc>
          <w:tcPr>
            <w:tcW w:w="0" w:type="auto"/>
            <w:vAlign w:val="center"/>
          </w:tcPr>
          <w:p w14:paraId="25697C5F" w14:textId="77777777" w:rsidR="006C6BD4" w:rsidRPr="002F364F" w:rsidRDefault="00000000" w:rsidP="003036FD">
            <w:pPr>
              <w:spacing w:line="540" w:lineRule="atLeast"/>
              <w:rPr>
                <w:rFonts w:asciiTheme="minorHAnsi" w:hAnsiTheme="minorHAnsi" w:cstheme="minorHAnsi"/>
                <w:color w:val="1F1F1F"/>
                <w:lang w:val="es-ES"/>
              </w:rPr>
            </w:pPr>
            <w:r w:rsidRPr="002F364F">
              <w:rPr>
                <w:lang w:val="es-ES"/>
              </w:rPr>
              <w:t>Litio</w:t>
            </w:r>
          </w:p>
        </w:tc>
        <w:tc>
          <w:tcPr>
            <w:tcW w:w="0" w:type="auto"/>
            <w:vAlign w:val="center"/>
          </w:tcPr>
          <w:p w14:paraId="5AD5007B" w14:textId="77777777" w:rsidR="006C6BD4" w:rsidRPr="002F364F" w:rsidRDefault="00000000" w:rsidP="003036FD">
            <w:pPr>
              <w:spacing w:line="540" w:lineRule="atLeast"/>
              <w:rPr>
                <w:rFonts w:asciiTheme="minorHAnsi" w:hAnsiTheme="minorHAnsi" w:cstheme="minorHAnsi"/>
                <w:color w:val="1F1F1F"/>
                <w:lang w:val="es-ES"/>
              </w:rPr>
            </w:pPr>
            <w:r w:rsidRPr="002F364F">
              <w:rPr>
                <w:lang w:val="es-ES"/>
              </w:rPr>
              <w:t>Alto</w:t>
            </w:r>
          </w:p>
        </w:tc>
        <w:tc>
          <w:tcPr>
            <w:tcW w:w="0" w:type="auto"/>
            <w:vAlign w:val="center"/>
          </w:tcPr>
          <w:p w14:paraId="388062D3" w14:textId="77777777" w:rsidR="006C6BD4" w:rsidRPr="002F364F" w:rsidRDefault="00000000" w:rsidP="003036FD">
            <w:pPr>
              <w:spacing w:line="540" w:lineRule="atLeast"/>
              <w:rPr>
                <w:rFonts w:asciiTheme="minorHAnsi" w:hAnsiTheme="minorHAnsi" w:cstheme="minorHAnsi"/>
                <w:color w:val="1F1F1F"/>
                <w:lang w:val="es-ES"/>
              </w:rPr>
            </w:pPr>
            <w:r w:rsidRPr="002F364F">
              <w:rPr>
                <w:lang w:val="es-ES"/>
              </w:rPr>
              <w:t>7.046 kt</w:t>
            </w:r>
          </w:p>
        </w:tc>
        <w:tc>
          <w:tcPr>
            <w:tcW w:w="0" w:type="auto"/>
            <w:vAlign w:val="center"/>
          </w:tcPr>
          <w:p w14:paraId="305C00F6" w14:textId="77777777" w:rsidR="006C6BD4" w:rsidRPr="002F364F" w:rsidRDefault="00000000" w:rsidP="003036FD">
            <w:pPr>
              <w:spacing w:line="540" w:lineRule="atLeast"/>
              <w:rPr>
                <w:rFonts w:asciiTheme="minorHAnsi" w:hAnsiTheme="minorHAnsi" w:cstheme="minorHAnsi"/>
                <w:color w:val="1F1F1F"/>
                <w:lang w:val="es-ES"/>
              </w:rPr>
            </w:pPr>
            <w:r w:rsidRPr="002F364F">
              <w:rPr>
                <w:lang w:val="es-ES"/>
              </w:rPr>
              <w:t>75 kt</w:t>
            </w:r>
          </w:p>
        </w:tc>
        <w:tc>
          <w:tcPr>
            <w:tcW w:w="0" w:type="auto"/>
          </w:tcPr>
          <w:p w14:paraId="549D9BB5" w14:textId="77777777" w:rsidR="006C6BD4" w:rsidRPr="002F364F" w:rsidRDefault="00000000" w:rsidP="003036FD">
            <w:pPr>
              <w:spacing w:before="100" w:beforeAutospacing="1" w:after="100" w:afterAutospacing="1"/>
              <w:rPr>
                <w:rFonts w:asciiTheme="minorHAnsi" w:hAnsiTheme="minorHAnsi" w:cstheme="minorHAnsi"/>
                <w:color w:val="1F1F1F"/>
                <w:sz w:val="20"/>
                <w:szCs w:val="20"/>
                <w:lang w:val="es-ES"/>
              </w:rPr>
            </w:pPr>
            <w:r w:rsidRPr="002F364F">
              <w:rPr>
                <w:lang w:val="es-ES"/>
              </w:rPr>
              <w:t>Producto principal</w:t>
            </w:r>
          </w:p>
        </w:tc>
      </w:tr>
      <w:tr w:rsidR="00A935A0" w:rsidRPr="002F364F" w14:paraId="670F44F3" w14:textId="77777777" w:rsidTr="002F364F">
        <w:trPr>
          <w:trHeight w:val="210"/>
          <w:jc w:val="center"/>
        </w:trPr>
        <w:tc>
          <w:tcPr>
            <w:tcW w:w="0" w:type="auto"/>
            <w:vAlign w:val="center"/>
          </w:tcPr>
          <w:p w14:paraId="5884B89D" w14:textId="77777777" w:rsidR="006C6BD4" w:rsidRPr="002F364F" w:rsidRDefault="00000000" w:rsidP="003036FD">
            <w:pPr>
              <w:spacing w:line="540" w:lineRule="atLeast"/>
              <w:jc w:val="center"/>
              <w:rPr>
                <w:rFonts w:asciiTheme="minorHAnsi" w:hAnsiTheme="minorHAnsi" w:cstheme="minorHAnsi"/>
                <w:color w:val="1F1F1F"/>
                <w:lang w:val="es-ES"/>
              </w:rPr>
            </w:pPr>
            <w:r w:rsidRPr="002F364F">
              <w:rPr>
                <w:lang w:val="es-ES"/>
              </w:rPr>
              <w:t>15</w:t>
            </w:r>
          </w:p>
        </w:tc>
        <w:tc>
          <w:tcPr>
            <w:tcW w:w="0" w:type="auto"/>
            <w:vAlign w:val="center"/>
          </w:tcPr>
          <w:p w14:paraId="76AB3D38" w14:textId="77777777" w:rsidR="006C6BD4" w:rsidRPr="002F364F" w:rsidRDefault="00000000" w:rsidP="003036FD">
            <w:pPr>
              <w:spacing w:line="540" w:lineRule="atLeast"/>
              <w:rPr>
                <w:rFonts w:asciiTheme="minorHAnsi" w:hAnsiTheme="minorHAnsi" w:cstheme="minorHAnsi"/>
                <w:color w:val="1F1F1F"/>
                <w:lang w:val="es-ES"/>
              </w:rPr>
            </w:pPr>
            <w:r w:rsidRPr="002F364F">
              <w:rPr>
                <w:lang w:val="es-ES"/>
              </w:rPr>
              <w:t>Magnesio</w:t>
            </w:r>
          </w:p>
        </w:tc>
        <w:tc>
          <w:tcPr>
            <w:tcW w:w="0" w:type="auto"/>
            <w:vAlign w:val="center"/>
          </w:tcPr>
          <w:p w14:paraId="2258738C" w14:textId="77777777" w:rsidR="006C6BD4" w:rsidRPr="002F364F" w:rsidRDefault="00000000" w:rsidP="003036FD">
            <w:pPr>
              <w:spacing w:line="540" w:lineRule="atLeast"/>
              <w:rPr>
                <w:rFonts w:asciiTheme="minorHAnsi" w:hAnsiTheme="minorHAnsi" w:cstheme="minorHAnsi"/>
                <w:color w:val="1F1F1F"/>
                <w:lang w:val="es-ES"/>
              </w:rPr>
            </w:pPr>
            <w:r w:rsidRPr="002F364F">
              <w:rPr>
                <w:lang w:val="es-ES"/>
              </w:rPr>
              <w:t>Alto</w:t>
            </w:r>
          </w:p>
        </w:tc>
        <w:tc>
          <w:tcPr>
            <w:tcW w:w="0" w:type="auto"/>
            <w:vAlign w:val="center"/>
          </w:tcPr>
          <w:p w14:paraId="36559269" w14:textId="77777777" w:rsidR="006C6BD4" w:rsidRPr="002F364F" w:rsidRDefault="00000000" w:rsidP="003036FD">
            <w:pPr>
              <w:spacing w:line="540" w:lineRule="atLeast"/>
              <w:rPr>
                <w:rFonts w:asciiTheme="minorHAnsi" w:hAnsiTheme="minorHAnsi" w:cstheme="minorHAnsi"/>
                <w:color w:val="1F1F1F"/>
                <w:lang w:val="es-ES"/>
              </w:rPr>
            </w:pPr>
            <w:r w:rsidRPr="002F364F">
              <w:rPr>
                <w:lang w:val="es-ES"/>
              </w:rPr>
              <w:t>Magnesita: 284.000 kt</w:t>
            </w:r>
          </w:p>
        </w:tc>
        <w:tc>
          <w:tcPr>
            <w:tcW w:w="0" w:type="auto"/>
            <w:vAlign w:val="center"/>
          </w:tcPr>
          <w:p w14:paraId="0BDE83BD" w14:textId="77777777" w:rsidR="006C6BD4" w:rsidRPr="002F364F" w:rsidRDefault="00000000" w:rsidP="003036FD">
            <w:pPr>
              <w:spacing w:line="540" w:lineRule="atLeast"/>
              <w:rPr>
                <w:rFonts w:asciiTheme="minorHAnsi" w:hAnsiTheme="minorHAnsi" w:cstheme="minorHAnsi"/>
                <w:color w:val="1F1F1F"/>
                <w:lang w:val="es-ES"/>
              </w:rPr>
            </w:pPr>
            <w:r w:rsidRPr="002F364F">
              <w:rPr>
                <w:lang w:val="es-ES"/>
              </w:rPr>
              <w:t>Magnesita: 500 kt</w:t>
            </w:r>
          </w:p>
        </w:tc>
        <w:tc>
          <w:tcPr>
            <w:tcW w:w="0" w:type="auto"/>
          </w:tcPr>
          <w:p w14:paraId="7270A8F9" w14:textId="77777777" w:rsidR="006C6BD4" w:rsidRPr="002F364F" w:rsidRDefault="00000000" w:rsidP="003036FD">
            <w:pPr>
              <w:spacing w:before="100" w:beforeAutospacing="1" w:after="100" w:afterAutospacing="1"/>
              <w:rPr>
                <w:rFonts w:asciiTheme="minorHAnsi" w:hAnsiTheme="minorHAnsi" w:cstheme="minorHAnsi"/>
                <w:color w:val="1F1F1F"/>
                <w:sz w:val="20"/>
                <w:szCs w:val="20"/>
                <w:lang w:val="es-ES"/>
              </w:rPr>
            </w:pPr>
            <w:r w:rsidRPr="002F364F">
              <w:rPr>
                <w:lang w:val="es-ES"/>
              </w:rPr>
              <w:t>Extraído de dolomita, talco y magnesita; producto principal</w:t>
            </w:r>
          </w:p>
        </w:tc>
      </w:tr>
      <w:tr w:rsidR="00A935A0" w:rsidRPr="002F364F" w14:paraId="52F3F37E" w14:textId="77777777" w:rsidTr="002F364F">
        <w:trPr>
          <w:trHeight w:val="1502"/>
          <w:jc w:val="center"/>
        </w:trPr>
        <w:tc>
          <w:tcPr>
            <w:tcW w:w="0" w:type="auto"/>
          </w:tcPr>
          <w:p w14:paraId="4FD51F14" w14:textId="77777777" w:rsidR="006C6BD4" w:rsidRPr="002F364F" w:rsidRDefault="00000000" w:rsidP="003036FD">
            <w:pPr>
              <w:spacing w:line="540" w:lineRule="atLeast"/>
              <w:jc w:val="center"/>
              <w:rPr>
                <w:rFonts w:asciiTheme="minorHAnsi" w:hAnsiTheme="minorHAnsi" w:cstheme="minorHAnsi"/>
                <w:color w:val="1F1F1F"/>
                <w:lang w:val="es-ES"/>
              </w:rPr>
            </w:pPr>
            <w:r w:rsidRPr="002F364F">
              <w:rPr>
                <w:lang w:val="es-ES"/>
              </w:rPr>
              <w:t>16</w:t>
            </w:r>
          </w:p>
        </w:tc>
        <w:tc>
          <w:tcPr>
            <w:tcW w:w="0" w:type="auto"/>
          </w:tcPr>
          <w:p w14:paraId="3E162552" w14:textId="77777777" w:rsidR="006C6BD4" w:rsidRPr="002F364F" w:rsidRDefault="00000000" w:rsidP="003036FD">
            <w:pPr>
              <w:spacing w:line="540" w:lineRule="atLeast"/>
              <w:rPr>
                <w:rFonts w:asciiTheme="minorHAnsi" w:hAnsiTheme="minorHAnsi" w:cstheme="minorHAnsi"/>
                <w:color w:val="1F1F1F"/>
                <w:lang w:val="es-ES"/>
              </w:rPr>
            </w:pPr>
            <w:r w:rsidRPr="002F364F">
              <w:rPr>
                <w:lang w:val="es-ES"/>
              </w:rPr>
              <w:t>Manganeso</w:t>
            </w:r>
          </w:p>
        </w:tc>
        <w:tc>
          <w:tcPr>
            <w:tcW w:w="0" w:type="auto"/>
          </w:tcPr>
          <w:p w14:paraId="72A29992" w14:textId="77777777" w:rsidR="006C6BD4" w:rsidRPr="002F364F" w:rsidRDefault="00000000" w:rsidP="003036FD">
            <w:pPr>
              <w:spacing w:line="540" w:lineRule="atLeast"/>
              <w:rPr>
                <w:rFonts w:asciiTheme="minorHAnsi" w:hAnsiTheme="minorHAnsi" w:cstheme="minorHAnsi"/>
                <w:color w:val="1F1F1F"/>
                <w:lang w:val="es-ES"/>
              </w:rPr>
            </w:pPr>
            <w:r w:rsidRPr="002F364F">
              <w:rPr>
                <w:lang w:val="es-ES"/>
              </w:rPr>
              <w:t>Alto</w:t>
            </w:r>
          </w:p>
        </w:tc>
        <w:tc>
          <w:tcPr>
            <w:tcW w:w="0" w:type="auto"/>
          </w:tcPr>
          <w:p w14:paraId="62EA6D9F" w14:textId="77777777" w:rsidR="006C6BD4" w:rsidRPr="002F364F" w:rsidRDefault="00000000" w:rsidP="003036FD">
            <w:pPr>
              <w:spacing w:line="540" w:lineRule="atLeast"/>
              <w:rPr>
                <w:rFonts w:asciiTheme="minorHAnsi" w:hAnsiTheme="minorHAnsi" w:cstheme="minorHAnsi"/>
                <w:color w:val="1F1F1F"/>
                <w:lang w:val="es-ES"/>
              </w:rPr>
            </w:pPr>
            <w:r w:rsidRPr="002F364F">
              <w:rPr>
                <w:lang w:val="es-ES"/>
              </w:rPr>
              <w:t>Mineral de manganeso: 496.000 kt</w:t>
            </w:r>
          </w:p>
        </w:tc>
        <w:tc>
          <w:tcPr>
            <w:tcW w:w="0" w:type="auto"/>
          </w:tcPr>
          <w:p w14:paraId="567C6911" w14:textId="77777777" w:rsidR="006C6BD4" w:rsidRPr="002F364F" w:rsidRDefault="00000000" w:rsidP="003036FD">
            <w:pPr>
              <w:spacing w:line="540" w:lineRule="atLeast"/>
              <w:rPr>
                <w:rFonts w:asciiTheme="minorHAnsi" w:hAnsiTheme="minorHAnsi" w:cstheme="minorHAnsi"/>
                <w:color w:val="1F1F1F"/>
                <w:lang w:val="es-ES"/>
              </w:rPr>
            </w:pPr>
            <w:r w:rsidRPr="002F364F">
              <w:rPr>
                <w:lang w:val="es-ES"/>
              </w:rPr>
              <w:t>Mineral de manganeso: 4.500 kt</w:t>
            </w:r>
          </w:p>
        </w:tc>
        <w:tc>
          <w:tcPr>
            <w:tcW w:w="0" w:type="auto"/>
          </w:tcPr>
          <w:p w14:paraId="7DD79820" w14:textId="77777777" w:rsidR="006C6BD4" w:rsidRPr="002F364F" w:rsidRDefault="00000000" w:rsidP="003036FD">
            <w:pPr>
              <w:spacing w:before="100" w:beforeAutospacing="1" w:after="100" w:afterAutospacing="1"/>
              <w:rPr>
                <w:rFonts w:asciiTheme="minorHAnsi" w:hAnsiTheme="minorHAnsi" w:cstheme="minorHAnsi"/>
                <w:color w:val="1F1F1F"/>
                <w:sz w:val="20"/>
                <w:szCs w:val="20"/>
                <w:lang w:val="es-ES"/>
              </w:rPr>
            </w:pPr>
            <w:r w:rsidRPr="002F364F">
              <w:rPr>
                <w:lang w:val="es-ES"/>
              </w:rPr>
              <w:t>Producto principal</w:t>
            </w:r>
          </w:p>
        </w:tc>
      </w:tr>
      <w:tr w:rsidR="00A935A0" w:rsidRPr="002F364F" w14:paraId="62DE68B6" w14:textId="77777777" w:rsidTr="002F364F">
        <w:trPr>
          <w:trHeight w:val="1360"/>
          <w:jc w:val="center"/>
        </w:trPr>
        <w:tc>
          <w:tcPr>
            <w:tcW w:w="0" w:type="auto"/>
            <w:vAlign w:val="center"/>
          </w:tcPr>
          <w:p w14:paraId="73D109F4" w14:textId="77777777" w:rsidR="006C6BD4" w:rsidRPr="002F364F" w:rsidRDefault="00000000" w:rsidP="003036FD">
            <w:pPr>
              <w:spacing w:line="540" w:lineRule="atLeast"/>
              <w:jc w:val="center"/>
              <w:rPr>
                <w:rFonts w:asciiTheme="minorHAnsi" w:hAnsiTheme="minorHAnsi" w:cstheme="minorHAnsi"/>
                <w:color w:val="1F1F1F"/>
                <w:lang w:val="es-ES"/>
              </w:rPr>
            </w:pPr>
            <w:r w:rsidRPr="002F364F">
              <w:rPr>
                <w:lang w:val="es-ES"/>
              </w:rPr>
              <w:t>17</w:t>
            </w:r>
          </w:p>
        </w:tc>
        <w:tc>
          <w:tcPr>
            <w:tcW w:w="0" w:type="auto"/>
            <w:vAlign w:val="center"/>
          </w:tcPr>
          <w:p w14:paraId="3577C609" w14:textId="77777777" w:rsidR="006C6BD4" w:rsidRPr="002F364F" w:rsidRDefault="00000000" w:rsidP="003036FD">
            <w:pPr>
              <w:spacing w:line="540" w:lineRule="atLeast"/>
              <w:rPr>
                <w:rFonts w:asciiTheme="minorHAnsi" w:hAnsiTheme="minorHAnsi" w:cstheme="minorHAnsi"/>
                <w:color w:val="1F1F1F"/>
                <w:lang w:val="es-ES"/>
              </w:rPr>
            </w:pPr>
            <w:r w:rsidRPr="002F364F">
              <w:rPr>
                <w:lang w:val="es-ES"/>
              </w:rPr>
              <w:t>Molibdeno</w:t>
            </w:r>
          </w:p>
        </w:tc>
        <w:tc>
          <w:tcPr>
            <w:tcW w:w="0" w:type="auto"/>
            <w:vAlign w:val="center"/>
          </w:tcPr>
          <w:p w14:paraId="4EF50C6E" w14:textId="77777777" w:rsidR="006C6BD4" w:rsidRPr="002F364F" w:rsidRDefault="00000000" w:rsidP="003036FD">
            <w:pPr>
              <w:spacing w:line="540" w:lineRule="atLeast"/>
              <w:rPr>
                <w:rFonts w:asciiTheme="minorHAnsi" w:hAnsiTheme="minorHAnsi" w:cstheme="minorHAnsi"/>
                <w:color w:val="1F1F1F"/>
                <w:lang w:val="es-ES"/>
              </w:rPr>
            </w:pPr>
            <w:r w:rsidRPr="002F364F">
              <w:rPr>
                <w:lang w:val="es-ES"/>
              </w:rPr>
              <w:t>Moderado</w:t>
            </w:r>
          </w:p>
        </w:tc>
        <w:tc>
          <w:tcPr>
            <w:tcW w:w="0" w:type="auto"/>
            <w:vAlign w:val="center"/>
          </w:tcPr>
          <w:p w14:paraId="29EAA48A" w14:textId="77777777" w:rsidR="006C6BD4" w:rsidRPr="002F364F" w:rsidRDefault="00000000" w:rsidP="003036FD">
            <w:pPr>
              <w:spacing w:line="540" w:lineRule="atLeast"/>
              <w:rPr>
                <w:rFonts w:asciiTheme="minorHAnsi" w:hAnsiTheme="minorHAnsi" w:cstheme="minorHAnsi"/>
                <w:color w:val="1F1F1F"/>
                <w:lang w:val="es-ES"/>
              </w:rPr>
            </w:pPr>
            <w:r w:rsidRPr="002F364F">
              <w:rPr>
                <w:lang w:val="es-ES"/>
              </w:rPr>
              <w:t>687 kt</w:t>
            </w:r>
          </w:p>
        </w:tc>
        <w:tc>
          <w:tcPr>
            <w:tcW w:w="0" w:type="auto"/>
            <w:vAlign w:val="center"/>
          </w:tcPr>
          <w:p w14:paraId="29B70E09" w14:textId="77777777" w:rsidR="006C6BD4" w:rsidRPr="002F364F" w:rsidRDefault="00000000" w:rsidP="003036FD">
            <w:pPr>
              <w:spacing w:before="100" w:beforeAutospacing="1" w:after="100" w:afterAutospacing="1"/>
              <w:rPr>
                <w:rFonts w:asciiTheme="minorHAnsi" w:hAnsiTheme="minorHAnsi" w:cstheme="minorHAnsi"/>
                <w:color w:val="1F1F1F"/>
                <w:sz w:val="20"/>
                <w:szCs w:val="20"/>
                <w:lang w:val="es-ES"/>
              </w:rPr>
            </w:pPr>
            <w:r w:rsidRPr="002F364F">
              <w:rPr>
                <w:lang w:val="es-ES"/>
              </w:rPr>
              <w:t>0,28 kt</w:t>
            </w:r>
          </w:p>
        </w:tc>
        <w:tc>
          <w:tcPr>
            <w:tcW w:w="0" w:type="auto"/>
          </w:tcPr>
          <w:p w14:paraId="6EA2492E" w14:textId="77777777" w:rsidR="006C6BD4" w:rsidRPr="002F364F" w:rsidRDefault="00000000" w:rsidP="003036FD">
            <w:pPr>
              <w:spacing w:before="100" w:beforeAutospacing="1" w:after="100" w:afterAutospacing="1"/>
              <w:rPr>
                <w:rFonts w:asciiTheme="minorHAnsi" w:hAnsiTheme="minorHAnsi" w:cstheme="minorHAnsi"/>
                <w:color w:val="1F1F1F"/>
                <w:sz w:val="20"/>
                <w:szCs w:val="20"/>
                <w:lang w:val="es-ES"/>
              </w:rPr>
            </w:pPr>
            <w:r w:rsidRPr="002F364F">
              <w:rPr>
                <w:lang w:val="es-ES"/>
              </w:rPr>
              <w:t xml:space="preserve">El molibdeno se extrae como mineral principal y también se recupera como subproducto </w:t>
            </w:r>
            <w:r w:rsidRPr="002F364F">
              <w:rPr>
                <w:lang w:val="es-ES"/>
              </w:rPr>
              <w:lastRenderedPageBreak/>
              <w:t>de la minería de cobre y tungsteno. La principal fuente comercial es la molibdenita.</w:t>
            </w:r>
          </w:p>
        </w:tc>
      </w:tr>
      <w:tr w:rsidR="00A935A0" w:rsidRPr="002F364F" w14:paraId="51F804FC" w14:textId="77777777" w:rsidTr="002F364F">
        <w:trPr>
          <w:trHeight w:val="504"/>
          <w:jc w:val="center"/>
        </w:trPr>
        <w:tc>
          <w:tcPr>
            <w:tcW w:w="0" w:type="auto"/>
            <w:vAlign w:val="center"/>
          </w:tcPr>
          <w:p w14:paraId="096409D4" w14:textId="77777777" w:rsidR="006C6BD4" w:rsidRPr="002F364F" w:rsidRDefault="00000000" w:rsidP="003036FD">
            <w:pPr>
              <w:spacing w:line="540" w:lineRule="atLeast"/>
              <w:jc w:val="center"/>
              <w:rPr>
                <w:rFonts w:asciiTheme="minorHAnsi" w:hAnsiTheme="minorHAnsi" w:cstheme="minorHAnsi"/>
                <w:color w:val="1F1F1F"/>
                <w:lang w:val="es-ES"/>
              </w:rPr>
            </w:pPr>
            <w:r w:rsidRPr="002F364F">
              <w:rPr>
                <w:lang w:val="es-ES"/>
              </w:rPr>
              <w:lastRenderedPageBreak/>
              <w:t>18</w:t>
            </w:r>
          </w:p>
        </w:tc>
        <w:tc>
          <w:tcPr>
            <w:tcW w:w="0" w:type="auto"/>
            <w:vAlign w:val="center"/>
          </w:tcPr>
          <w:p w14:paraId="5DD9B938" w14:textId="77777777" w:rsidR="006C6BD4" w:rsidRPr="002F364F" w:rsidRDefault="00000000" w:rsidP="003036FD">
            <w:pPr>
              <w:spacing w:line="540" w:lineRule="atLeast"/>
              <w:rPr>
                <w:rFonts w:asciiTheme="minorHAnsi" w:hAnsiTheme="minorHAnsi" w:cstheme="minorHAnsi"/>
                <w:color w:val="1F1F1F"/>
                <w:lang w:val="es-ES"/>
              </w:rPr>
            </w:pPr>
            <w:r w:rsidRPr="002F364F">
              <w:rPr>
                <w:lang w:val="es-ES"/>
              </w:rPr>
              <w:t>Níquel</w:t>
            </w:r>
          </w:p>
        </w:tc>
        <w:tc>
          <w:tcPr>
            <w:tcW w:w="0" w:type="auto"/>
            <w:vAlign w:val="center"/>
          </w:tcPr>
          <w:p w14:paraId="04A383D2" w14:textId="77777777" w:rsidR="006C6BD4" w:rsidRPr="002F364F" w:rsidRDefault="00000000" w:rsidP="003036FD">
            <w:pPr>
              <w:spacing w:line="540" w:lineRule="atLeast"/>
              <w:rPr>
                <w:rFonts w:asciiTheme="minorHAnsi" w:hAnsiTheme="minorHAnsi" w:cstheme="minorHAnsi"/>
                <w:color w:val="1F1F1F"/>
                <w:lang w:val="es-ES"/>
              </w:rPr>
            </w:pPr>
            <w:r w:rsidRPr="002F364F">
              <w:rPr>
                <w:lang w:val="es-ES"/>
              </w:rPr>
              <w:t>Alto</w:t>
            </w:r>
          </w:p>
        </w:tc>
        <w:tc>
          <w:tcPr>
            <w:tcW w:w="0" w:type="auto"/>
            <w:vAlign w:val="center"/>
          </w:tcPr>
          <w:p w14:paraId="1004C70A" w14:textId="77777777" w:rsidR="006C6BD4" w:rsidRPr="002F364F" w:rsidRDefault="00000000" w:rsidP="003036FD">
            <w:pPr>
              <w:spacing w:line="540" w:lineRule="atLeast"/>
              <w:rPr>
                <w:rFonts w:asciiTheme="minorHAnsi" w:hAnsiTheme="minorHAnsi" w:cstheme="minorHAnsi"/>
                <w:color w:val="1F1F1F"/>
                <w:lang w:val="es-ES"/>
              </w:rPr>
            </w:pPr>
            <w:r w:rsidRPr="002F364F">
              <w:rPr>
                <w:lang w:val="es-ES"/>
              </w:rPr>
              <w:t>24,1 Mt</w:t>
            </w:r>
          </w:p>
        </w:tc>
        <w:tc>
          <w:tcPr>
            <w:tcW w:w="0" w:type="auto"/>
            <w:vAlign w:val="center"/>
          </w:tcPr>
          <w:p w14:paraId="22548381" w14:textId="77777777" w:rsidR="006C6BD4" w:rsidRPr="002F364F" w:rsidRDefault="00000000" w:rsidP="003036FD">
            <w:pPr>
              <w:spacing w:line="540" w:lineRule="atLeast"/>
              <w:rPr>
                <w:rFonts w:asciiTheme="minorHAnsi" w:hAnsiTheme="minorHAnsi" w:cstheme="minorHAnsi"/>
                <w:color w:val="1F1F1F"/>
                <w:lang w:val="es-ES"/>
              </w:rPr>
            </w:pPr>
            <w:r w:rsidRPr="002F364F">
              <w:rPr>
                <w:lang w:val="es-ES"/>
              </w:rPr>
              <w:t>0,15 Mt</w:t>
            </w:r>
          </w:p>
        </w:tc>
        <w:tc>
          <w:tcPr>
            <w:tcW w:w="0" w:type="auto"/>
          </w:tcPr>
          <w:p w14:paraId="1F45C089" w14:textId="77777777" w:rsidR="006C6BD4" w:rsidRPr="002F364F" w:rsidRDefault="00000000" w:rsidP="003036FD">
            <w:pPr>
              <w:spacing w:before="100" w:beforeAutospacing="1" w:after="100" w:afterAutospacing="1"/>
              <w:rPr>
                <w:rFonts w:asciiTheme="minorHAnsi" w:hAnsiTheme="minorHAnsi" w:cstheme="minorHAnsi"/>
                <w:color w:val="1F1F1F"/>
                <w:sz w:val="20"/>
                <w:szCs w:val="20"/>
                <w:lang w:val="es-ES"/>
              </w:rPr>
            </w:pPr>
            <w:r w:rsidRPr="002F364F">
              <w:rPr>
                <w:lang w:val="es-ES"/>
              </w:rPr>
              <w:t>Producto principal</w:t>
            </w:r>
          </w:p>
        </w:tc>
      </w:tr>
      <w:tr w:rsidR="00A935A0" w:rsidRPr="002F364F" w14:paraId="1010A0C4" w14:textId="77777777" w:rsidTr="002F364F">
        <w:trPr>
          <w:trHeight w:val="1502"/>
          <w:jc w:val="center"/>
        </w:trPr>
        <w:tc>
          <w:tcPr>
            <w:tcW w:w="0" w:type="auto"/>
            <w:vAlign w:val="center"/>
          </w:tcPr>
          <w:p w14:paraId="32E420BF" w14:textId="77777777" w:rsidR="006C6BD4" w:rsidRPr="002F364F" w:rsidRDefault="00000000" w:rsidP="003036FD">
            <w:pPr>
              <w:spacing w:line="540" w:lineRule="atLeast"/>
              <w:jc w:val="center"/>
              <w:rPr>
                <w:rFonts w:asciiTheme="minorHAnsi" w:hAnsiTheme="minorHAnsi" w:cstheme="minorHAnsi"/>
                <w:color w:val="1F1F1F"/>
                <w:lang w:val="es-ES"/>
              </w:rPr>
            </w:pPr>
            <w:r w:rsidRPr="002F364F">
              <w:rPr>
                <w:lang w:val="es-ES"/>
              </w:rPr>
              <w:t>19</w:t>
            </w:r>
          </w:p>
        </w:tc>
        <w:tc>
          <w:tcPr>
            <w:tcW w:w="0" w:type="auto"/>
            <w:vAlign w:val="center"/>
          </w:tcPr>
          <w:p w14:paraId="74C91A1F" w14:textId="77777777" w:rsidR="006C6BD4" w:rsidRPr="002F364F" w:rsidRDefault="00000000" w:rsidP="003036FD">
            <w:pPr>
              <w:spacing w:line="540" w:lineRule="atLeast"/>
              <w:rPr>
                <w:rFonts w:asciiTheme="minorHAnsi" w:hAnsiTheme="minorHAnsi" w:cstheme="minorHAnsi"/>
                <w:color w:val="1F1F1F"/>
                <w:lang w:val="es-ES"/>
              </w:rPr>
            </w:pPr>
            <w:r w:rsidRPr="002F364F">
              <w:rPr>
                <w:lang w:val="es-ES"/>
              </w:rPr>
              <w:t>Niobio</w:t>
            </w:r>
          </w:p>
        </w:tc>
        <w:tc>
          <w:tcPr>
            <w:tcW w:w="0" w:type="auto"/>
            <w:vAlign w:val="center"/>
          </w:tcPr>
          <w:p w14:paraId="61FC1630" w14:textId="77777777" w:rsidR="006C6BD4" w:rsidRPr="002F364F" w:rsidRDefault="00000000" w:rsidP="003036FD">
            <w:pPr>
              <w:spacing w:line="540" w:lineRule="atLeast"/>
              <w:rPr>
                <w:rFonts w:asciiTheme="minorHAnsi" w:hAnsiTheme="minorHAnsi" w:cstheme="minorHAnsi"/>
                <w:color w:val="1F1F1F"/>
                <w:lang w:val="es-ES"/>
              </w:rPr>
            </w:pPr>
            <w:r w:rsidRPr="002F364F">
              <w:rPr>
                <w:lang w:val="es-ES"/>
              </w:rPr>
              <w:t>Desconocido (interpretado moderado)</w:t>
            </w:r>
          </w:p>
        </w:tc>
        <w:tc>
          <w:tcPr>
            <w:tcW w:w="0" w:type="auto"/>
            <w:vAlign w:val="center"/>
          </w:tcPr>
          <w:p w14:paraId="1EEC241A" w14:textId="77777777" w:rsidR="006C6BD4" w:rsidRPr="002F364F" w:rsidRDefault="00000000" w:rsidP="003036FD">
            <w:pPr>
              <w:spacing w:line="540" w:lineRule="atLeast"/>
              <w:rPr>
                <w:rFonts w:asciiTheme="minorHAnsi" w:hAnsiTheme="minorHAnsi" w:cstheme="minorHAnsi"/>
                <w:color w:val="1F1F1F"/>
                <w:lang w:val="es-ES"/>
              </w:rPr>
            </w:pPr>
            <w:r w:rsidRPr="002F364F">
              <w:rPr>
                <w:lang w:val="es-ES"/>
              </w:rPr>
              <w:t>216 kt</w:t>
            </w:r>
          </w:p>
        </w:tc>
        <w:tc>
          <w:tcPr>
            <w:tcW w:w="0" w:type="auto"/>
            <w:vAlign w:val="center"/>
          </w:tcPr>
          <w:p w14:paraId="6431CC2A" w14:textId="77777777" w:rsidR="006C6BD4" w:rsidRPr="002F364F" w:rsidRDefault="00000000" w:rsidP="003036FD">
            <w:pPr>
              <w:spacing w:before="100" w:beforeAutospacing="1" w:after="100" w:afterAutospacing="1"/>
              <w:rPr>
                <w:rFonts w:asciiTheme="minorHAnsi" w:hAnsiTheme="minorHAnsi" w:cstheme="minorHAnsi"/>
                <w:color w:val="1F1F1F"/>
                <w:sz w:val="20"/>
                <w:szCs w:val="20"/>
                <w:lang w:val="es-ES"/>
              </w:rPr>
            </w:pPr>
            <w:r w:rsidRPr="002F364F">
              <w:rPr>
                <w:lang w:val="es-ES"/>
              </w:rPr>
              <w:t>Sin datos</w:t>
            </w:r>
          </w:p>
        </w:tc>
        <w:tc>
          <w:tcPr>
            <w:tcW w:w="0" w:type="auto"/>
          </w:tcPr>
          <w:p w14:paraId="6572557A" w14:textId="77777777" w:rsidR="006C6BD4" w:rsidRPr="002F364F" w:rsidRDefault="00000000" w:rsidP="003036FD">
            <w:pPr>
              <w:spacing w:before="100" w:beforeAutospacing="1" w:after="100" w:afterAutospacing="1"/>
              <w:rPr>
                <w:rFonts w:asciiTheme="minorHAnsi" w:hAnsiTheme="minorHAnsi" w:cstheme="minorHAnsi"/>
                <w:color w:val="1F1F1F"/>
                <w:sz w:val="20"/>
                <w:szCs w:val="20"/>
                <w:lang w:val="es-ES"/>
              </w:rPr>
            </w:pPr>
            <w:r w:rsidRPr="002F364F">
              <w:rPr>
                <w:lang w:val="es-ES"/>
              </w:rPr>
              <w:t>Subproducto</w:t>
            </w:r>
          </w:p>
          <w:p w14:paraId="6E460A93" w14:textId="77777777" w:rsidR="006C6BD4" w:rsidRPr="002F364F" w:rsidRDefault="00000000" w:rsidP="003036FD">
            <w:pPr>
              <w:spacing w:before="100" w:beforeAutospacing="1" w:after="100" w:afterAutospacing="1"/>
              <w:rPr>
                <w:rFonts w:asciiTheme="minorHAnsi" w:hAnsiTheme="minorHAnsi" w:cstheme="minorHAnsi"/>
                <w:color w:val="1F1F1F"/>
                <w:sz w:val="20"/>
                <w:szCs w:val="20"/>
                <w:lang w:val="es-ES"/>
              </w:rPr>
            </w:pPr>
            <w:r w:rsidRPr="002F364F">
              <w:rPr>
                <w:lang w:val="es-ES"/>
              </w:rPr>
              <w:t>Coproducto</w:t>
            </w:r>
          </w:p>
        </w:tc>
      </w:tr>
      <w:tr w:rsidR="00A935A0" w:rsidRPr="002F364F" w14:paraId="6A61CF0D" w14:textId="77777777" w:rsidTr="002F364F">
        <w:trPr>
          <w:trHeight w:val="712"/>
          <w:jc w:val="center"/>
        </w:trPr>
        <w:tc>
          <w:tcPr>
            <w:tcW w:w="0" w:type="auto"/>
            <w:vAlign w:val="center"/>
          </w:tcPr>
          <w:p w14:paraId="68F44050" w14:textId="77777777" w:rsidR="006C6BD4" w:rsidRPr="002F364F" w:rsidRDefault="00000000" w:rsidP="003036FD">
            <w:pPr>
              <w:spacing w:line="540" w:lineRule="atLeast"/>
              <w:jc w:val="center"/>
              <w:rPr>
                <w:rFonts w:asciiTheme="minorHAnsi" w:hAnsiTheme="minorHAnsi" w:cstheme="minorHAnsi"/>
                <w:color w:val="1F1F1F"/>
                <w:lang w:val="es-ES"/>
              </w:rPr>
            </w:pPr>
            <w:r w:rsidRPr="002F364F">
              <w:rPr>
                <w:lang w:val="es-ES"/>
              </w:rPr>
              <w:t>20</w:t>
            </w:r>
          </w:p>
        </w:tc>
        <w:tc>
          <w:tcPr>
            <w:tcW w:w="0" w:type="auto"/>
            <w:vAlign w:val="center"/>
          </w:tcPr>
          <w:p w14:paraId="7D543758" w14:textId="77777777" w:rsidR="006C6BD4" w:rsidRPr="002F364F" w:rsidRDefault="00000000" w:rsidP="003036FD">
            <w:pPr>
              <w:spacing w:before="100" w:beforeAutospacing="1" w:after="100" w:afterAutospacing="1"/>
              <w:rPr>
                <w:rFonts w:asciiTheme="minorHAnsi" w:hAnsiTheme="minorHAnsi" w:cstheme="minorHAnsi"/>
                <w:color w:val="1F1F1F"/>
                <w:sz w:val="20"/>
                <w:szCs w:val="20"/>
                <w:lang w:val="es-ES"/>
              </w:rPr>
            </w:pPr>
            <w:r w:rsidRPr="002F364F">
              <w:rPr>
                <w:lang w:val="es-ES"/>
              </w:rPr>
              <w:t>Elementos del Grupo del platino</w:t>
            </w:r>
          </w:p>
        </w:tc>
        <w:tc>
          <w:tcPr>
            <w:tcW w:w="0" w:type="auto"/>
            <w:vAlign w:val="center"/>
          </w:tcPr>
          <w:p w14:paraId="22DC1598" w14:textId="77777777" w:rsidR="006C6BD4" w:rsidRPr="002F364F" w:rsidRDefault="00000000" w:rsidP="003036FD">
            <w:pPr>
              <w:spacing w:line="540" w:lineRule="atLeast"/>
              <w:rPr>
                <w:rFonts w:asciiTheme="minorHAnsi" w:hAnsiTheme="minorHAnsi" w:cstheme="minorHAnsi"/>
                <w:color w:val="1F1F1F"/>
                <w:lang w:val="es-ES"/>
              </w:rPr>
            </w:pPr>
            <w:r w:rsidRPr="002F364F">
              <w:rPr>
                <w:lang w:val="es-ES"/>
              </w:rPr>
              <w:t>Moderado</w:t>
            </w:r>
          </w:p>
        </w:tc>
        <w:tc>
          <w:tcPr>
            <w:tcW w:w="0" w:type="auto"/>
            <w:vAlign w:val="center"/>
          </w:tcPr>
          <w:p w14:paraId="70352DF9" w14:textId="77777777" w:rsidR="006C6BD4" w:rsidRPr="002F364F" w:rsidRDefault="00000000" w:rsidP="003036FD">
            <w:pPr>
              <w:spacing w:line="540" w:lineRule="atLeast"/>
              <w:rPr>
                <w:rFonts w:asciiTheme="minorHAnsi" w:hAnsiTheme="minorHAnsi" w:cstheme="minorHAnsi"/>
                <w:color w:val="1F1F1F"/>
                <w:lang w:val="es-ES"/>
              </w:rPr>
            </w:pPr>
            <w:r w:rsidRPr="002F364F">
              <w:rPr>
                <w:lang w:val="es-ES"/>
              </w:rPr>
              <w:t>359,3 t</w:t>
            </w:r>
          </w:p>
        </w:tc>
        <w:tc>
          <w:tcPr>
            <w:tcW w:w="0" w:type="auto"/>
            <w:vAlign w:val="center"/>
          </w:tcPr>
          <w:p w14:paraId="4331ADC8" w14:textId="77777777" w:rsidR="006C6BD4" w:rsidRPr="002F364F" w:rsidRDefault="00000000" w:rsidP="003036FD">
            <w:pPr>
              <w:spacing w:before="100" w:beforeAutospacing="1" w:after="100" w:afterAutospacing="1"/>
              <w:rPr>
                <w:rFonts w:asciiTheme="minorHAnsi" w:hAnsiTheme="minorHAnsi" w:cstheme="minorHAnsi"/>
                <w:color w:val="1F1F1F"/>
                <w:sz w:val="20"/>
                <w:szCs w:val="20"/>
                <w:lang w:val="es-ES"/>
              </w:rPr>
            </w:pPr>
            <w:r w:rsidRPr="002F364F">
              <w:rPr>
                <w:lang w:val="es-ES"/>
              </w:rPr>
              <w:t>0,492 t</w:t>
            </w:r>
          </w:p>
        </w:tc>
        <w:tc>
          <w:tcPr>
            <w:tcW w:w="0" w:type="auto"/>
          </w:tcPr>
          <w:p w14:paraId="63E4A2F4" w14:textId="77777777" w:rsidR="006C6BD4" w:rsidRPr="002F364F" w:rsidRDefault="00000000" w:rsidP="003036FD">
            <w:pPr>
              <w:spacing w:before="100" w:beforeAutospacing="1" w:after="100" w:afterAutospacing="1"/>
              <w:rPr>
                <w:rFonts w:asciiTheme="minorHAnsi" w:hAnsiTheme="minorHAnsi" w:cstheme="minorHAnsi"/>
                <w:color w:val="1F1F1F"/>
                <w:sz w:val="20"/>
                <w:szCs w:val="20"/>
                <w:lang w:val="es-ES"/>
              </w:rPr>
            </w:pPr>
            <w:r w:rsidRPr="002F364F">
              <w:rPr>
                <w:lang w:val="es-ES"/>
              </w:rPr>
              <w:t>Producto principal</w:t>
            </w:r>
          </w:p>
          <w:p w14:paraId="554C478D" w14:textId="77777777" w:rsidR="006C6BD4" w:rsidRPr="002F364F" w:rsidRDefault="00000000" w:rsidP="003036FD">
            <w:pPr>
              <w:spacing w:before="100" w:beforeAutospacing="1" w:after="100" w:afterAutospacing="1"/>
              <w:rPr>
                <w:rFonts w:asciiTheme="minorHAnsi" w:hAnsiTheme="minorHAnsi" w:cstheme="minorHAnsi"/>
                <w:color w:val="1F1F1F"/>
                <w:sz w:val="20"/>
                <w:szCs w:val="20"/>
                <w:lang w:val="es-ES"/>
              </w:rPr>
            </w:pPr>
            <w:r w:rsidRPr="002F364F">
              <w:rPr>
                <w:lang w:val="es-ES"/>
              </w:rPr>
              <w:t>Subproducto</w:t>
            </w:r>
          </w:p>
        </w:tc>
      </w:tr>
      <w:tr w:rsidR="00A935A0" w:rsidRPr="002F364F" w14:paraId="0BC18C3B" w14:textId="77777777" w:rsidTr="002F364F">
        <w:trPr>
          <w:trHeight w:val="712"/>
          <w:jc w:val="center"/>
        </w:trPr>
        <w:tc>
          <w:tcPr>
            <w:tcW w:w="0" w:type="auto"/>
            <w:vAlign w:val="center"/>
          </w:tcPr>
          <w:p w14:paraId="455115F7" w14:textId="77777777" w:rsidR="006C6BD4" w:rsidRPr="002F364F" w:rsidRDefault="00000000" w:rsidP="003036FD">
            <w:pPr>
              <w:spacing w:line="540" w:lineRule="atLeast"/>
              <w:jc w:val="center"/>
              <w:rPr>
                <w:rFonts w:asciiTheme="minorHAnsi" w:hAnsiTheme="minorHAnsi" w:cstheme="minorHAnsi"/>
                <w:color w:val="1F1F1F"/>
                <w:lang w:val="es-ES"/>
              </w:rPr>
            </w:pPr>
            <w:r w:rsidRPr="002F364F">
              <w:rPr>
                <w:lang w:val="es-ES"/>
              </w:rPr>
              <w:t>21</w:t>
            </w:r>
          </w:p>
        </w:tc>
        <w:tc>
          <w:tcPr>
            <w:tcW w:w="0" w:type="auto"/>
            <w:vAlign w:val="center"/>
          </w:tcPr>
          <w:p w14:paraId="52C48251" w14:textId="77777777" w:rsidR="006C6BD4" w:rsidRPr="002F364F" w:rsidRDefault="00000000" w:rsidP="003036FD">
            <w:pPr>
              <w:spacing w:before="100" w:beforeAutospacing="1" w:after="100" w:afterAutospacing="1"/>
              <w:rPr>
                <w:rFonts w:asciiTheme="minorHAnsi" w:hAnsiTheme="minorHAnsi" w:cstheme="minorHAnsi"/>
                <w:color w:val="1F1F1F"/>
                <w:sz w:val="20"/>
                <w:szCs w:val="20"/>
                <w:lang w:val="es-ES"/>
              </w:rPr>
            </w:pPr>
            <w:r w:rsidRPr="002F364F">
              <w:rPr>
                <w:lang w:val="es-ES"/>
              </w:rPr>
              <w:t>Elementos de tierras raras</w:t>
            </w:r>
          </w:p>
        </w:tc>
        <w:tc>
          <w:tcPr>
            <w:tcW w:w="0" w:type="auto"/>
            <w:vAlign w:val="center"/>
          </w:tcPr>
          <w:p w14:paraId="57C8323E" w14:textId="77777777" w:rsidR="006C6BD4" w:rsidRPr="002F364F" w:rsidRDefault="00000000" w:rsidP="003036FD">
            <w:pPr>
              <w:spacing w:line="540" w:lineRule="atLeast"/>
              <w:rPr>
                <w:rFonts w:asciiTheme="minorHAnsi" w:hAnsiTheme="minorHAnsi" w:cstheme="minorHAnsi"/>
                <w:color w:val="1F1F1F"/>
                <w:lang w:val="es-ES"/>
              </w:rPr>
            </w:pPr>
            <w:r w:rsidRPr="002F364F">
              <w:rPr>
                <w:lang w:val="es-ES"/>
              </w:rPr>
              <w:t>Alto</w:t>
            </w:r>
          </w:p>
        </w:tc>
        <w:tc>
          <w:tcPr>
            <w:tcW w:w="0" w:type="auto"/>
            <w:vAlign w:val="center"/>
          </w:tcPr>
          <w:p w14:paraId="363C660A" w14:textId="77777777" w:rsidR="006C6BD4" w:rsidRPr="002F364F" w:rsidRDefault="00000000" w:rsidP="003036FD">
            <w:pPr>
              <w:spacing w:line="540" w:lineRule="atLeast"/>
              <w:rPr>
                <w:rFonts w:asciiTheme="minorHAnsi" w:hAnsiTheme="minorHAnsi" w:cstheme="minorHAnsi"/>
                <w:color w:val="1F1F1F"/>
                <w:lang w:val="es-ES"/>
              </w:rPr>
            </w:pPr>
            <w:r w:rsidRPr="002F364F">
              <w:rPr>
                <w:lang w:val="es-ES"/>
              </w:rPr>
              <w:t>5.700 kt</w:t>
            </w:r>
          </w:p>
        </w:tc>
        <w:tc>
          <w:tcPr>
            <w:tcW w:w="0" w:type="auto"/>
            <w:vAlign w:val="center"/>
          </w:tcPr>
          <w:p w14:paraId="46236E97" w14:textId="77777777" w:rsidR="006C6BD4" w:rsidRPr="002F364F" w:rsidRDefault="00000000" w:rsidP="003036FD">
            <w:pPr>
              <w:spacing w:before="100" w:beforeAutospacing="1" w:after="100" w:afterAutospacing="1"/>
              <w:rPr>
                <w:rFonts w:asciiTheme="minorHAnsi" w:hAnsiTheme="minorHAnsi" w:cstheme="minorHAnsi"/>
                <w:color w:val="1F1F1F"/>
                <w:sz w:val="20"/>
                <w:szCs w:val="20"/>
                <w:lang w:val="es-ES"/>
              </w:rPr>
            </w:pPr>
            <w:r w:rsidRPr="002F364F">
              <w:rPr>
                <w:lang w:val="es-ES"/>
              </w:rPr>
              <w:t>16 kt</w:t>
            </w:r>
          </w:p>
        </w:tc>
        <w:tc>
          <w:tcPr>
            <w:tcW w:w="0" w:type="auto"/>
          </w:tcPr>
          <w:p w14:paraId="58567257" w14:textId="77777777" w:rsidR="006C6BD4" w:rsidRPr="002F364F" w:rsidRDefault="00000000" w:rsidP="003036FD">
            <w:pPr>
              <w:spacing w:before="100" w:beforeAutospacing="1" w:after="100" w:afterAutospacing="1"/>
              <w:rPr>
                <w:rFonts w:asciiTheme="minorHAnsi" w:hAnsiTheme="minorHAnsi" w:cstheme="minorHAnsi"/>
                <w:color w:val="1F1F1F"/>
                <w:sz w:val="20"/>
                <w:szCs w:val="20"/>
                <w:lang w:val="es-ES"/>
              </w:rPr>
            </w:pPr>
            <w:r w:rsidRPr="002F364F">
              <w:rPr>
                <w:lang w:val="es-ES"/>
              </w:rPr>
              <w:t>Producto principal</w:t>
            </w:r>
          </w:p>
          <w:p w14:paraId="076D6B7F" w14:textId="77777777" w:rsidR="006C6BD4" w:rsidRPr="002F364F" w:rsidRDefault="00000000" w:rsidP="003036FD">
            <w:pPr>
              <w:spacing w:before="100" w:beforeAutospacing="1" w:after="100" w:afterAutospacing="1"/>
              <w:rPr>
                <w:rFonts w:asciiTheme="minorHAnsi" w:hAnsiTheme="minorHAnsi" w:cstheme="minorHAnsi"/>
                <w:color w:val="1F1F1F"/>
                <w:sz w:val="20"/>
                <w:szCs w:val="20"/>
                <w:lang w:val="es-ES"/>
              </w:rPr>
            </w:pPr>
            <w:r w:rsidRPr="002F364F">
              <w:rPr>
                <w:lang w:val="es-ES"/>
              </w:rPr>
              <w:t>Coproducto</w:t>
            </w:r>
          </w:p>
        </w:tc>
      </w:tr>
      <w:tr w:rsidR="00A935A0" w:rsidRPr="002F364F" w14:paraId="3746ABB5" w14:textId="77777777" w:rsidTr="002F364F">
        <w:trPr>
          <w:trHeight w:val="668"/>
          <w:jc w:val="center"/>
        </w:trPr>
        <w:tc>
          <w:tcPr>
            <w:tcW w:w="0" w:type="auto"/>
            <w:vAlign w:val="center"/>
          </w:tcPr>
          <w:p w14:paraId="1B2D638A" w14:textId="77777777" w:rsidR="006C6BD4" w:rsidRPr="002F364F" w:rsidRDefault="00000000" w:rsidP="003036FD">
            <w:pPr>
              <w:spacing w:line="540" w:lineRule="atLeast"/>
              <w:jc w:val="center"/>
              <w:rPr>
                <w:rFonts w:asciiTheme="minorHAnsi" w:hAnsiTheme="minorHAnsi" w:cstheme="minorHAnsi"/>
                <w:color w:val="1F1F1F"/>
                <w:lang w:val="es-ES"/>
              </w:rPr>
            </w:pPr>
            <w:r w:rsidRPr="002F364F">
              <w:rPr>
                <w:lang w:val="es-ES"/>
              </w:rPr>
              <w:t>22</w:t>
            </w:r>
          </w:p>
        </w:tc>
        <w:tc>
          <w:tcPr>
            <w:tcW w:w="0" w:type="auto"/>
            <w:vAlign w:val="center"/>
          </w:tcPr>
          <w:p w14:paraId="37507023" w14:textId="77777777" w:rsidR="006C6BD4" w:rsidRPr="002F364F" w:rsidRDefault="00000000" w:rsidP="003036FD">
            <w:pPr>
              <w:spacing w:before="100" w:beforeAutospacing="1" w:after="100" w:afterAutospacing="1"/>
              <w:rPr>
                <w:rFonts w:asciiTheme="minorHAnsi" w:hAnsiTheme="minorHAnsi" w:cstheme="minorHAnsi"/>
                <w:color w:val="1F1F1F"/>
                <w:sz w:val="20"/>
                <w:szCs w:val="20"/>
                <w:lang w:val="es-ES"/>
              </w:rPr>
            </w:pPr>
            <w:r w:rsidRPr="002F364F">
              <w:rPr>
                <w:lang w:val="es-ES"/>
              </w:rPr>
              <w:t>Renio</w:t>
            </w:r>
          </w:p>
        </w:tc>
        <w:tc>
          <w:tcPr>
            <w:tcW w:w="0" w:type="auto"/>
            <w:vAlign w:val="center"/>
          </w:tcPr>
          <w:p w14:paraId="23EAC1BD" w14:textId="77777777" w:rsidR="006C6BD4" w:rsidRPr="002F364F" w:rsidRDefault="00000000" w:rsidP="003036FD">
            <w:pPr>
              <w:spacing w:before="100" w:beforeAutospacing="1" w:after="100" w:afterAutospacing="1"/>
              <w:rPr>
                <w:rFonts w:asciiTheme="minorHAnsi" w:hAnsiTheme="minorHAnsi" w:cstheme="minorHAnsi"/>
                <w:color w:val="1F1F1F"/>
                <w:sz w:val="20"/>
                <w:szCs w:val="20"/>
                <w:lang w:val="es-ES"/>
              </w:rPr>
            </w:pPr>
            <w:r w:rsidRPr="002F364F">
              <w:rPr>
                <w:lang w:val="es-ES"/>
              </w:rPr>
              <w:t>Desconocido (interpretado moderado)</w:t>
            </w:r>
          </w:p>
        </w:tc>
        <w:tc>
          <w:tcPr>
            <w:tcW w:w="0" w:type="auto"/>
            <w:vAlign w:val="center"/>
          </w:tcPr>
          <w:p w14:paraId="00172D08" w14:textId="77777777" w:rsidR="006C6BD4" w:rsidRPr="002F364F" w:rsidRDefault="00000000" w:rsidP="003036FD">
            <w:pPr>
              <w:spacing w:before="100" w:beforeAutospacing="1" w:after="100" w:afterAutospacing="1"/>
              <w:rPr>
                <w:rFonts w:asciiTheme="minorHAnsi" w:hAnsiTheme="minorHAnsi" w:cstheme="minorHAnsi"/>
                <w:color w:val="1F1F1F"/>
                <w:sz w:val="20"/>
                <w:szCs w:val="20"/>
                <w:lang w:val="es-ES"/>
              </w:rPr>
            </w:pPr>
            <w:r w:rsidRPr="002F364F">
              <w:rPr>
                <w:lang w:val="es-ES"/>
              </w:rPr>
              <w:t>157 t</w:t>
            </w:r>
          </w:p>
        </w:tc>
        <w:tc>
          <w:tcPr>
            <w:tcW w:w="0" w:type="auto"/>
            <w:vAlign w:val="center"/>
          </w:tcPr>
          <w:p w14:paraId="14273652" w14:textId="77777777" w:rsidR="006C6BD4" w:rsidRPr="002F364F" w:rsidRDefault="00000000" w:rsidP="003036FD">
            <w:pPr>
              <w:spacing w:before="100" w:beforeAutospacing="1" w:after="100" w:afterAutospacing="1"/>
              <w:rPr>
                <w:rFonts w:asciiTheme="minorHAnsi" w:hAnsiTheme="minorHAnsi" w:cstheme="minorHAnsi"/>
                <w:color w:val="1F1F1F"/>
                <w:sz w:val="20"/>
                <w:szCs w:val="20"/>
                <w:lang w:val="es-ES"/>
              </w:rPr>
            </w:pPr>
            <w:r w:rsidRPr="002F364F">
              <w:rPr>
                <w:lang w:val="es-ES"/>
              </w:rPr>
              <w:t>Sin datos</w:t>
            </w:r>
          </w:p>
        </w:tc>
        <w:tc>
          <w:tcPr>
            <w:tcW w:w="0" w:type="auto"/>
          </w:tcPr>
          <w:p w14:paraId="3F5B93EC" w14:textId="77777777" w:rsidR="006C6BD4" w:rsidRPr="002F364F" w:rsidRDefault="00000000" w:rsidP="003036FD">
            <w:pPr>
              <w:spacing w:line="540" w:lineRule="atLeast"/>
              <w:rPr>
                <w:rFonts w:asciiTheme="minorHAnsi" w:hAnsiTheme="minorHAnsi" w:cstheme="minorHAnsi"/>
                <w:color w:val="1F1F1F"/>
                <w:lang w:val="es-ES"/>
              </w:rPr>
            </w:pPr>
            <w:r w:rsidRPr="002F364F">
              <w:rPr>
                <w:lang w:val="es-ES"/>
              </w:rPr>
              <w:t>Subproducto</w:t>
            </w:r>
          </w:p>
        </w:tc>
      </w:tr>
      <w:tr w:rsidR="00A935A0" w:rsidRPr="002F364F" w14:paraId="337C3BEB" w14:textId="77777777" w:rsidTr="002F364F">
        <w:trPr>
          <w:trHeight w:val="712"/>
          <w:jc w:val="center"/>
        </w:trPr>
        <w:tc>
          <w:tcPr>
            <w:tcW w:w="0" w:type="auto"/>
            <w:vAlign w:val="center"/>
          </w:tcPr>
          <w:p w14:paraId="2D360064" w14:textId="77777777" w:rsidR="006C6BD4" w:rsidRPr="002F364F" w:rsidRDefault="00000000" w:rsidP="003036FD">
            <w:pPr>
              <w:spacing w:line="540" w:lineRule="atLeast"/>
              <w:jc w:val="center"/>
              <w:rPr>
                <w:rFonts w:asciiTheme="minorHAnsi" w:hAnsiTheme="minorHAnsi" w:cstheme="minorHAnsi"/>
                <w:color w:val="1F1F1F"/>
                <w:lang w:val="es-ES"/>
              </w:rPr>
            </w:pPr>
            <w:r w:rsidRPr="002F364F">
              <w:rPr>
                <w:lang w:val="es-ES"/>
              </w:rPr>
              <w:t>23</w:t>
            </w:r>
          </w:p>
        </w:tc>
        <w:tc>
          <w:tcPr>
            <w:tcW w:w="0" w:type="auto"/>
            <w:vAlign w:val="center"/>
          </w:tcPr>
          <w:p w14:paraId="0BB9DAAB" w14:textId="77777777" w:rsidR="006C6BD4" w:rsidRPr="002F364F" w:rsidRDefault="00000000" w:rsidP="003036FD">
            <w:pPr>
              <w:spacing w:line="540" w:lineRule="atLeast"/>
              <w:rPr>
                <w:rFonts w:asciiTheme="minorHAnsi" w:hAnsiTheme="minorHAnsi" w:cstheme="minorHAnsi"/>
                <w:color w:val="1F1F1F"/>
                <w:lang w:val="es-ES"/>
              </w:rPr>
            </w:pPr>
            <w:r w:rsidRPr="002F364F">
              <w:rPr>
                <w:lang w:val="es-ES"/>
              </w:rPr>
              <w:t>Escandio</w:t>
            </w:r>
          </w:p>
        </w:tc>
        <w:tc>
          <w:tcPr>
            <w:tcW w:w="0" w:type="auto"/>
            <w:vAlign w:val="center"/>
          </w:tcPr>
          <w:p w14:paraId="74067988" w14:textId="77777777" w:rsidR="006C6BD4" w:rsidRPr="002F364F" w:rsidRDefault="00000000" w:rsidP="003036FD">
            <w:pPr>
              <w:spacing w:line="540" w:lineRule="atLeast"/>
              <w:rPr>
                <w:rFonts w:asciiTheme="minorHAnsi" w:hAnsiTheme="minorHAnsi" w:cstheme="minorHAnsi"/>
                <w:color w:val="1F1F1F"/>
                <w:lang w:val="es-ES"/>
              </w:rPr>
            </w:pPr>
            <w:r w:rsidRPr="002F364F">
              <w:rPr>
                <w:lang w:val="es-ES"/>
              </w:rPr>
              <w:t>Alto</w:t>
            </w:r>
          </w:p>
        </w:tc>
        <w:tc>
          <w:tcPr>
            <w:tcW w:w="0" w:type="auto"/>
            <w:vAlign w:val="center"/>
          </w:tcPr>
          <w:p w14:paraId="37714514" w14:textId="77777777" w:rsidR="006C6BD4" w:rsidRPr="002F364F" w:rsidRDefault="00000000" w:rsidP="003036FD">
            <w:pPr>
              <w:spacing w:line="540" w:lineRule="atLeast"/>
              <w:rPr>
                <w:rFonts w:asciiTheme="minorHAnsi" w:hAnsiTheme="minorHAnsi" w:cstheme="minorHAnsi"/>
                <w:color w:val="1F1F1F"/>
                <w:lang w:val="es-ES"/>
              </w:rPr>
            </w:pPr>
            <w:r w:rsidRPr="002F364F">
              <w:rPr>
                <w:lang w:val="es-ES"/>
              </w:rPr>
              <w:t>36,65 kt</w:t>
            </w:r>
          </w:p>
        </w:tc>
        <w:tc>
          <w:tcPr>
            <w:tcW w:w="0" w:type="auto"/>
            <w:vAlign w:val="center"/>
          </w:tcPr>
          <w:p w14:paraId="0F73CEAF" w14:textId="77777777" w:rsidR="006C6BD4" w:rsidRPr="002F364F" w:rsidRDefault="00000000" w:rsidP="003036FD">
            <w:pPr>
              <w:spacing w:before="100" w:beforeAutospacing="1" w:after="100" w:afterAutospacing="1"/>
              <w:rPr>
                <w:rFonts w:asciiTheme="minorHAnsi" w:hAnsiTheme="minorHAnsi" w:cstheme="minorHAnsi"/>
                <w:color w:val="1F1F1F"/>
                <w:sz w:val="20"/>
                <w:szCs w:val="20"/>
                <w:lang w:val="es-ES"/>
              </w:rPr>
            </w:pPr>
            <w:r w:rsidRPr="002F364F">
              <w:rPr>
                <w:lang w:val="es-ES"/>
              </w:rPr>
              <w:t>0</w:t>
            </w:r>
          </w:p>
        </w:tc>
        <w:tc>
          <w:tcPr>
            <w:tcW w:w="0" w:type="auto"/>
          </w:tcPr>
          <w:p w14:paraId="68CCCED0" w14:textId="77777777" w:rsidR="006C6BD4" w:rsidRPr="002F364F" w:rsidRDefault="00000000" w:rsidP="003036FD">
            <w:pPr>
              <w:spacing w:before="100" w:beforeAutospacing="1" w:after="100" w:afterAutospacing="1"/>
              <w:rPr>
                <w:rFonts w:asciiTheme="minorHAnsi" w:hAnsiTheme="minorHAnsi" w:cstheme="minorHAnsi"/>
                <w:color w:val="1F1F1F"/>
                <w:sz w:val="20"/>
                <w:szCs w:val="20"/>
                <w:lang w:val="es-ES"/>
              </w:rPr>
            </w:pPr>
            <w:r w:rsidRPr="002F364F">
              <w:rPr>
                <w:lang w:val="es-ES"/>
              </w:rPr>
              <w:t>Subproducto</w:t>
            </w:r>
          </w:p>
          <w:p w14:paraId="1426E718" w14:textId="77777777" w:rsidR="006C6BD4" w:rsidRPr="002F364F" w:rsidRDefault="00000000" w:rsidP="003036FD">
            <w:pPr>
              <w:spacing w:before="100" w:beforeAutospacing="1" w:after="100" w:afterAutospacing="1"/>
              <w:rPr>
                <w:rFonts w:asciiTheme="minorHAnsi" w:hAnsiTheme="minorHAnsi" w:cstheme="minorHAnsi"/>
                <w:color w:val="1F1F1F"/>
                <w:sz w:val="20"/>
                <w:szCs w:val="20"/>
                <w:lang w:val="es-ES"/>
              </w:rPr>
            </w:pPr>
            <w:r w:rsidRPr="002F364F">
              <w:rPr>
                <w:lang w:val="es-ES"/>
              </w:rPr>
              <w:t>Producto principal</w:t>
            </w:r>
          </w:p>
        </w:tc>
      </w:tr>
      <w:tr w:rsidR="00A935A0" w:rsidRPr="002F364F" w14:paraId="7C079088" w14:textId="77777777" w:rsidTr="002F364F">
        <w:trPr>
          <w:trHeight w:val="680"/>
          <w:jc w:val="center"/>
        </w:trPr>
        <w:tc>
          <w:tcPr>
            <w:tcW w:w="0" w:type="auto"/>
            <w:vAlign w:val="center"/>
          </w:tcPr>
          <w:p w14:paraId="401362B0" w14:textId="77777777" w:rsidR="006C6BD4" w:rsidRPr="002F364F" w:rsidRDefault="00000000" w:rsidP="003036FD">
            <w:pPr>
              <w:spacing w:line="540" w:lineRule="atLeast"/>
              <w:jc w:val="center"/>
              <w:rPr>
                <w:rFonts w:asciiTheme="minorHAnsi" w:hAnsiTheme="minorHAnsi" w:cstheme="minorHAnsi"/>
                <w:color w:val="1F1F1F"/>
                <w:lang w:val="es-ES"/>
              </w:rPr>
            </w:pPr>
            <w:r w:rsidRPr="002F364F">
              <w:rPr>
                <w:lang w:val="es-ES"/>
              </w:rPr>
              <w:t>24</w:t>
            </w:r>
          </w:p>
        </w:tc>
        <w:tc>
          <w:tcPr>
            <w:tcW w:w="0" w:type="auto"/>
            <w:vAlign w:val="center"/>
          </w:tcPr>
          <w:p w14:paraId="42BDDC3E" w14:textId="77777777" w:rsidR="006C6BD4" w:rsidRPr="002F364F" w:rsidRDefault="00000000" w:rsidP="003036FD">
            <w:pPr>
              <w:spacing w:before="100" w:beforeAutospacing="1" w:after="100" w:afterAutospacing="1"/>
              <w:rPr>
                <w:rFonts w:asciiTheme="minorHAnsi" w:hAnsiTheme="minorHAnsi" w:cstheme="minorHAnsi"/>
                <w:color w:val="1F1F1F"/>
                <w:sz w:val="20"/>
                <w:szCs w:val="20"/>
                <w:lang w:val="es-ES"/>
              </w:rPr>
            </w:pPr>
            <w:r w:rsidRPr="002F364F">
              <w:rPr>
                <w:lang w:val="es-ES"/>
              </w:rPr>
              <w:t>Selenio</w:t>
            </w:r>
          </w:p>
        </w:tc>
        <w:tc>
          <w:tcPr>
            <w:tcW w:w="0" w:type="auto"/>
            <w:vAlign w:val="center"/>
          </w:tcPr>
          <w:p w14:paraId="08B71C5B" w14:textId="77777777" w:rsidR="006C6BD4" w:rsidRPr="002F364F" w:rsidRDefault="00000000" w:rsidP="003036FD">
            <w:pPr>
              <w:spacing w:before="100" w:beforeAutospacing="1" w:after="100" w:afterAutospacing="1"/>
              <w:rPr>
                <w:rFonts w:asciiTheme="minorHAnsi" w:hAnsiTheme="minorHAnsi" w:cstheme="minorHAnsi"/>
                <w:color w:val="1F1F1F"/>
                <w:sz w:val="20"/>
                <w:szCs w:val="20"/>
                <w:lang w:val="es-ES"/>
              </w:rPr>
            </w:pPr>
            <w:r w:rsidRPr="002F364F">
              <w:rPr>
                <w:lang w:val="es-ES"/>
              </w:rPr>
              <w:t>Desconocido (interpretado moderado)</w:t>
            </w:r>
          </w:p>
        </w:tc>
        <w:tc>
          <w:tcPr>
            <w:tcW w:w="0" w:type="auto"/>
            <w:vAlign w:val="center"/>
          </w:tcPr>
          <w:p w14:paraId="73C77CC3" w14:textId="77777777" w:rsidR="006C6BD4" w:rsidRPr="002F364F" w:rsidRDefault="00000000" w:rsidP="003036FD">
            <w:pPr>
              <w:spacing w:before="100" w:beforeAutospacing="1" w:after="100" w:afterAutospacing="1"/>
              <w:rPr>
                <w:rFonts w:asciiTheme="minorHAnsi" w:hAnsiTheme="minorHAnsi" w:cstheme="minorHAnsi"/>
                <w:color w:val="1F1F1F"/>
                <w:sz w:val="20"/>
                <w:szCs w:val="20"/>
                <w:lang w:val="es-ES"/>
              </w:rPr>
            </w:pPr>
            <w:r w:rsidRPr="002F364F">
              <w:rPr>
                <w:lang w:val="es-ES"/>
              </w:rPr>
              <w:t>Sin datos</w:t>
            </w:r>
          </w:p>
        </w:tc>
        <w:tc>
          <w:tcPr>
            <w:tcW w:w="0" w:type="auto"/>
            <w:vAlign w:val="center"/>
          </w:tcPr>
          <w:p w14:paraId="470A3D66" w14:textId="77777777" w:rsidR="006C6BD4" w:rsidRPr="002F364F" w:rsidRDefault="00000000" w:rsidP="003036FD">
            <w:pPr>
              <w:spacing w:before="100" w:beforeAutospacing="1" w:after="100" w:afterAutospacing="1"/>
              <w:rPr>
                <w:rFonts w:asciiTheme="minorHAnsi" w:hAnsiTheme="minorHAnsi" w:cstheme="minorHAnsi"/>
                <w:color w:val="1F1F1F"/>
                <w:sz w:val="20"/>
                <w:szCs w:val="20"/>
                <w:lang w:val="es-ES"/>
              </w:rPr>
            </w:pPr>
            <w:r w:rsidRPr="002F364F">
              <w:rPr>
                <w:lang w:val="es-ES"/>
              </w:rPr>
              <w:t>Sin datos</w:t>
            </w:r>
          </w:p>
        </w:tc>
        <w:tc>
          <w:tcPr>
            <w:tcW w:w="0" w:type="auto"/>
          </w:tcPr>
          <w:p w14:paraId="6EE255EE" w14:textId="77777777" w:rsidR="006C6BD4" w:rsidRPr="002F364F" w:rsidRDefault="00000000" w:rsidP="003036FD">
            <w:pPr>
              <w:spacing w:before="100" w:beforeAutospacing="1" w:after="100" w:afterAutospacing="1"/>
              <w:rPr>
                <w:rFonts w:asciiTheme="minorHAnsi" w:hAnsiTheme="minorHAnsi" w:cstheme="minorHAnsi"/>
                <w:color w:val="1F1F1F"/>
                <w:sz w:val="20"/>
                <w:szCs w:val="20"/>
                <w:lang w:val="es-ES"/>
              </w:rPr>
            </w:pPr>
            <w:r w:rsidRPr="002F364F">
              <w:rPr>
                <w:lang w:val="es-ES"/>
              </w:rPr>
              <w:t>Subproducto del cobre, y en menor medida del níquel</w:t>
            </w:r>
          </w:p>
        </w:tc>
      </w:tr>
      <w:tr w:rsidR="00A935A0" w:rsidRPr="002F364F" w14:paraId="41094342" w14:textId="77777777" w:rsidTr="002F364F">
        <w:trPr>
          <w:trHeight w:val="504"/>
          <w:jc w:val="center"/>
        </w:trPr>
        <w:tc>
          <w:tcPr>
            <w:tcW w:w="0" w:type="auto"/>
            <w:vAlign w:val="center"/>
          </w:tcPr>
          <w:p w14:paraId="4940A206" w14:textId="77777777" w:rsidR="006C6BD4" w:rsidRPr="002F364F" w:rsidRDefault="00000000" w:rsidP="003036FD">
            <w:pPr>
              <w:spacing w:line="540" w:lineRule="atLeast"/>
              <w:jc w:val="center"/>
              <w:rPr>
                <w:rFonts w:asciiTheme="minorHAnsi" w:hAnsiTheme="minorHAnsi" w:cstheme="minorHAnsi"/>
                <w:color w:val="1F1F1F"/>
                <w:lang w:val="es-ES"/>
              </w:rPr>
            </w:pPr>
            <w:r w:rsidRPr="002F364F">
              <w:rPr>
                <w:lang w:val="es-ES"/>
              </w:rPr>
              <w:lastRenderedPageBreak/>
              <w:t>25</w:t>
            </w:r>
          </w:p>
        </w:tc>
        <w:tc>
          <w:tcPr>
            <w:tcW w:w="0" w:type="auto"/>
            <w:vAlign w:val="center"/>
          </w:tcPr>
          <w:p w14:paraId="4F949A51" w14:textId="77777777" w:rsidR="006C6BD4" w:rsidRPr="002F364F" w:rsidRDefault="00000000" w:rsidP="003036FD">
            <w:pPr>
              <w:spacing w:line="540" w:lineRule="atLeast"/>
              <w:rPr>
                <w:rFonts w:asciiTheme="minorHAnsi" w:hAnsiTheme="minorHAnsi" w:cstheme="minorHAnsi"/>
                <w:color w:val="1F1F1F"/>
                <w:lang w:val="es-ES"/>
              </w:rPr>
            </w:pPr>
            <w:r w:rsidRPr="002F364F">
              <w:rPr>
                <w:lang w:val="es-ES"/>
              </w:rPr>
              <w:t>Silicio</w:t>
            </w:r>
          </w:p>
        </w:tc>
        <w:tc>
          <w:tcPr>
            <w:tcW w:w="0" w:type="auto"/>
            <w:vAlign w:val="center"/>
          </w:tcPr>
          <w:p w14:paraId="12F102F9" w14:textId="77777777" w:rsidR="006C6BD4" w:rsidRPr="002F364F" w:rsidRDefault="00000000" w:rsidP="003036FD">
            <w:pPr>
              <w:spacing w:line="540" w:lineRule="atLeast"/>
              <w:rPr>
                <w:rFonts w:asciiTheme="minorHAnsi" w:hAnsiTheme="minorHAnsi" w:cstheme="minorHAnsi"/>
                <w:color w:val="1F1F1F"/>
                <w:lang w:val="es-ES"/>
              </w:rPr>
            </w:pPr>
            <w:r w:rsidRPr="002F364F">
              <w:rPr>
                <w:lang w:val="es-ES"/>
              </w:rPr>
              <w:t>Alto</w:t>
            </w:r>
          </w:p>
        </w:tc>
        <w:tc>
          <w:tcPr>
            <w:tcW w:w="0" w:type="auto"/>
            <w:vAlign w:val="center"/>
          </w:tcPr>
          <w:p w14:paraId="430BD35D" w14:textId="77777777" w:rsidR="006C6BD4" w:rsidRPr="002F364F" w:rsidRDefault="00000000" w:rsidP="003036FD">
            <w:pPr>
              <w:spacing w:line="540" w:lineRule="atLeast"/>
              <w:rPr>
                <w:rFonts w:asciiTheme="minorHAnsi" w:hAnsiTheme="minorHAnsi" w:cstheme="minorHAnsi"/>
                <w:color w:val="1F1F1F"/>
                <w:lang w:val="es-ES"/>
              </w:rPr>
            </w:pPr>
            <w:r w:rsidRPr="002F364F">
              <w:rPr>
                <w:lang w:val="es-ES"/>
              </w:rPr>
              <w:t>Sin datos</w:t>
            </w:r>
          </w:p>
        </w:tc>
        <w:tc>
          <w:tcPr>
            <w:tcW w:w="0" w:type="auto"/>
            <w:vAlign w:val="center"/>
          </w:tcPr>
          <w:p w14:paraId="37B86682" w14:textId="77777777" w:rsidR="006C6BD4" w:rsidRPr="002F364F" w:rsidRDefault="00000000" w:rsidP="003036FD">
            <w:pPr>
              <w:spacing w:before="100" w:beforeAutospacing="1" w:after="100" w:afterAutospacing="1"/>
              <w:rPr>
                <w:rFonts w:asciiTheme="minorHAnsi" w:hAnsiTheme="minorHAnsi" w:cstheme="minorHAnsi"/>
                <w:color w:val="1F1F1F"/>
                <w:sz w:val="20"/>
                <w:szCs w:val="20"/>
                <w:lang w:val="es-ES"/>
              </w:rPr>
            </w:pPr>
            <w:r w:rsidRPr="002F364F">
              <w:rPr>
                <w:lang w:val="es-ES"/>
              </w:rPr>
              <w:t>Sin datos</w:t>
            </w:r>
          </w:p>
        </w:tc>
        <w:tc>
          <w:tcPr>
            <w:tcW w:w="0" w:type="auto"/>
          </w:tcPr>
          <w:p w14:paraId="38416D42" w14:textId="77777777" w:rsidR="006C6BD4" w:rsidRPr="002F364F" w:rsidRDefault="00000000" w:rsidP="003036FD">
            <w:pPr>
              <w:spacing w:before="100" w:beforeAutospacing="1" w:after="100" w:afterAutospacing="1"/>
              <w:rPr>
                <w:rFonts w:asciiTheme="minorHAnsi" w:hAnsiTheme="minorHAnsi" w:cstheme="minorHAnsi"/>
                <w:color w:val="1F1F1F"/>
                <w:sz w:val="20"/>
                <w:szCs w:val="20"/>
                <w:lang w:val="es-ES"/>
              </w:rPr>
            </w:pPr>
            <w:r w:rsidRPr="002F364F">
              <w:rPr>
                <w:lang w:val="es-ES"/>
              </w:rPr>
              <w:t>Producto principal (sílice)</w:t>
            </w:r>
          </w:p>
        </w:tc>
      </w:tr>
      <w:tr w:rsidR="00A935A0" w:rsidRPr="002F364F" w14:paraId="6C037E9E" w14:textId="77777777" w:rsidTr="002F364F">
        <w:trPr>
          <w:trHeight w:val="493"/>
          <w:jc w:val="center"/>
        </w:trPr>
        <w:tc>
          <w:tcPr>
            <w:tcW w:w="0" w:type="auto"/>
            <w:vAlign w:val="center"/>
          </w:tcPr>
          <w:p w14:paraId="1B66235B" w14:textId="77777777" w:rsidR="006C6BD4" w:rsidRPr="002F364F" w:rsidRDefault="00000000" w:rsidP="003036FD">
            <w:pPr>
              <w:spacing w:line="540" w:lineRule="atLeast"/>
              <w:jc w:val="center"/>
              <w:rPr>
                <w:rFonts w:asciiTheme="minorHAnsi" w:hAnsiTheme="minorHAnsi" w:cstheme="minorHAnsi"/>
                <w:color w:val="1F1F1F"/>
                <w:lang w:val="es-ES"/>
              </w:rPr>
            </w:pPr>
            <w:r w:rsidRPr="002F364F">
              <w:rPr>
                <w:lang w:val="es-ES"/>
              </w:rPr>
              <w:t>26</w:t>
            </w:r>
          </w:p>
        </w:tc>
        <w:tc>
          <w:tcPr>
            <w:tcW w:w="0" w:type="auto"/>
            <w:vAlign w:val="center"/>
          </w:tcPr>
          <w:p w14:paraId="38670E82" w14:textId="77777777" w:rsidR="006C6BD4" w:rsidRPr="002F364F" w:rsidRDefault="00000000" w:rsidP="003036FD">
            <w:pPr>
              <w:spacing w:line="540" w:lineRule="atLeast"/>
              <w:rPr>
                <w:rFonts w:asciiTheme="minorHAnsi" w:hAnsiTheme="minorHAnsi" w:cstheme="minorHAnsi"/>
                <w:color w:val="1F1F1F"/>
                <w:lang w:val="es-ES"/>
              </w:rPr>
            </w:pPr>
            <w:r w:rsidRPr="002F364F">
              <w:rPr>
                <w:lang w:val="es-ES"/>
              </w:rPr>
              <w:t>Tantalio</w:t>
            </w:r>
          </w:p>
        </w:tc>
        <w:tc>
          <w:tcPr>
            <w:tcW w:w="0" w:type="auto"/>
            <w:vAlign w:val="center"/>
          </w:tcPr>
          <w:p w14:paraId="64A470C2" w14:textId="77777777" w:rsidR="006C6BD4" w:rsidRPr="002F364F" w:rsidRDefault="00000000" w:rsidP="003036FD">
            <w:pPr>
              <w:spacing w:line="540" w:lineRule="atLeast"/>
              <w:rPr>
                <w:rFonts w:asciiTheme="minorHAnsi" w:hAnsiTheme="minorHAnsi" w:cstheme="minorHAnsi"/>
                <w:color w:val="1F1F1F"/>
                <w:lang w:val="es-ES"/>
              </w:rPr>
            </w:pPr>
            <w:r w:rsidRPr="002F364F">
              <w:rPr>
                <w:lang w:val="es-ES"/>
              </w:rPr>
              <w:t>Alto</w:t>
            </w:r>
          </w:p>
        </w:tc>
        <w:tc>
          <w:tcPr>
            <w:tcW w:w="0" w:type="auto"/>
            <w:vAlign w:val="center"/>
          </w:tcPr>
          <w:p w14:paraId="1386B306" w14:textId="77777777" w:rsidR="006C6BD4" w:rsidRPr="002F364F" w:rsidRDefault="00000000" w:rsidP="003036FD">
            <w:pPr>
              <w:spacing w:line="540" w:lineRule="atLeast"/>
              <w:rPr>
                <w:rFonts w:asciiTheme="minorHAnsi" w:hAnsiTheme="minorHAnsi" w:cstheme="minorHAnsi"/>
                <w:color w:val="1F1F1F"/>
                <w:lang w:val="es-ES"/>
              </w:rPr>
            </w:pPr>
            <w:r w:rsidRPr="002F364F">
              <w:rPr>
                <w:lang w:val="es-ES"/>
              </w:rPr>
              <w:t>110 kt</w:t>
            </w:r>
          </w:p>
        </w:tc>
        <w:tc>
          <w:tcPr>
            <w:tcW w:w="0" w:type="auto"/>
            <w:vAlign w:val="center"/>
          </w:tcPr>
          <w:p w14:paraId="318E99EA" w14:textId="77777777" w:rsidR="006C6BD4" w:rsidRPr="002F364F" w:rsidRDefault="00000000" w:rsidP="003036FD">
            <w:pPr>
              <w:spacing w:before="100" w:beforeAutospacing="1" w:after="100" w:afterAutospacing="1"/>
              <w:rPr>
                <w:rFonts w:asciiTheme="minorHAnsi" w:hAnsiTheme="minorHAnsi" w:cstheme="minorHAnsi"/>
                <w:color w:val="1F1F1F"/>
                <w:sz w:val="20"/>
                <w:szCs w:val="20"/>
                <w:lang w:val="es-ES"/>
              </w:rPr>
            </w:pPr>
            <w:r w:rsidRPr="002F364F">
              <w:rPr>
                <w:lang w:val="es-ES"/>
              </w:rPr>
              <w:t>0,1 kt</w:t>
            </w:r>
          </w:p>
        </w:tc>
        <w:tc>
          <w:tcPr>
            <w:tcW w:w="0" w:type="auto"/>
          </w:tcPr>
          <w:p w14:paraId="46B36A58" w14:textId="77777777" w:rsidR="006C6BD4" w:rsidRPr="002F364F" w:rsidRDefault="00000000" w:rsidP="003036FD">
            <w:pPr>
              <w:spacing w:before="100" w:beforeAutospacing="1" w:after="100" w:afterAutospacing="1"/>
              <w:rPr>
                <w:rFonts w:asciiTheme="minorHAnsi" w:hAnsiTheme="minorHAnsi" w:cstheme="minorHAnsi"/>
                <w:color w:val="1F1F1F"/>
                <w:sz w:val="20"/>
                <w:szCs w:val="20"/>
                <w:lang w:val="es-ES"/>
              </w:rPr>
            </w:pPr>
            <w:r w:rsidRPr="002F364F">
              <w:rPr>
                <w:lang w:val="es-ES"/>
              </w:rPr>
              <w:t>Producto principal, subproducto, coproducto</w:t>
            </w:r>
          </w:p>
        </w:tc>
      </w:tr>
      <w:tr w:rsidR="00A935A0" w:rsidRPr="002F364F" w14:paraId="4218A3EC" w14:textId="77777777" w:rsidTr="002F364F">
        <w:trPr>
          <w:trHeight w:val="680"/>
          <w:jc w:val="center"/>
        </w:trPr>
        <w:tc>
          <w:tcPr>
            <w:tcW w:w="0" w:type="auto"/>
            <w:vAlign w:val="center"/>
          </w:tcPr>
          <w:p w14:paraId="5D1D6CA2" w14:textId="77777777" w:rsidR="006C6BD4" w:rsidRPr="002F364F" w:rsidRDefault="00000000" w:rsidP="003036FD">
            <w:pPr>
              <w:spacing w:line="540" w:lineRule="atLeast"/>
              <w:jc w:val="center"/>
              <w:rPr>
                <w:rFonts w:asciiTheme="minorHAnsi" w:hAnsiTheme="minorHAnsi" w:cstheme="minorHAnsi"/>
                <w:color w:val="1F1F1F"/>
                <w:lang w:val="es-ES"/>
              </w:rPr>
            </w:pPr>
            <w:r w:rsidRPr="002F364F">
              <w:rPr>
                <w:lang w:val="es-ES"/>
              </w:rPr>
              <w:t>27</w:t>
            </w:r>
          </w:p>
        </w:tc>
        <w:tc>
          <w:tcPr>
            <w:tcW w:w="0" w:type="auto"/>
            <w:vAlign w:val="center"/>
          </w:tcPr>
          <w:p w14:paraId="4CDD58A5" w14:textId="77777777" w:rsidR="006C6BD4" w:rsidRPr="002F364F" w:rsidRDefault="00000000" w:rsidP="003036FD">
            <w:pPr>
              <w:spacing w:before="100" w:beforeAutospacing="1" w:after="100" w:afterAutospacing="1"/>
              <w:rPr>
                <w:rFonts w:asciiTheme="minorHAnsi" w:hAnsiTheme="minorHAnsi" w:cstheme="minorHAnsi"/>
                <w:color w:val="1F1F1F"/>
                <w:sz w:val="20"/>
                <w:szCs w:val="20"/>
                <w:lang w:val="es-ES"/>
              </w:rPr>
            </w:pPr>
            <w:r w:rsidRPr="002F364F">
              <w:rPr>
                <w:lang w:val="es-ES"/>
              </w:rPr>
              <w:t>Telurio</w:t>
            </w:r>
          </w:p>
        </w:tc>
        <w:tc>
          <w:tcPr>
            <w:tcW w:w="0" w:type="auto"/>
            <w:vAlign w:val="center"/>
          </w:tcPr>
          <w:p w14:paraId="629E8AF4" w14:textId="77777777" w:rsidR="006C6BD4" w:rsidRPr="002F364F" w:rsidRDefault="00000000" w:rsidP="003036FD">
            <w:pPr>
              <w:spacing w:before="100" w:beforeAutospacing="1" w:after="100" w:afterAutospacing="1"/>
              <w:rPr>
                <w:rFonts w:asciiTheme="minorHAnsi" w:hAnsiTheme="minorHAnsi" w:cstheme="minorHAnsi"/>
                <w:color w:val="1F1F1F"/>
                <w:sz w:val="20"/>
                <w:szCs w:val="20"/>
                <w:lang w:val="es-ES"/>
              </w:rPr>
            </w:pPr>
            <w:r w:rsidRPr="002F364F">
              <w:rPr>
                <w:lang w:val="es-ES"/>
              </w:rPr>
              <w:t>Desconocido (interpretado moderado)</w:t>
            </w:r>
          </w:p>
        </w:tc>
        <w:tc>
          <w:tcPr>
            <w:tcW w:w="0" w:type="auto"/>
            <w:vAlign w:val="center"/>
          </w:tcPr>
          <w:p w14:paraId="7745AABF" w14:textId="77777777" w:rsidR="006C6BD4" w:rsidRPr="002F364F" w:rsidRDefault="00000000" w:rsidP="003036FD">
            <w:pPr>
              <w:spacing w:before="100" w:beforeAutospacing="1" w:after="100" w:afterAutospacing="1"/>
              <w:rPr>
                <w:rFonts w:asciiTheme="minorHAnsi" w:hAnsiTheme="minorHAnsi" w:cstheme="minorHAnsi"/>
                <w:color w:val="1F1F1F"/>
                <w:sz w:val="20"/>
                <w:szCs w:val="20"/>
                <w:lang w:val="es-ES"/>
              </w:rPr>
            </w:pPr>
            <w:r w:rsidRPr="002F364F">
              <w:rPr>
                <w:lang w:val="es-ES"/>
              </w:rPr>
              <w:t>Sin datos</w:t>
            </w:r>
          </w:p>
        </w:tc>
        <w:tc>
          <w:tcPr>
            <w:tcW w:w="0" w:type="auto"/>
            <w:vAlign w:val="center"/>
          </w:tcPr>
          <w:p w14:paraId="46B4681C" w14:textId="77777777" w:rsidR="006C6BD4" w:rsidRPr="002F364F" w:rsidRDefault="00000000" w:rsidP="003036FD">
            <w:pPr>
              <w:spacing w:before="100" w:beforeAutospacing="1" w:after="100" w:afterAutospacing="1"/>
              <w:rPr>
                <w:rFonts w:asciiTheme="minorHAnsi" w:hAnsiTheme="minorHAnsi" w:cstheme="minorHAnsi"/>
                <w:color w:val="1F1F1F"/>
                <w:sz w:val="20"/>
                <w:szCs w:val="20"/>
                <w:lang w:val="es-ES"/>
              </w:rPr>
            </w:pPr>
            <w:r w:rsidRPr="002F364F">
              <w:rPr>
                <w:lang w:val="es-ES"/>
              </w:rPr>
              <w:t>Sin datos</w:t>
            </w:r>
          </w:p>
        </w:tc>
        <w:tc>
          <w:tcPr>
            <w:tcW w:w="0" w:type="auto"/>
          </w:tcPr>
          <w:p w14:paraId="120AC447" w14:textId="77777777" w:rsidR="006C6BD4" w:rsidRPr="002F364F" w:rsidRDefault="00000000" w:rsidP="003036FD">
            <w:pPr>
              <w:spacing w:before="100" w:beforeAutospacing="1" w:after="100" w:afterAutospacing="1"/>
              <w:rPr>
                <w:rFonts w:asciiTheme="minorHAnsi" w:hAnsiTheme="minorHAnsi" w:cstheme="minorHAnsi"/>
                <w:color w:val="1F1F1F"/>
                <w:sz w:val="20"/>
                <w:szCs w:val="20"/>
                <w:lang w:val="es-ES"/>
              </w:rPr>
            </w:pPr>
            <w:r w:rsidRPr="002F364F">
              <w:rPr>
                <w:lang w:val="es-ES"/>
              </w:rPr>
              <w:t>Subproducto de la minería del cobre</w:t>
            </w:r>
          </w:p>
        </w:tc>
      </w:tr>
      <w:tr w:rsidR="00A935A0" w:rsidRPr="002F364F" w14:paraId="30800366" w14:textId="77777777" w:rsidTr="002F364F">
        <w:trPr>
          <w:trHeight w:val="1173"/>
          <w:jc w:val="center"/>
        </w:trPr>
        <w:tc>
          <w:tcPr>
            <w:tcW w:w="0" w:type="auto"/>
            <w:vAlign w:val="center"/>
          </w:tcPr>
          <w:p w14:paraId="46555D31" w14:textId="77777777" w:rsidR="006C6BD4" w:rsidRPr="002F364F" w:rsidRDefault="00000000" w:rsidP="003036FD">
            <w:pPr>
              <w:spacing w:line="540" w:lineRule="atLeast"/>
              <w:jc w:val="center"/>
              <w:rPr>
                <w:rFonts w:asciiTheme="minorHAnsi" w:hAnsiTheme="minorHAnsi" w:cstheme="minorHAnsi"/>
                <w:color w:val="1F1F1F"/>
                <w:lang w:val="es-ES"/>
              </w:rPr>
            </w:pPr>
            <w:r w:rsidRPr="002F364F">
              <w:rPr>
                <w:lang w:val="es-ES"/>
              </w:rPr>
              <w:t>28</w:t>
            </w:r>
          </w:p>
        </w:tc>
        <w:tc>
          <w:tcPr>
            <w:tcW w:w="0" w:type="auto"/>
            <w:vAlign w:val="center"/>
          </w:tcPr>
          <w:p w14:paraId="53E4ED14" w14:textId="77777777" w:rsidR="006C6BD4" w:rsidRPr="002F364F" w:rsidRDefault="00000000" w:rsidP="003036FD">
            <w:pPr>
              <w:spacing w:line="540" w:lineRule="atLeast"/>
              <w:rPr>
                <w:rFonts w:asciiTheme="minorHAnsi" w:hAnsiTheme="minorHAnsi" w:cstheme="minorHAnsi"/>
                <w:color w:val="1F1F1F"/>
                <w:lang w:val="es-ES"/>
              </w:rPr>
            </w:pPr>
            <w:r w:rsidRPr="002F364F">
              <w:rPr>
                <w:lang w:val="es-ES"/>
              </w:rPr>
              <w:t>Titanio</w:t>
            </w:r>
          </w:p>
        </w:tc>
        <w:tc>
          <w:tcPr>
            <w:tcW w:w="0" w:type="auto"/>
            <w:vAlign w:val="center"/>
          </w:tcPr>
          <w:p w14:paraId="1067EEA9" w14:textId="77777777" w:rsidR="006C6BD4" w:rsidRPr="002F364F" w:rsidRDefault="00000000" w:rsidP="003036FD">
            <w:pPr>
              <w:spacing w:before="100" w:beforeAutospacing="1" w:after="100" w:afterAutospacing="1"/>
              <w:rPr>
                <w:rFonts w:asciiTheme="minorHAnsi" w:hAnsiTheme="minorHAnsi" w:cstheme="minorHAnsi"/>
                <w:color w:val="1F1F1F"/>
                <w:sz w:val="20"/>
                <w:szCs w:val="20"/>
                <w:lang w:val="es-ES"/>
              </w:rPr>
            </w:pPr>
            <w:r w:rsidRPr="002F364F">
              <w:rPr>
                <w:lang w:val="es-ES"/>
              </w:rPr>
              <w:t>Alto</w:t>
            </w:r>
          </w:p>
        </w:tc>
        <w:tc>
          <w:tcPr>
            <w:tcW w:w="0" w:type="auto"/>
            <w:vAlign w:val="center"/>
          </w:tcPr>
          <w:p w14:paraId="7E3B8D6D" w14:textId="77777777" w:rsidR="006C6BD4" w:rsidRPr="002F364F" w:rsidRDefault="00000000" w:rsidP="003036FD">
            <w:pPr>
              <w:spacing w:before="100" w:beforeAutospacing="1" w:after="100" w:afterAutospacing="1"/>
              <w:rPr>
                <w:rFonts w:asciiTheme="minorHAnsi" w:hAnsiTheme="minorHAnsi" w:cstheme="minorHAnsi"/>
                <w:color w:val="1F1F1F"/>
                <w:sz w:val="20"/>
                <w:szCs w:val="20"/>
                <w:lang w:val="es-ES"/>
              </w:rPr>
            </w:pPr>
            <w:r w:rsidRPr="002F364F">
              <w:rPr>
                <w:lang w:val="es-ES"/>
              </w:rPr>
              <w:t>Ilmenita: 303.300 kt</w:t>
            </w:r>
          </w:p>
          <w:p w14:paraId="4DAD8C1A" w14:textId="77777777" w:rsidR="006C6BD4" w:rsidRPr="002F364F" w:rsidRDefault="00000000" w:rsidP="003036FD">
            <w:pPr>
              <w:spacing w:before="100" w:beforeAutospacing="1" w:after="100" w:afterAutospacing="1"/>
              <w:rPr>
                <w:rFonts w:asciiTheme="minorHAnsi" w:hAnsiTheme="minorHAnsi" w:cstheme="minorHAnsi"/>
                <w:color w:val="1F1F1F"/>
                <w:sz w:val="20"/>
                <w:szCs w:val="20"/>
                <w:lang w:val="es-ES"/>
              </w:rPr>
            </w:pPr>
            <w:r w:rsidRPr="002F364F">
              <w:rPr>
                <w:lang w:val="es-ES"/>
              </w:rPr>
              <w:t>Rutilo: 39.000 kt</w:t>
            </w:r>
          </w:p>
        </w:tc>
        <w:tc>
          <w:tcPr>
            <w:tcW w:w="0" w:type="auto"/>
            <w:vAlign w:val="center"/>
          </w:tcPr>
          <w:p w14:paraId="15E4A4E1" w14:textId="77777777" w:rsidR="006C6BD4" w:rsidRPr="002F364F" w:rsidRDefault="00000000" w:rsidP="003036FD">
            <w:pPr>
              <w:spacing w:before="100" w:beforeAutospacing="1" w:after="100" w:afterAutospacing="1"/>
              <w:rPr>
                <w:rFonts w:asciiTheme="minorHAnsi" w:hAnsiTheme="minorHAnsi" w:cstheme="minorHAnsi"/>
                <w:color w:val="1F1F1F"/>
                <w:sz w:val="20"/>
                <w:szCs w:val="20"/>
                <w:lang w:val="es-ES"/>
              </w:rPr>
            </w:pPr>
            <w:r w:rsidRPr="002F364F">
              <w:rPr>
                <w:lang w:val="es-ES"/>
              </w:rPr>
              <w:t>Ilmenita: 700 kt</w:t>
            </w:r>
          </w:p>
          <w:p w14:paraId="7F9600A2" w14:textId="77777777" w:rsidR="006C6BD4" w:rsidRPr="002F364F" w:rsidRDefault="00000000" w:rsidP="003036FD">
            <w:pPr>
              <w:spacing w:before="100" w:beforeAutospacing="1" w:after="100" w:afterAutospacing="1"/>
              <w:rPr>
                <w:rFonts w:asciiTheme="minorHAnsi" w:hAnsiTheme="minorHAnsi" w:cstheme="minorHAnsi"/>
                <w:color w:val="1F1F1F"/>
                <w:sz w:val="20"/>
                <w:szCs w:val="20"/>
                <w:lang w:val="es-ES"/>
              </w:rPr>
            </w:pPr>
            <w:r w:rsidRPr="002F364F">
              <w:rPr>
                <w:lang w:val="es-ES"/>
              </w:rPr>
              <w:t>Rutilo: 200 kt</w:t>
            </w:r>
          </w:p>
        </w:tc>
        <w:tc>
          <w:tcPr>
            <w:tcW w:w="0" w:type="auto"/>
          </w:tcPr>
          <w:p w14:paraId="38A35032" w14:textId="77777777" w:rsidR="006C6BD4" w:rsidRPr="002F364F" w:rsidRDefault="00000000" w:rsidP="003036FD">
            <w:pPr>
              <w:spacing w:before="100" w:beforeAutospacing="1" w:after="100" w:afterAutospacing="1"/>
              <w:rPr>
                <w:rFonts w:asciiTheme="minorHAnsi" w:hAnsiTheme="minorHAnsi" w:cstheme="minorHAnsi"/>
                <w:color w:val="1F1F1F"/>
                <w:sz w:val="20"/>
                <w:szCs w:val="20"/>
                <w:lang w:val="es-ES"/>
              </w:rPr>
            </w:pPr>
            <w:r w:rsidRPr="002F364F">
              <w:rPr>
                <w:lang w:val="es-ES"/>
              </w:rPr>
              <w:t>Producto principal</w:t>
            </w:r>
          </w:p>
          <w:p w14:paraId="6C48660D" w14:textId="77777777" w:rsidR="006C6BD4" w:rsidRPr="002F364F" w:rsidRDefault="00000000" w:rsidP="003036FD">
            <w:pPr>
              <w:spacing w:before="100" w:beforeAutospacing="1" w:after="100" w:afterAutospacing="1"/>
              <w:rPr>
                <w:rFonts w:asciiTheme="minorHAnsi" w:hAnsiTheme="minorHAnsi" w:cstheme="minorHAnsi"/>
                <w:color w:val="1F1F1F"/>
                <w:sz w:val="20"/>
                <w:szCs w:val="20"/>
                <w:lang w:val="es-ES"/>
              </w:rPr>
            </w:pPr>
            <w:r w:rsidRPr="002F364F">
              <w:rPr>
                <w:lang w:val="es-ES"/>
              </w:rPr>
              <w:t>Coproducto</w:t>
            </w:r>
          </w:p>
        </w:tc>
      </w:tr>
      <w:tr w:rsidR="00A935A0" w:rsidRPr="002F364F" w14:paraId="708AFE83" w14:textId="77777777" w:rsidTr="002F364F">
        <w:trPr>
          <w:trHeight w:val="493"/>
          <w:jc w:val="center"/>
        </w:trPr>
        <w:tc>
          <w:tcPr>
            <w:tcW w:w="0" w:type="auto"/>
            <w:vAlign w:val="center"/>
          </w:tcPr>
          <w:p w14:paraId="3A0F3181" w14:textId="77777777" w:rsidR="006C6BD4" w:rsidRPr="002F364F" w:rsidRDefault="00000000" w:rsidP="003036FD">
            <w:pPr>
              <w:spacing w:line="540" w:lineRule="atLeast"/>
              <w:jc w:val="center"/>
              <w:rPr>
                <w:rFonts w:asciiTheme="minorHAnsi" w:hAnsiTheme="minorHAnsi" w:cstheme="minorHAnsi"/>
                <w:color w:val="1F1F1F"/>
                <w:lang w:val="es-ES"/>
              </w:rPr>
            </w:pPr>
            <w:r w:rsidRPr="002F364F">
              <w:rPr>
                <w:lang w:val="es-ES"/>
              </w:rPr>
              <w:t>29</w:t>
            </w:r>
          </w:p>
        </w:tc>
        <w:tc>
          <w:tcPr>
            <w:tcW w:w="0" w:type="auto"/>
            <w:vAlign w:val="center"/>
          </w:tcPr>
          <w:p w14:paraId="73EAE658" w14:textId="77777777" w:rsidR="006C6BD4" w:rsidRPr="002F364F" w:rsidRDefault="00000000" w:rsidP="003036FD">
            <w:pPr>
              <w:spacing w:line="540" w:lineRule="atLeast"/>
              <w:rPr>
                <w:rFonts w:asciiTheme="minorHAnsi" w:hAnsiTheme="minorHAnsi" w:cstheme="minorHAnsi"/>
                <w:color w:val="1F1F1F"/>
                <w:lang w:val="es-ES"/>
              </w:rPr>
            </w:pPr>
            <w:r w:rsidRPr="002F364F">
              <w:rPr>
                <w:lang w:val="es-ES"/>
              </w:rPr>
              <w:t>Tungsteno</w:t>
            </w:r>
          </w:p>
        </w:tc>
        <w:tc>
          <w:tcPr>
            <w:tcW w:w="0" w:type="auto"/>
            <w:vAlign w:val="center"/>
          </w:tcPr>
          <w:p w14:paraId="1593BEEC" w14:textId="77777777" w:rsidR="006C6BD4" w:rsidRPr="002F364F" w:rsidRDefault="00000000" w:rsidP="003036FD">
            <w:pPr>
              <w:spacing w:before="100" w:beforeAutospacing="1" w:after="100" w:afterAutospacing="1"/>
              <w:rPr>
                <w:rFonts w:asciiTheme="minorHAnsi" w:hAnsiTheme="minorHAnsi" w:cstheme="minorHAnsi"/>
                <w:color w:val="1F1F1F"/>
                <w:sz w:val="20"/>
                <w:szCs w:val="20"/>
                <w:lang w:val="es-ES"/>
              </w:rPr>
            </w:pPr>
            <w:r w:rsidRPr="002F364F">
              <w:rPr>
                <w:lang w:val="es-ES"/>
              </w:rPr>
              <w:t>Alto</w:t>
            </w:r>
          </w:p>
        </w:tc>
        <w:tc>
          <w:tcPr>
            <w:tcW w:w="0" w:type="auto"/>
            <w:vAlign w:val="center"/>
          </w:tcPr>
          <w:p w14:paraId="60102E70" w14:textId="77777777" w:rsidR="006C6BD4" w:rsidRPr="002F364F" w:rsidRDefault="00000000" w:rsidP="003036FD">
            <w:pPr>
              <w:spacing w:before="100" w:beforeAutospacing="1" w:after="100" w:afterAutospacing="1"/>
              <w:rPr>
                <w:rFonts w:asciiTheme="minorHAnsi" w:hAnsiTheme="minorHAnsi" w:cstheme="minorHAnsi"/>
                <w:color w:val="1F1F1F"/>
                <w:sz w:val="20"/>
                <w:szCs w:val="20"/>
                <w:lang w:val="es-ES"/>
              </w:rPr>
            </w:pPr>
            <w:r w:rsidRPr="002F364F">
              <w:rPr>
                <w:lang w:val="es-ES"/>
              </w:rPr>
              <w:t>568 kt</w:t>
            </w:r>
          </w:p>
        </w:tc>
        <w:tc>
          <w:tcPr>
            <w:tcW w:w="0" w:type="auto"/>
            <w:vAlign w:val="center"/>
          </w:tcPr>
          <w:p w14:paraId="67D25C32" w14:textId="77777777" w:rsidR="006C6BD4" w:rsidRPr="002F364F" w:rsidRDefault="00000000" w:rsidP="003036FD">
            <w:pPr>
              <w:spacing w:before="100" w:beforeAutospacing="1" w:after="100" w:afterAutospacing="1"/>
              <w:rPr>
                <w:rFonts w:asciiTheme="minorHAnsi" w:hAnsiTheme="minorHAnsi" w:cstheme="minorHAnsi"/>
                <w:color w:val="1F1F1F"/>
                <w:sz w:val="20"/>
                <w:szCs w:val="20"/>
                <w:lang w:val="es-ES"/>
              </w:rPr>
            </w:pPr>
            <w:r w:rsidRPr="002F364F">
              <w:rPr>
                <w:lang w:val="es-ES"/>
              </w:rPr>
              <w:t>0,23 kt</w:t>
            </w:r>
          </w:p>
        </w:tc>
        <w:tc>
          <w:tcPr>
            <w:tcW w:w="0" w:type="auto"/>
          </w:tcPr>
          <w:p w14:paraId="0C27DE62" w14:textId="77777777" w:rsidR="006C6BD4" w:rsidRPr="002F364F" w:rsidRDefault="00000000" w:rsidP="003036FD">
            <w:pPr>
              <w:spacing w:before="100" w:beforeAutospacing="1" w:after="100" w:afterAutospacing="1"/>
              <w:rPr>
                <w:rFonts w:asciiTheme="minorHAnsi" w:hAnsiTheme="minorHAnsi" w:cstheme="minorHAnsi"/>
                <w:color w:val="1F1F1F"/>
                <w:sz w:val="20"/>
                <w:szCs w:val="20"/>
                <w:lang w:val="es-ES"/>
              </w:rPr>
            </w:pPr>
            <w:r w:rsidRPr="002F364F">
              <w:rPr>
                <w:lang w:val="es-ES"/>
              </w:rPr>
              <w:t>Producto principal</w:t>
            </w:r>
          </w:p>
        </w:tc>
      </w:tr>
      <w:tr w:rsidR="00A935A0" w:rsidRPr="002F364F" w14:paraId="2BE91CCC" w14:textId="77777777" w:rsidTr="002F364F">
        <w:trPr>
          <w:trHeight w:val="504"/>
          <w:jc w:val="center"/>
        </w:trPr>
        <w:tc>
          <w:tcPr>
            <w:tcW w:w="0" w:type="auto"/>
            <w:vAlign w:val="center"/>
          </w:tcPr>
          <w:p w14:paraId="1F52C82D" w14:textId="77777777" w:rsidR="006C6BD4" w:rsidRPr="002F364F" w:rsidRDefault="00000000" w:rsidP="003036FD">
            <w:pPr>
              <w:spacing w:line="540" w:lineRule="atLeast"/>
              <w:jc w:val="center"/>
              <w:rPr>
                <w:rFonts w:asciiTheme="minorHAnsi" w:hAnsiTheme="minorHAnsi" w:cstheme="minorHAnsi"/>
                <w:color w:val="1F1F1F"/>
                <w:lang w:val="es-ES"/>
              </w:rPr>
            </w:pPr>
            <w:r w:rsidRPr="002F364F">
              <w:rPr>
                <w:lang w:val="es-ES"/>
              </w:rPr>
              <w:t>30</w:t>
            </w:r>
          </w:p>
        </w:tc>
        <w:tc>
          <w:tcPr>
            <w:tcW w:w="0" w:type="auto"/>
            <w:vAlign w:val="center"/>
          </w:tcPr>
          <w:p w14:paraId="45D61F11" w14:textId="77777777" w:rsidR="006C6BD4" w:rsidRPr="002F364F" w:rsidRDefault="00000000" w:rsidP="003036FD">
            <w:pPr>
              <w:spacing w:line="540" w:lineRule="atLeast"/>
              <w:rPr>
                <w:rFonts w:asciiTheme="minorHAnsi" w:hAnsiTheme="minorHAnsi" w:cstheme="minorHAnsi"/>
                <w:color w:val="1F1F1F"/>
                <w:lang w:val="es-ES"/>
              </w:rPr>
            </w:pPr>
            <w:r w:rsidRPr="002F364F">
              <w:rPr>
                <w:lang w:val="es-ES"/>
              </w:rPr>
              <w:t>Vanadio</w:t>
            </w:r>
          </w:p>
        </w:tc>
        <w:tc>
          <w:tcPr>
            <w:tcW w:w="0" w:type="auto"/>
            <w:vAlign w:val="center"/>
          </w:tcPr>
          <w:p w14:paraId="4272BC46" w14:textId="77777777" w:rsidR="006C6BD4" w:rsidRPr="002F364F" w:rsidRDefault="00000000" w:rsidP="003036FD">
            <w:pPr>
              <w:spacing w:before="100" w:beforeAutospacing="1" w:after="100" w:afterAutospacing="1"/>
              <w:rPr>
                <w:rFonts w:asciiTheme="minorHAnsi" w:hAnsiTheme="minorHAnsi" w:cstheme="minorHAnsi"/>
                <w:color w:val="1F1F1F"/>
                <w:sz w:val="20"/>
                <w:szCs w:val="20"/>
                <w:lang w:val="es-ES"/>
              </w:rPr>
            </w:pPr>
            <w:r w:rsidRPr="002F364F">
              <w:rPr>
                <w:lang w:val="es-ES"/>
              </w:rPr>
              <w:t xml:space="preserve">Alto </w:t>
            </w:r>
          </w:p>
        </w:tc>
        <w:tc>
          <w:tcPr>
            <w:tcW w:w="0" w:type="auto"/>
            <w:vAlign w:val="center"/>
          </w:tcPr>
          <w:p w14:paraId="46AD8EE3" w14:textId="77777777" w:rsidR="006C6BD4" w:rsidRPr="002F364F" w:rsidRDefault="00000000" w:rsidP="003036FD">
            <w:pPr>
              <w:spacing w:before="100" w:beforeAutospacing="1" w:after="100" w:afterAutospacing="1"/>
              <w:rPr>
                <w:rFonts w:asciiTheme="minorHAnsi" w:hAnsiTheme="minorHAnsi" w:cstheme="minorHAnsi"/>
                <w:color w:val="1F1F1F"/>
                <w:sz w:val="20"/>
                <w:szCs w:val="20"/>
                <w:lang w:val="es-ES"/>
              </w:rPr>
            </w:pPr>
            <w:r w:rsidRPr="002F364F">
              <w:rPr>
                <w:lang w:val="es-ES"/>
              </w:rPr>
              <w:t>8.510 kt</w:t>
            </w:r>
          </w:p>
        </w:tc>
        <w:tc>
          <w:tcPr>
            <w:tcW w:w="0" w:type="auto"/>
            <w:vAlign w:val="center"/>
          </w:tcPr>
          <w:p w14:paraId="0B4F82EB" w14:textId="77777777" w:rsidR="006C6BD4" w:rsidRPr="002F364F" w:rsidRDefault="00000000" w:rsidP="003036FD">
            <w:pPr>
              <w:spacing w:before="100" w:beforeAutospacing="1" w:after="100" w:afterAutospacing="1"/>
              <w:rPr>
                <w:rFonts w:asciiTheme="minorHAnsi" w:hAnsiTheme="minorHAnsi" w:cstheme="minorHAnsi"/>
                <w:color w:val="1F1F1F"/>
                <w:sz w:val="20"/>
                <w:szCs w:val="20"/>
                <w:lang w:val="es-ES"/>
              </w:rPr>
            </w:pPr>
            <w:r w:rsidRPr="002F364F">
              <w:rPr>
                <w:lang w:val="es-ES"/>
              </w:rPr>
              <w:t>0</w:t>
            </w:r>
          </w:p>
        </w:tc>
        <w:tc>
          <w:tcPr>
            <w:tcW w:w="0" w:type="auto"/>
          </w:tcPr>
          <w:p w14:paraId="045E2CCB" w14:textId="77777777" w:rsidR="006C6BD4" w:rsidRPr="002F364F" w:rsidRDefault="00000000" w:rsidP="003036FD">
            <w:pPr>
              <w:spacing w:before="100" w:beforeAutospacing="1" w:after="100" w:afterAutospacing="1"/>
              <w:rPr>
                <w:rFonts w:asciiTheme="minorHAnsi" w:hAnsiTheme="minorHAnsi" w:cstheme="minorHAnsi"/>
                <w:color w:val="1F1F1F"/>
                <w:sz w:val="20"/>
                <w:szCs w:val="20"/>
                <w:lang w:val="es-ES"/>
              </w:rPr>
            </w:pPr>
            <w:r w:rsidRPr="002F364F">
              <w:rPr>
                <w:lang w:val="es-ES"/>
              </w:rPr>
              <w:t>Coproducto</w:t>
            </w:r>
          </w:p>
        </w:tc>
      </w:tr>
      <w:tr w:rsidR="00A935A0" w:rsidRPr="002F364F" w14:paraId="180CD507" w14:textId="77777777" w:rsidTr="002F364F">
        <w:trPr>
          <w:trHeight w:val="712"/>
          <w:jc w:val="center"/>
        </w:trPr>
        <w:tc>
          <w:tcPr>
            <w:tcW w:w="0" w:type="auto"/>
            <w:vAlign w:val="center"/>
          </w:tcPr>
          <w:p w14:paraId="290288AA" w14:textId="77777777" w:rsidR="006C6BD4" w:rsidRPr="002F364F" w:rsidRDefault="00000000" w:rsidP="003036FD">
            <w:pPr>
              <w:tabs>
                <w:tab w:val="left" w:pos="285"/>
              </w:tabs>
              <w:spacing w:line="540" w:lineRule="atLeast"/>
              <w:jc w:val="center"/>
              <w:rPr>
                <w:rFonts w:asciiTheme="minorHAnsi" w:hAnsiTheme="minorHAnsi" w:cstheme="minorHAnsi"/>
                <w:color w:val="1F1F1F"/>
                <w:lang w:val="es-ES"/>
              </w:rPr>
            </w:pPr>
            <w:r w:rsidRPr="002F364F">
              <w:rPr>
                <w:lang w:val="es-ES"/>
              </w:rPr>
              <w:t>31</w:t>
            </w:r>
          </w:p>
        </w:tc>
        <w:tc>
          <w:tcPr>
            <w:tcW w:w="0" w:type="auto"/>
            <w:vAlign w:val="center"/>
          </w:tcPr>
          <w:p w14:paraId="6141B154" w14:textId="77777777" w:rsidR="006C6BD4" w:rsidRPr="002F364F" w:rsidRDefault="00000000" w:rsidP="003036FD">
            <w:pPr>
              <w:tabs>
                <w:tab w:val="left" w:pos="285"/>
              </w:tabs>
              <w:spacing w:line="540" w:lineRule="atLeast"/>
              <w:rPr>
                <w:rFonts w:asciiTheme="minorHAnsi" w:hAnsiTheme="minorHAnsi" w:cstheme="minorHAnsi"/>
                <w:color w:val="1F1F1F"/>
                <w:lang w:val="es-ES"/>
              </w:rPr>
            </w:pPr>
            <w:r w:rsidRPr="002F364F">
              <w:rPr>
                <w:lang w:val="es-ES"/>
              </w:rPr>
              <w:t>Circonio</w:t>
            </w:r>
            <w:r w:rsidRPr="002F364F">
              <w:rPr>
                <w:lang w:val="es-ES"/>
              </w:rPr>
              <w:tab/>
            </w:r>
          </w:p>
        </w:tc>
        <w:tc>
          <w:tcPr>
            <w:tcW w:w="0" w:type="auto"/>
            <w:vAlign w:val="center"/>
          </w:tcPr>
          <w:p w14:paraId="303CDFF9" w14:textId="77777777" w:rsidR="006C6BD4" w:rsidRPr="002F364F" w:rsidRDefault="00000000" w:rsidP="003036FD">
            <w:pPr>
              <w:spacing w:before="100" w:beforeAutospacing="1" w:after="100" w:afterAutospacing="1"/>
              <w:rPr>
                <w:rFonts w:asciiTheme="minorHAnsi" w:hAnsiTheme="minorHAnsi" w:cstheme="minorHAnsi"/>
                <w:color w:val="1F1F1F"/>
                <w:sz w:val="20"/>
                <w:szCs w:val="20"/>
                <w:lang w:val="es-ES"/>
              </w:rPr>
            </w:pPr>
            <w:r w:rsidRPr="002F364F">
              <w:rPr>
                <w:lang w:val="es-ES"/>
              </w:rPr>
              <w:t>Alto</w:t>
            </w:r>
          </w:p>
        </w:tc>
        <w:tc>
          <w:tcPr>
            <w:tcW w:w="0" w:type="auto"/>
            <w:vAlign w:val="center"/>
          </w:tcPr>
          <w:p w14:paraId="2A6921FC" w14:textId="77777777" w:rsidR="006C6BD4" w:rsidRPr="002F364F" w:rsidRDefault="00000000" w:rsidP="003036FD">
            <w:pPr>
              <w:spacing w:before="100" w:beforeAutospacing="1" w:after="100" w:afterAutospacing="1"/>
              <w:rPr>
                <w:rFonts w:asciiTheme="minorHAnsi" w:hAnsiTheme="minorHAnsi" w:cstheme="minorHAnsi"/>
                <w:color w:val="1F1F1F"/>
                <w:sz w:val="20"/>
                <w:szCs w:val="20"/>
                <w:lang w:val="es-ES"/>
              </w:rPr>
            </w:pPr>
            <w:r w:rsidRPr="002F364F">
              <w:rPr>
                <w:lang w:val="es-ES"/>
              </w:rPr>
              <w:t>Circón: 88.300 kt</w:t>
            </w:r>
          </w:p>
        </w:tc>
        <w:tc>
          <w:tcPr>
            <w:tcW w:w="0" w:type="auto"/>
            <w:vAlign w:val="center"/>
          </w:tcPr>
          <w:p w14:paraId="1E4981D0" w14:textId="77777777" w:rsidR="006C6BD4" w:rsidRPr="002F364F" w:rsidRDefault="00000000" w:rsidP="003036FD">
            <w:pPr>
              <w:spacing w:before="100" w:beforeAutospacing="1" w:after="100" w:afterAutospacing="1"/>
              <w:rPr>
                <w:rFonts w:asciiTheme="minorHAnsi" w:hAnsiTheme="minorHAnsi" w:cstheme="minorHAnsi"/>
                <w:color w:val="1F1F1F"/>
                <w:sz w:val="20"/>
                <w:szCs w:val="20"/>
                <w:lang w:val="es-ES"/>
              </w:rPr>
            </w:pPr>
            <w:r w:rsidRPr="002F364F">
              <w:rPr>
                <w:lang w:val="es-ES"/>
              </w:rPr>
              <w:t>Circón: 500 kt</w:t>
            </w:r>
          </w:p>
        </w:tc>
        <w:tc>
          <w:tcPr>
            <w:tcW w:w="0" w:type="auto"/>
          </w:tcPr>
          <w:p w14:paraId="0505C40F" w14:textId="77777777" w:rsidR="006C6BD4" w:rsidRPr="002F364F" w:rsidRDefault="00000000" w:rsidP="003036FD">
            <w:pPr>
              <w:spacing w:before="100" w:beforeAutospacing="1" w:after="100" w:afterAutospacing="1"/>
              <w:rPr>
                <w:rFonts w:asciiTheme="minorHAnsi" w:hAnsiTheme="minorHAnsi" w:cstheme="minorHAnsi"/>
                <w:color w:val="1F1F1F"/>
                <w:sz w:val="20"/>
                <w:szCs w:val="20"/>
                <w:lang w:val="es-ES"/>
              </w:rPr>
            </w:pPr>
            <w:r w:rsidRPr="002F364F">
              <w:rPr>
                <w:lang w:val="es-ES"/>
              </w:rPr>
              <w:t>Producto principal</w:t>
            </w:r>
          </w:p>
          <w:p w14:paraId="493F2F77" w14:textId="77777777" w:rsidR="006C6BD4" w:rsidRPr="002F364F" w:rsidRDefault="00000000" w:rsidP="003036FD">
            <w:pPr>
              <w:spacing w:before="100" w:beforeAutospacing="1" w:after="100" w:afterAutospacing="1"/>
              <w:rPr>
                <w:rFonts w:asciiTheme="minorHAnsi" w:hAnsiTheme="minorHAnsi" w:cstheme="minorHAnsi"/>
                <w:color w:val="1F1F1F"/>
                <w:sz w:val="20"/>
                <w:szCs w:val="20"/>
                <w:lang w:val="es-ES"/>
              </w:rPr>
            </w:pPr>
            <w:r w:rsidRPr="002F364F">
              <w:rPr>
                <w:lang w:val="es-ES"/>
              </w:rPr>
              <w:t>Coproducto</w:t>
            </w:r>
          </w:p>
        </w:tc>
      </w:tr>
    </w:tbl>
    <w:p w14:paraId="3F553D7E" w14:textId="77777777" w:rsidR="006C6BD4" w:rsidRPr="00D378BC" w:rsidRDefault="00000000" w:rsidP="00D378BC">
      <w:pPr>
        <w:pStyle w:val="Fuente"/>
      </w:pPr>
      <w:r>
        <w:rPr>
          <w:lang w:eastAsia="es-CO"/>
        </w:rPr>
        <w:t xml:space="preserve">Fuente: </w:t>
      </w:r>
      <w:r w:rsidRPr="002F364F">
        <w:rPr>
          <w:lang w:eastAsia="es-CO"/>
        </w:rPr>
        <w:t xml:space="preserve">Construcción propia a partir de información de </w:t>
      </w:r>
      <w:r>
        <w:rPr>
          <w:lang w:eastAsia="es-CO"/>
        </w:rPr>
        <w:t>l</w:t>
      </w:r>
      <w:r w:rsidRPr="002F364F">
        <w:rPr>
          <w:lang w:eastAsia="es-CO"/>
        </w:rPr>
        <w:t>a entidad Geoscience Australia</w:t>
      </w:r>
      <w:r>
        <w:rPr>
          <w:lang w:eastAsia="es-CO"/>
        </w:rPr>
        <w:t xml:space="preserve"> del Gobierno de Australia</w:t>
      </w:r>
      <w:sdt>
        <w:sdtPr>
          <w:rPr>
            <w:rFonts w:asciiTheme="minorHAnsi" w:hAnsiTheme="minorHAnsi" w:cstheme="minorHAnsi"/>
            <w:color w:val="082E41"/>
            <w:lang w:eastAsia="es-CO"/>
          </w:rPr>
          <w:id w:val="430089769"/>
          <w:citation/>
        </w:sdtPr>
        <w:sdtContent>
          <w:r>
            <w:rPr>
              <w:lang w:eastAsia="es-CO"/>
            </w:rPr>
            <w:fldChar w:fldCharType="begin"/>
          </w:r>
          <w:r>
            <w:rPr>
              <w:lang w:val="es-419" w:eastAsia="es-CO"/>
            </w:rPr>
            <w:instrText xml:space="preserve"> CITATION Geo25 \l 22538 </w:instrText>
          </w:r>
          <w:r>
            <w:rPr>
              <w:lang w:eastAsia="es-CO"/>
            </w:rPr>
            <w:fldChar w:fldCharType="separate"/>
          </w:r>
          <w:r>
            <w:rPr>
              <w:noProof/>
              <w:lang w:val="es-419" w:eastAsia="es-CO"/>
            </w:rPr>
            <w:t xml:space="preserve"> </w:t>
          </w:r>
          <w:r w:rsidRPr="002F364F">
            <w:rPr>
              <w:noProof/>
              <w:lang w:val="es-419" w:eastAsia="es-CO"/>
            </w:rPr>
            <w:t>(Geoscience Australia, 2025)</w:t>
          </w:r>
          <w:r>
            <w:rPr>
              <w:lang w:eastAsia="es-CO"/>
            </w:rPr>
            <w:fldChar w:fldCharType="end"/>
          </w:r>
        </w:sdtContent>
      </w:sdt>
      <w:r>
        <w:rPr>
          <w:lang w:eastAsia="es-CO"/>
        </w:rPr>
        <w:t>.</w:t>
      </w:r>
    </w:p>
    <w:p w14:paraId="4424DD58" w14:textId="77777777" w:rsidR="006C6BD4" w:rsidRPr="007B5771" w:rsidRDefault="00000000" w:rsidP="007B5771">
      <w:pPr>
        <w:rPr>
          <w:rFonts w:asciiTheme="minorHAnsi" w:hAnsiTheme="minorHAnsi" w:cstheme="minorHAnsi"/>
          <w:b/>
          <w:bCs/>
          <w:color w:val="082E41"/>
          <w:lang w:eastAsia="es-CO"/>
        </w:rPr>
      </w:pPr>
      <w:r w:rsidRPr="007B5771">
        <w:rPr>
          <w:b/>
          <w:bCs/>
          <w:lang w:eastAsia="es-CO"/>
        </w:rPr>
        <w:t>Materiales estratégicos:</w:t>
      </w:r>
    </w:p>
    <w:p w14:paraId="554C5940" w14:textId="77777777" w:rsidR="006C6BD4" w:rsidRPr="00D378BC" w:rsidRDefault="00000000" w:rsidP="00D378BC">
      <w:pPr>
        <w:rPr>
          <w:rFonts w:asciiTheme="minorHAnsi" w:hAnsiTheme="minorHAnsi" w:cstheme="minorHAnsi"/>
          <w:color w:val="082E41"/>
          <w:lang w:eastAsia="es-CO"/>
        </w:rPr>
      </w:pPr>
      <w:r w:rsidRPr="00D378BC">
        <w:rPr>
          <w:lang w:eastAsia="es-CO"/>
        </w:rPr>
        <w:t>Los materiales</w:t>
      </w:r>
      <w:r>
        <w:rPr>
          <w:lang w:eastAsia="es-CO"/>
        </w:rPr>
        <w:t xml:space="preserve"> o minerales</w:t>
      </w:r>
      <w:r w:rsidRPr="00D378BC">
        <w:rPr>
          <w:lang w:eastAsia="es-CO"/>
        </w:rPr>
        <w:t xml:space="preserve"> estratégicos de Australia son:</w:t>
      </w:r>
    </w:p>
    <w:p w14:paraId="6D08D5BF" w14:textId="77777777" w:rsidR="006C6BD4" w:rsidRPr="007B5771" w:rsidRDefault="00000000">
      <w:pPr>
        <w:pStyle w:val="Prrafodelista"/>
        <w:numPr>
          <w:ilvl w:val="0"/>
          <w:numId w:val="75"/>
        </w:numPr>
        <w:rPr>
          <w:rFonts w:asciiTheme="minorHAnsi" w:hAnsiTheme="minorHAnsi" w:cstheme="minorHAnsi"/>
          <w:color w:val="082E41"/>
          <w:lang w:eastAsia="es-CO"/>
        </w:rPr>
      </w:pPr>
      <w:r w:rsidRPr="00D378BC">
        <w:rPr>
          <w:lang w:eastAsia="es-CO"/>
        </w:rPr>
        <w:t>aluminio</w:t>
      </w:r>
    </w:p>
    <w:p w14:paraId="06FCF701" w14:textId="77777777" w:rsidR="006C6BD4" w:rsidRPr="007B5771" w:rsidRDefault="00000000">
      <w:pPr>
        <w:pStyle w:val="Prrafodelista"/>
        <w:numPr>
          <w:ilvl w:val="0"/>
          <w:numId w:val="75"/>
        </w:numPr>
        <w:rPr>
          <w:rFonts w:asciiTheme="minorHAnsi" w:hAnsiTheme="minorHAnsi" w:cstheme="minorHAnsi"/>
          <w:color w:val="082E41"/>
          <w:lang w:eastAsia="es-CO"/>
        </w:rPr>
      </w:pPr>
      <w:r w:rsidRPr="00D378BC">
        <w:rPr>
          <w:lang w:eastAsia="es-CO"/>
        </w:rPr>
        <w:t>cobre</w:t>
      </w:r>
    </w:p>
    <w:p w14:paraId="319C8328" w14:textId="77777777" w:rsidR="006C6BD4" w:rsidRPr="007B5771" w:rsidRDefault="00000000">
      <w:pPr>
        <w:pStyle w:val="Prrafodelista"/>
        <w:numPr>
          <w:ilvl w:val="0"/>
          <w:numId w:val="75"/>
        </w:numPr>
        <w:rPr>
          <w:rFonts w:asciiTheme="minorHAnsi" w:hAnsiTheme="minorHAnsi" w:cstheme="minorHAnsi"/>
          <w:color w:val="082E41"/>
          <w:lang w:eastAsia="es-CO"/>
        </w:rPr>
      </w:pPr>
      <w:r w:rsidRPr="00D378BC">
        <w:rPr>
          <w:lang w:eastAsia="es-CO"/>
        </w:rPr>
        <w:t>fósforo</w:t>
      </w:r>
    </w:p>
    <w:p w14:paraId="5C606C4C" w14:textId="77777777" w:rsidR="006C6BD4" w:rsidRPr="007B5771" w:rsidRDefault="00000000">
      <w:pPr>
        <w:pStyle w:val="Prrafodelista"/>
        <w:numPr>
          <w:ilvl w:val="0"/>
          <w:numId w:val="75"/>
        </w:numPr>
        <w:rPr>
          <w:rFonts w:asciiTheme="minorHAnsi" w:hAnsiTheme="minorHAnsi" w:cstheme="minorHAnsi"/>
          <w:color w:val="082E41"/>
          <w:lang w:eastAsia="es-CO"/>
        </w:rPr>
      </w:pPr>
      <w:r w:rsidRPr="00D378BC">
        <w:rPr>
          <w:lang w:eastAsia="es-CO"/>
        </w:rPr>
        <w:t>estaño</w:t>
      </w:r>
    </w:p>
    <w:p w14:paraId="7A27867C" w14:textId="77777777" w:rsidR="006C6BD4" w:rsidRPr="007B5771" w:rsidRDefault="00000000">
      <w:pPr>
        <w:pStyle w:val="Prrafodelista"/>
        <w:numPr>
          <w:ilvl w:val="0"/>
          <w:numId w:val="75"/>
        </w:numPr>
        <w:rPr>
          <w:rFonts w:asciiTheme="minorHAnsi" w:hAnsiTheme="minorHAnsi" w:cstheme="minorHAnsi"/>
          <w:color w:val="082E41"/>
          <w:lang w:eastAsia="es-CO"/>
        </w:rPr>
      </w:pPr>
      <w:r w:rsidRPr="00D378BC">
        <w:rPr>
          <w:lang w:eastAsia="es-CO"/>
        </w:rPr>
        <w:t>zinc</w:t>
      </w:r>
    </w:p>
    <w:p w14:paraId="595F2BF2" w14:textId="77777777" w:rsidR="00972E47" w:rsidRDefault="00000000">
      <w:pPr>
        <w:pStyle w:val="Ttulo3"/>
      </w:pPr>
      <w:r>
        <w:lastRenderedPageBreak/>
        <w:t>Canadá</w:t>
      </w:r>
    </w:p>
    <w:p w14:paraId="3325C825" w14:textId="77777777" w:rsidR="006C6BD4" w:rsidRPr="00B36506" w:rsidRDefault="00000000" w:rsidP="00664F78">
      <w:pPr>
        <w:pStyle w:val="Ttulo4"/>
        <w:jc w:val="both"/>
      </w:pPr>
      <w:r>
        <w:t>Conceptos adoptados</w:t>
      </w:r>
    </w:p>
    <w:p w14:paraId="4B7BF621" w14:textId="77777777" w:rsidR="006C6BD4" w:rsidRDefault="00000000" w:rsidP="00664F78">
      <w:r w:rsidRPr="00E41A8B">
        <w:t>En junio de 2024 el Gobierno</w:t>
      </w:r>
      <w:r>
        <w:t xml:space="preserve"> de Canadá publicó la primera actualización de su listado de minerales críticos, que incluye 34 minerales y metales.  Publicada por primera vez en marzo de 2021, la lista original incluía 31 minerales a los que fueron agregados el hierro de alta pureza, el silicio metálico y el fósforo, en su más reciente edición.  </w:t>
      </w:r>
    </w:p>
    <w:p w14:paraId="6D9E1CCA" w14:textId="77777777" w:rsidR="006C6BD4" w:rsidRDefault="00000000" w:rsidP="00664F78">
      <w:r w:rsidRPr="009A24AD">
        <w:t xml:space="preserve">La </w:t>
      </w:r>
      <w:r w:rsidRPr="009A24AD">
        <w:rPr>
          <w:i/>
          <w:iCs/>
        </w:rPr>
        <w:t>Estrategia de Minerales Críticos en Canadá</w:t>
      </w:r>
      <w:r w:rsidRPr="009A24AD">
        <w:t xml:space="preserve"> (CCMS) tiene como visión incrementar el suministro de minerales de origen responsable y apoyar el desarrollo de cadenas de valor internas y globales dirigidas a la economía verde y global </w:t>
      </w:r>
      <w:sdt>
        <w:sdtPr>
          <w:id w:val="-1274703574"/>
          <w:citation/>
        </w:sdtPr>
        <w:sdtContent>
          <w:r w:rsidRPr="009A24AD">
            <w:fldChar w:fldCharType="begin"/>
          </w:r>
          <w:r>
            <w:instrText xml:space="preserve">CITATION CCM22 \l 9226 </w:instrText>
          </w:r>
          <w:r w:rsidRPr="009A24AD">
            <w:fldChar w:fldCharType="separate"/>
          </w:r>
          <w:r>
            <w:rPr>
              <w:noProof/>
            </w:rPr>
            <w:t>(Natural Resources Canada, 2022)</w:t>
          </w:r>
          <w:r w:rsidRPr="009A24AD">
            <w:fldChar w:fldCharType="end"/>
          </w:r>
        </w:sdtContent>
      </w:sdt>
      <w:r w:rsidRPr="00EE10C6">
        <w:t>.</w:t>
      </w:r>
      <w:r>
        <w:t xml:space="preserve">  En este documento se planteó un enfoque global para el desarrollo de minerales críticos que involucre colaboratividad, prospectividad, iteratividad, adaptabilidad y visión de largo plazo, buscando la transformación económica de Canadá hacia un modelo más ecológico, seguro y competitivo.</w:t>
      </w:r>
    </w:p>
    <w:p w14:paraId="65C35230" w14:textId="77777777" w:rsidR="006C6BD4" w:rsidRDefault="00000000" w:rsidP="00664F78">
      <w:r w:rsidRPr="00E31286">
        <w:rPr>
          <w:b/>
          <w:bCs/>
        </w:rPr>
        <w:t>Aproximación:</w:t>
      </w:r>
      <w:r>
        <w:t xml:space="preserve"> Desde la emisión del primer listado en 2021 la aproximación a los minerales críticos se pensó en función de </w:t>
      </w:r>
      <w:r w:rsidRPr="009A24AD">
        <w:rPr>
          <w:i/>
          <w:iCs/>
        </w:rPr>
        <w:t>Cadenas de Valor</w:t>
      </w:r>
      <w:r>
        <w:t xml:space="preserve"> desde la exploración al reciclaje. Una cadena de valor es diferenciada de la cadena de suministro, y son definidas en la CCMS como “</w:t>
      </w:r>
      <w:r w:rsidRPr="004512AB">
        <w:t xml:space="preserve">el conjunto de actividades que agregan valor (por ejemplo, innovación de producto o proceso) en cada etapa de la producción y </w:t>
      </w:r>
      <w:r>
        <w:t>distribución</w:t>
      </w:r>
      <w:r w:rsidRPr="004512AB">
        <w:t xml:space="preserve"> de un producto de calidad al cliente, y que maximizan la ventaja competitiva de una empresa. Una cadena de suministro, un concepto relacionado, se ocupa de la logística y las organizaciones involucradas en la comercialización del producto</w:t>
      </w:r>
      <w:r>
        <w:t xml:space="preserve">” </w:t>
      </w:r>
      <w:sdt>
        <w:sdtPr>
          <w:id w:val="985824986"/>
          <w:citation/>
        </w:sdtPr>
        <w:sdtContent>
          <w:r>
            <w:fldChar w:fldCharType="begin"/>
          </w:r>
          <w:r>
            <w:instrText xml:space="preserve">CITATION CCM22 \l 9226 </w:instrText>
          </w:r>
          <w:r>
            <w:fldChar w:fldCharType="separate"/>
          </w:r>
          <w:r>
            <w:rPr>
              <w:noProof/>
            </w:rPr>
            <w:t>(Natural Resources Canada, 2022)</w:t>
          </w:r>
          <w:r>
            <w:fldChar w:fldCharType="end"/>
          </w:r>
        </w:sdtContent>
      </w:sdt>
    </w:p>
    <w:p w14:paraId="1134EF5B" w14:textId="77777777" w:rsidR="006C6BD4" w:rsidRDefault="00000000" w:rsidP="00664F78">
      <w:r>
        <w:t xml:space="preserve">La Cadena de Valor para los minerales críticos en Canadá, como aparece en la CCMS, es pensada a partir de las siguientes etapas: 1) </w:t>
      </w:r>
      <w:r w:rsidRPr="009A24AD">
        <w:rPr>
          <w:i/>
          <w:iCs/>
        </w:rPr>
        <w:t>Upstream</w:t>
      </w:r>
      <w:r>
        <w:t xml:space="preserve"> (Exploración y Explotación); 2) </w:t>
      </w:r>
      <w:r w:rsidRPr="009A24AD">
        <w:rPr>
          <w:i/>
          <w:iCs/>
        </w:rPr>
        <w:t>Midstream</w:t>
      </w:r>
      <w:r>
        <w:t xml:space="preserve"> (Procesamiento, Refinación y Metalurgia, o materiales semiterminados); 3) </w:t>
      </w:r>
      <w:r w:rsidRPr="009A24AD">
        <w:rPr>
          <w:i/>
          <w:iCs/>
        </w:rPr>
        <w:t>Downstream</w:t>
      </w:r>
      <w:r>
        <w:t xml:space="preserve"> (</w:t>
      </w:r>
      <w:r w:rsidRPr="00A9190A">
        <w:t>Fabricación de componentes y producción de tecnología limpia, digital y avanzada</w:t>
      </w:r>
      <w:r>
        <w:t xml:space="preserve">, </w:t>
      </w:r>
      <w:r w:rsidRPr="00A9190A">
        <w:t>por ejemplo, fabricación de vehículos de cero emisiones, aeronaves y semiconductores)</w:t>
      </w:r>
      <w:r>
        <w:t>; 4) Recuperación de materiales y reciclaje.</w:t>
      </w:r>
    </w:p>
    <w:p w14:paraId="36CF2976" w14:textId="77777777" w:rsidR="006C6BD4" w:rsidRPr="006A1361" w:rsidRDefault="00000000" w:rsidP="00664F78">
      <w:r w:rsidRPr="00570349">
        <w:rPr>
          <w:b/>
          <w:bCs/>
        </w:rPr>
        <w:t>Objetivos de la CCMS</w:t>
      </w:r>
      <w:r>
        <w:t>:</w:t>
      </w:r>
    </w:p>
    <w:p w14:paraId="44765E92" w14:textId="77777777" w:rsidR="006C6BD4" w:rsidRDefault="00000000">
      <w:pPr>
        <w:pStyle w:val="Prrafodelista"/>
        <w:numPr>
          <w:ilvl w:val="0"/>
          <w:numId w:val="73"/>
        </w:numPr>
      </w:pPr>
      <w:r w:rsidRPr="000A292A">
        <w:t>Soportar el crecimiento económico, la competitividad y la creación de empleos</w:t>
      </w:r>
    </w:p>
    <w:p w14:paraId="0C16E48E" w14:textId="77777777" w:rsidR="006C6BD4" w:rsidRDefault="00000000">
      <w:pPr>
        <w:pStyle w:val="Prrafodelista"/>
        <w:numPr>
          <w:ilvl w:val="0"/>
          <w:numId w:val="73"/>
        </w:numPr>
      </w:pPr>
      <w:r w:rsidRPr="000A292A">
        <w:t>Promover la acción climática y el crecimiento industrial</w:t>
      </w:r>
    </w:p>
    <w:p w14:paraId="654AC312" w14:textId="77777777" w:rsidR="006C6BD4" w:rsidRDefault="00000000">
      <w:pPr>
        <w:pStyle w:val="Prrafodelista"/>
        <w:numPr>
          <w:ilvl w:val="0"/>
          <w:numId w:val="73"/>
        </w:numPr>
      </w:pPr>
      <w:r w:rsidRPr="000A292A">
        <w:t>Fomentar la reconciliación con las comunidades indígena</w:t>
      </w:r>
    </w:p>
    <w:p w14:paraId="002A7F2E" w14:textId="77777777" w:rsidR="006C6BD4" w:rsidRDefault="00000000">
      <w:pPr>
        <w:pStyle w:val="Prrafodelista"/>
        <w:numPr>
          <w:ilvl w:val="0"/>
          <w:numId w:val="73"/>
        </w:numPr>
      </w:pPr>
      <w:r w:rsidRPr="000A292A">
        <w:t>Impulsar fuerzas de trabajo y comunidades diversas e inclusivas</w:t>
      </w:r>
    </w:p>
    <w:p w14:paraId="795DC1ED" w14:textId="77777777" w:rsidR="006C6BD4" w:rsidRDefault="00000000">
      <w:pPr>
        <w:pStyle w:val="Prrafodelista"/>
        <w:numPr>
          <w:ilvl w:val="0"/>
          <w:numId w:val="73"/>
        </w:numPr>
      </w:pPr>
      <w:r w:rsidRPr="000A292A">
        <w:lastRenderedPageBreak/>
        <w:t>Mejorar la seguridad global y las lianzas con aliados</w:t>
      </w:r>
    </w:p>
    <w:p w14:paraId="1CE5A679" w14:textId="77777777" w:rsidR="006C6BD4" w:rsidRPr="00DD0038" w:rsidRDefault="00000000" w:rsidP="00664F78">
      <w:r w:rsidRPr="766B977F">
        <w:rPr>
          <w:b/>
          <w:bCs/>
        </w:rPr>
        <w:t>Definición:</w:t>
      </w:r>
      <w:r w:rsidRPr="766B977F">
        <w:t xml:space="preserve"> </w:t>
      </w:r>
      <w:r>
        <w:t xml:space="preserve">En la CCSM se explora brevemente el concepto a nivel internacional, señalando 3 factores en la opinión generalizada respecto a lo que son los minerales críticos: tienen pocos o ningún sustituto; son materias primas estratégicas y limitadas en cuanto a su disponibilidad limitada; están muy concentradas en términos de su extracción y, aún más, respecto a su procesamiento. </w:t>
      </w:r>
    </w:p>
    <w:p w14:paraId="31303E1C" w14:textId="77777777" w:rsidR="006C6BD4" w:rsidRDefault="00000000" w:rsidP="00664F78">
      <w:r>
        <w:t xml:space="preserve">En vez de arrojar una definición cerrada, la CCSM engrana el concepto con los factores sobre los que se articula la metodología que determina los minerales que comprenden el listado. Para ser considerado “crítico”, en el documento original de 2022 la CCSM, establece tres factores </w:t>
      </w:r>
      <w:sdt>
        <w:sdtPr>
          <w:id w:val="-902363698"/>
          <w:citation/>
        </w:sdtPr>
        <w:sdtContent>
          <w:r>
            <w:fldChar w:fldCharType="begin"/>
          </w:r>
          <w:r>
            <w:instrText xml:space="preserve">CITATION CCM22 \l 9226 </w:instrText>
          </w:r>
          <w:r>
            <w:fldChar w:fldCharType="separate"/>
          </w:r>
          <w:r>
            <w:rPr>
              <w:noProof/>
            </w:rPr>
            <w:t>(Natural Resources Canada, 2022)</w:t>
          </w:r>
          <w:r>
            <w:fldChar w:fldCharType="end"/>
          </w:r>
        </w:sdtContent>
      </w:sdt>
      <w:r>
        <w:t xml:space="preserve">. Posteriormente, en la actualización del listado realizado en 2024, se definió que un mineral crítico en Canadá debe incluir uno o más de tales factores originales, junto con ambos de los dos condicionantes adicionales que se incluyeron ese año.  </w:t>
      </w:r>
    </w:p>
    <w:p w14:paraId="22CB7CF5" w14:textId="77777777" w:rsidR="006C6BD4" w:rsidRPr="00786CBD" w:rsidRDefault="00000000" w:rsidP="009F304B">
      <w:pPr>
        <w:rPr>
          <w:i/>
          <w:iCs/>
        </w:rPr>
      </w:pPr>
      <w:r w:rsidRPr="00786CBD">
        <w:rPr>
          <w:i/>
          <w:iCs/>
        </w:rPr>
        <w:t>Para ser considerado un mineral crítico en Canadá, un mineral debe cumplir con los dos criterios siguientes</w:t>
      </w:r>
      <w:r>
        <w:rPr>
          <w:i/>
          <w:iCs/>
        </w:rPr>
        <w:t xml:space="preserve"> </w:t>
      </w:r>
      <w:sdt>
        <w:sdtPr>
          <w:rPr>
            <w:i/>
            <w:iCs/>
          </w:rPr>
          <w:id w:val="521592725"/>
          <w:citation/>
        </w:sdtPr>
        <w:sdtContent>
          <w:r>
            <w:rPr>
              <w:i/>
              <w:iCs/>
            </w:rPr>
            <w:fldChar w:fldCharType="begin"/>
          </w:r>
          <w:r>
            <w:rPr>
              <w:i/>
              <w:iCs/>
            </w:rPr>
            <w:instrText xml:space="preserve">CITATION Con25 \l 9226 </w:instrText>
          </w:r>
          <w:r>
            <w:rPr>
              <w:i/>
              <w:iCs/>
            </w:rPr>
            <w:fldChar w:fldCharType="separate"/>
          </w:r>
          <w:r>
            <w:rPr>
              <w:noProof/>
            </w:rPr>
            <w:t>(Natural Resources Canada, 2025)</w:t>
          </w:r>
          <w:r>
            <w:rPr>
              <w:i/>
              <w:iCs/>
            </w:rPr>
            <w:fldChar w:fldCharType="end"/>
          </w:r>
        </w:sdtContent>
      </w:sdt>
      <w:r w:rsidRPr="00786CBD">
        <w:rPr>
          <w:i/>
          <w:iCs/>
        </w:rPr>
        <w:t>:</w:t>
      </w:r>
    </w:p>
    <w:p w14:paraId="73859319" w14:textId="77777777" w:rsidR="006C6BD4" w:rsidRPr="00786CBD" w:rsidRDefault="00000000">
      <w:pPr>
        <w:pStyle w:val="Prrafodelista"/>
        <w:numPr>
          <w:ilvl w:val="0"/>
          <w:numId w:val="7"/>
        </w:numPr>
        <w:rPr>
          <w:i/>
          <w:iCs/>
        </w:rPr>
      </w:pPr>
      <w:r>
        <w:rPr>
          <w:i/>
          <w:iCs/>
        </w:rPr>
        <w:t>Que l</w:t>
      </w:r>
      <w:r w:rsidRPr="00786CBD">
        <w:rPr>
          <w:i/>
          <w:iCs/>
        </w:rPr>
        <w:t>a cadena de suministro est</w:t>
      </w:r>
      <w:r>
        <w:rPr>
          <w:i/>
          <w:iCs/>
        </w:rPr>
        <w:t>é</w:t>
      </w:r>
      <w:r w:rsidRPr="00786CBD">
        <w:rPr>
          <w:i/>
          <w:iCs/>
        </w:rPr>
        <w:t xml:space="preserve"> amenazada</w:t>
      </w:r>
    </w:p>
    <w:p w14:paraId="66692CF3" w14:textId="77777777" w:rsidR="006C6BD4" w:rsidRDefault="00000000">
      <w:pPr>
        <w:pStyle w:val="Prrafodelista"/>
        <w:numPr>
          <w:ilvl w:val="0"/>
          <w:numId w:val="7"/>
        </w:numPr>
        <w:rPr>
          <w:i/>
          <w:iCs/>
        </w:rPr>
      </w:pPr>
      <w:r>
        <w:rPr>
          <w:i/>
          <w:iCs/>
        </w:rPr>
        <w:t>Que exista</w:t>
      </w:r>
      <w:r w:rsidRPr="00786CBD">
        <w:rPr>
          <w:i/>
          <w:iCs/>
        </w:rPr>
        <w:t xml:space="preserve"> una probabilidad razonable de que el mineral sea producido por Canadá</w:t>
      </w:r>
    </w:p>
    <w:p w14:paraId="6BEE64AE" w14:textId="77777777" w:rsidR="006C6BD4" w:rsidRPr="00786CBD" w:rsidRDefault="00000000" w:rsidP="009F304B">
      <w:pPr>
        <w:rPr>
          <w:i/>
          <w:iCs/>
        </w:rPr>
      </w:pPr>
      <w:r w:rsidRPr="00786CBD">
        <w:rPr>
          <w:i/>
          <w:iCs/>
        </w:rPr>
        <w:t>También debe cumplir con uno de los siguientes criterios:</w:t>
      </w:r>
    </w:p>
    <w:p w14:paraId="33995176" w14:textId="77777777" w:rsidR="006C6BD4" w:rsidRPr="00786CBD" w:rsidRDefault="00000000">
      <w:pPr>
        <w:pStyle w:val="Prrafodelista"/>
        <w:numPr>
          <w:ilvl w:val="0"/>
          <w:numId w:val="7"/>
        </w:numPr>
        <w:rPr>
          <w:i/>
          <w:iCs/>
        </w:rPr>
      </w:pPr>
      <w:r w:rsidRPr="00786CBD">
        <w:rPr>
          <w:i/>
          <w:iCs/>
        </w:rPr>
        <w:t>Ser esencial para la seguridad económica o nacional de Canadá</w:t>
      </w:r>
    </w:p>
    <w:p w14:paraId="1BD6E513" w14:textId="77777777" w:rsidR="002A6110" w:rsidRDefault="00000000">
      <w:pPr>
        <w:pStyle w:val="Prrafodelista"/>
        <w:numPr>
          <w:ilvl w:val="0"/>
          <w:numId w:val="7"/>
        </w:numPr>
        <w:rPr>
          <w:i/>
          <w:iCs/>
        </w:rPr>
      </w:pPr>
      <w:r w:rsidRPr="00786CBD">
        <w:rPr>
          <w:i/>
          <w:iCs/>
        </w:rPr>
        <w:t>Ser necesario para la transición nacional hacia una economía digital sostenible y baja en carbono</w:t>
      </w:r>
    </w:p>
    <w:p w14:paraId="1E1ECF23" w14:textId="77777777" w:rsidR="006C6BD4" w:rsidRPr="002A6110" w:rsidRDefault="00000000">
      <w:pPr>
        <w:pStyle w:val="Prrafodelista"/>
        <w:numPr>
          <w:ilvl w:val="0"/>
          <w:numId w:val="7"/>
        </w:numPr>
        <w:rPr>
          <w:i/>
          <w:iCs/>
        </w:rPr>
      </w:pPr>
      <w:r w:rsidRPr="002A6110">
        <w:rPr>
          <w:i/>
          <w:iCs/>
        </w:rPr>
        <w:t>Posicionar a Canadá como un socio sostenible y estratégico dentro de las cadenas de suministro globales</w:t>
      </w:r>
    </w:p>
    <w:p w14:paraId="1EFD4543" w14:textId="77777777" w:rsidR="006C6BD4" w:rsidRDefault="00000000" w:rsidP="00664F78">
      <w:r w:rsidRPr="002A6110">
        <w:t>Periodicidad en la actualización del listado:</w:t>
      </w:r>
      <w:r>
        <w:t xml:space="preserve"> Con la publicación del primer listado en 2021, Canadá se comprometió a revisar cada tres años los minerales identificados como críticos, acorde con el interés por construir cadenas de valor mineras robustas en Canadá. En efecto, en 2024 se publicó la primera actualización de la Lista de Minerales Críticos, luego de un amplio proceso de consultas públicas en las que una de las preguntas que se dirigía a los grupos y personas interesados fue, precisamente, la periodicidad con la que se debe actualizar el listado </w:t>
      </w:r>
      <w:sdt>
        <w:sdtPr>
          <w:id w:val="1363318732"/>
          <w:citation/>
        </w:sdtPr>
        <w:sdtContent>
          <w:r>
            <w:fldChar w:fldCharType="begin"/>
          </w:r>
          <w:r>
            <w:instrText xml:space="preserve"> CITATION Nat24 \l 9226 </w:instrText>
          </w:r>
          <w:r>
            <w:fldChar w:fldCharType="separate"/>
          </w:r>
          <w:r>
            <w:rPr>
              <w:noProof/>
            </w:rPr>
            <w:t>(Natural Resources Canada, 2024)</w:t>
          </w:r>
          <w:r>
            <w:fldChar w:fldCharType="end"/>
          </w:r>
        </w:sdtContent>
      </w:sdt>
      <w:r>
        <w:t xml:space="preserve">. </w:t>
      </w:r>
    </w:p>
    <w:p w14:paraId="7556E31E" w14:textId="77777777" w:rsidR="006C6BD4" w:rsidRPr="00B36506" w:rsidRDefault="00000000" w:rsidP="00664F78">
      <w:pPr>
        <w:pStyle w:val="Ttulo4"/>
        <w:jc w:val="both"/>
      </w:pPr>
      <w:r>
        <w:t>Enfoque de la definición de minerales críticos y/o estratégicos</w:t>
      </w:r>
    </w:p>
    <w:p w14:paraId="2153F68D" w14:textId="77777777" w:rsidR="006C6BD4" w:rsidRDefault="00000000" w:rsidP="00664F78">
      <w:r>
        <w:t xml:space="preserve">Los objetivos de la CCMS se apalancan sobre 6 áreas prioritarias de inversión federal, liderada y coordinada por Natural Resources Canada, del Centro de </w:t>
      </w:r>
      <w:r>
        <w:lastRenderedPageBreak/>
        <w:t>Excelencia en Minerales Críticos (CMCE) y ejecutada con socios, federales, provinciales, territoriales, indígenas, de la industrial, no-gubernamental e internacional. Presupuestalmente, en 2021 y 2022 se apuntó a distintos aspectos de la cadena de valor, como aparece para cada una de las áreas a continuación:</w:t>
      </w:r>
    </w:p>
    <w:p w14:paraId="2D26546B" w14:textId="77777777" w:rsidR="002A6110" w:rsidRDefault="00000000">
      <w:pPr>
        <w:pStyle w:val="Prrafodelista"/>
        <w:numPr>
          <w:ilvl w:val="0"/>
          <w:numId w:val="38"/>
        </w:numPr>
      </w:pPr>
      <w:r w:rsidRPr="00731F9F">
        <w:t>Impulsar la investigación, la innovación y la exploración: se señala</w:t>
      </w:r>
      <w:r w:rsidRPr="009747F2">
        <w:t xml:space="preserve"> la</w:t>
      </w:r>
      <w:r>
        <w:t xml:space="preserve"> vocación y dotación minera canadiense, observando la exploración como el punto inicial en el aprovechamiento de su potencial en recursos del subsuelo. </w:t>
      </w:r>
    </w:p>
    <w:p w14:paraId="32815481" w14:textId="77777777" w:rsidR="002A6110" w:rsidRDefault="00000000">
      <w:pPr>
        <w:pStyle w:val="Prrafodelista"/>
        <w:numPr>
          <w:ilvl w:val="0"/>
          <w:numId w:val="38"/>
        </w:numPr>
      </w:pPr>
      <w:r w:rsidRPr="00664F78">
        <w:t xml:space="preserve">Con miras a encontrar los “yacimientos del futuro”, el gobierno federal reconoció la inversión en geociencias como parte fundamental </w:t>
      </w:r>
      <w:r>
        <w:t>de ello (cartografía geológica, prospección, inversión en tecnología avanzadas, modelamiento geológico, reducción de  la huella de carbono durante la exploración, minimización del impacto ambiental en el paisaje, haciendo públicos la información y los datos):</w:t>
      </w:r>
      <w:r w:rsidRPr="00E31286">
        <w:t xml:space="preserve"> $ 79,2 millones de dólares para las geociencias y la exploración públicas dirigidos a identificar y evaluar depósitos minerales.</w:t>
      </w:r>
    </w:p>
    <w:p w14:paraId="2693A538" w14:textId="77777777" w:rsidR="002A6110" w:rsidRPr="002A6110" w:rsidRDefault="00000000">
      <w:pPr>
        <w:pStyle w:val="Prrafodelista"/>
        <w:numPr>
          <w:ilvl w:val="0"/>
          <w:numId w:val="39"/>
        </w:numPr>
        <w:shd w:val="clear" w:color="auto" w:fill="FFFFFF"/>
        <w:rPr>
          <w:rFonts w:asciiTheme="minorHAnsi" w:hAnsiTheme="minorHAnsi"/>
          <w:u w:val="single"/>
        </w:rPr>
      </w:pPr>
      <w:r w:rsidRPr="00CC764D">
        <w:t>Apalancar la exploración, contribuyendo a la reducción de los riesgos</w:t>
      </w:r>
      <w:r>
        <w:t xml:space="preserve"> y del crecimiento del sector a través de incentivos fiscales, d</w:t>
      </w:r>
      <w:r w:rsidRPr="00BB6DC0">
        <w:t>irigido a inversionistas bajo ciertos acuerdos de flujo directo para gastos de explorac</w:t>
      </w:r>
      <w:r>
        <w:t xml:space="preserve">ión concretos incurridos en </w:t>
      </w:r>
      <w:r w:rsidRPr="00E31286">
        <w:t>Canadá: 30% Crédito Fiscal para la Exploración de Minerales Críticos específicos (níquel, litio, cobalto, grafito, cobre, REE, vanadio, uranio y otros).</w:t>
      </w:r>
    </w:p>
    <w:p w14:paraId="09360C58" w14:textId="77777777" w:rsidR="006C6BD4" w:rsidRPr="002A6110" w:rsidRDefault="00000000">
      <w:pPr>
        <w:pStyle w:val="Prrafodelista"/>
        <w:numPr>
          <w:ilvl w:val="0"/>
          <w:numId w:val="39"/>
        </w:numPr>
        <w:shd w:val="clear" w:color="auto" w:fill="FFFFFF"/>
        <w:rPr>
          <w:rFonts w:asciiTheme="minorHAnsi" w:hAnsiTheme="minorHAnsi"/>
          <w:u w:val="single"/>
        </w:rPr>
      </w:pPr>
      <w:r w:rsidRPr="007B04F9">
        <w:t>Acelerar la innovación tecnológica en el rubro de los minerales críticos, pensando en la competitividad y el mejor desempeño ambiental</w:t>
      </w:r>
      <w:r>
        <w:t xml:space="preserve"> en la producción, refinamiento, residuos posconsumo y mineros</w:t>
      </w:r>
      <w:r w:rsidRPr="007B04F9">
        <w:t xml:space="preserve">: </w:t>
      </w:r>
      <w:r w:rsidRPr="00E31286">
        <w:t>$ 47,7 millones de dólares para investigación y desarrollo dirigidos a la fase inicial de la cadena de valor de los minerales críticos a través de laboratorios de investigación canadienses. $144,4 millones de dólares para investigación y desarrollo de minerales críticos y la implementación de tecnologías y materiales para apoyar el desarrollo de minerales críticos en los segmentos de producción y transporte de la cadena de valor.</w:t>
      </w:r>
    </w:p>
    <w:p w14:paraId="79844BE1" w14:textId="77777777" w:rsidR="006C6BD4" w:rsidRDefault="00000000">
      <w:pPr>
        <w:pStyle w:val="Prrafodelista"/>
        <w:numPr>
          <w:ilvl w:val="0"/>
          <w:numId w:val="38"/>
        </w:numPr>
      </w:pPr>
      <w:r w:rsidRPr="002A6110">
        <w:t>Acelerar el desarrollo de proyectos responsables:</w:t>
      </w:r>
      <w:r w:rsidRPr="000A2E68">
        <w:rPr>
          <w:b/>
          <w:bCs/>
        </w:rPr>
        <w:t xml:space="preserve"> </w:t>
      </w:r>
      <w:r>
        <w:t>el gobierno federal está dando apoyo administrativo y financiero con miras a la transición hacia una economía de cero emisiones estimulando proyectos asociados a minerales críticos en extracción, procesamiento, manufactura y reducción de residuos, a través de:</w:t>
      </w:r>
    </w:p>
    <w:p w14:paraId="635FF49E" w14:textId="77777777" w:rsidR="006C6BD4" w:rsidRDefault="00000000">
      <w:pPr>
        <w:pStyle w:val="Prrafodelista"/>
        <w:numPr>
          <w:ilvl w:val="0"/>
          <w:numId w:val="40"/>
        </w:numPr>
        <w:rPr>
          <w:rFonts w:cs="Segoe UI Symbol"/>
          <w:color w:val="181818"/>
        </w:rPr>
      </w:pPr>
      <w:r w:rsidRPr="00B36506">
        <w:t>E</w:t>
      </w:r>
      <w:r w:rsidRPr="00E31286">
        <w:t>l apoyo de organizaciones federales de comercio y desarrollo (Business Development Bank of Canada, Export Development Canada o Canadian Commercial Corporation)</w:t>
      </w:r>
      <w:r w:rsidRPr="00B36506">
        <w:t>.</w:t>
      </w:r>
    </w:p>
    <w:p w14:paraId="7338313B" w14:textId="77777777" w:rsidR="006C6BD4" w:rsidRDefault="00000000">
      <w:pPr>
        <w:pStyle w:val="Prrafodelista"/>
        <w:numPr>
          <w:ilvl w:val="0"/>
          <w:numId w:val="40"/>
        </w:numPr>
        <w:rPr>
          <w:rFonts w:cs="Segoe UI Symbol"/>
          <w:color w:val="181818"/>
        </w:rPr>
      </w:pPr>
      <w:r w:rsidRPr="00B36506">
        <w:lastRenderedPageBreak/>
        <w:t>Capitalizando programas ya existentes como el Fondo de Innovación Estratégica (SIF, por su sigla en inglés) que trabaja en el desarrollo de baterías para VE: $1.500 millones de dólares para apoyar proyectos en minerales críticos, priorizando fabricación avanzada, procesamiento y reciclaje.</w:t>
      </w:r>
    </w:p>
    <w:p w14:paraId="4DC58A7C" w14:textId="77777777" w:rsidR="006C6BD4" w:rsidRDefault="00000000">
      <w:pPr>
        <w:pStyle w:val="Prrafodelista"/>
        <w:numPr>
          <w:ilvl w:val="0"/>
          <w:numId w:val="40"/>
        </w:numPr>
        <w:rPr>
          <w:rFonts w:cs="Segoe UI Symbol"/>
          <w:color w:val="181818"/>
        </w:rPr>
      </w:pPr>
      <w:r w:rsidRPr="00B36506">
        <w:t>Alimentando la iniciativa “Mines to Mobility”, lanzada en 2019 por el gobierno federal en su búsqueda por establecer un ecosistema industrial y de innovación para la producción sostenible de baterías en el país y que hasta 2022 había atraído más de 7 mil millones de dólares en inversiones con empresas aliadas como Ford, GM Canada, The Lion Electric Co., Electra Baterry Materiales, Vale, BASF, Honda y Umicore.</w:t>
      </w:r>
    </w:p>
    <w:p w14:paraId="2E5EA006" w14:textId="77777777" w:rsidR="006C6BD4" w:rsidRDefault="00000000">
      <w:pPr>
        <w:pStyle w:val="Prrafodelista"/>
        <w:numPr>
          <w:ilvl w:val="0"/>
          <w:numId w:val="40"/>
        </w:numPr>
        <w:rPr>
          <w:rFonts w:cs="Segoe UI Symbol"/>
          <w:color w:val="181818"/>
        </w:rPr>
      </w:pPr>
      <w:r w:rsidRPr="00B36506">
        <w:t>Propiciando una mejor coordinación y armonización entre todos los niveles de gobierno junto con los procesos de licenciamiento y evaluación de impacto, para simplificar los requisitos y garantizar la participación de los pueblos indígenas, así como explorando la coordinación regulatoria con sus socios de los EEUU. Se creó una asignación de $ 40 millones de dólares para apoyar procesos regulatorios del norte, y se destinaron $21,5 millones de dólares para apoyos programáticos brindados por el CMCE.</w:t>
      </w:r>
    </w:p>
    <w:p w14:paraId="7F2DCC02" w14:textId="77777777" w:rsidR="006C6BD4" w:rsidRPr="002A6110" w:rsidRDefault="00000000">
      <w:pPr>
        <w:pStyle w:val="Prrafodelista"/>
        <w:numPr>
          <w:ilvl w:val="0"/>
          <w:numId w:val="38"/>
        </w:numPr>
      </w:pPr>
      <w:r w:rsidRPr="002A6110">
        <w:t>Construcción de infraestructura sostenible: considerando que la inversión en infraestructura es pieza estratégica para asegurar que el potencial en materias primas de Canadá lo convierta en proveedor líder global que impulsen las tecnologías limpias:</w:t>
      </w:r>
    </w:p>
    <w:p w14:paraId="1AF87405" w14:textId="77777777" w:rsidR="006C6BD4" w:rsidRPr="002A6110" w:rsidRDefault="00000000">
      <w:pPr>
        <w:pStyle w:val="Prrafodelista"/>
        <w:numPr>
          <w:ilvl w:val="0"/>
          <w:numId w:val="41"/>
        </w:numPr>
        <w:rPr>
          <w:rFonts w:ascii="Segoe UI Symbol" w:hAnsi="Segoe UI Symbol" w:cs="Segoe UI Symbol"/>
          <w:color w:val="181818"/>
          <w:sz w:val="27"/>
          <w:szCs w:val="27"/>
        </w:rPr>
      </w:pPr>
      <w:r w:rsidRPr="002A6110">
        <w:t>En 2022 se dispuso $1500 millones de presupuesto para el desarrollo de infraestructura dirigida a yacimientos prioritarios de minerales críticos.</w:t>
      </w:r>
    </w:p>
    <w:p w14:paraId="4887B111" w14:textId="77777777" w:rsidR="006C6BD4" w:rsidRPr="002A6110" w:rsidRDefault="00000000">
      <w:pPr>
        <w:pStyle w:val="Prrafodelista"/>
        <w:numPr>
          <w:ilvl w:val="0"/>
          <w:numId w:val="41"/>
        </w:numPr>
        <w:rPr>
          <w:rFonts w:cs="Segoe UI Symbol"/>
          <w:color w:val="181818"/>
        </w:rPr>
      </w:pPr>
      <w:r w:rsidRPr="002A6110">
        <w:t>Se busca impulsar el desarrollo de “regiones mineras críticas” a través de infraestructura verde y transporte, alineado con otros mecanismos estratégicos de inversión federal ya existentes.</w:t>
      </w:r>
    </w:p>
    <w:p w14:paraId="18A0BD6F" w14:textId="77777777" w:rsidR="006C6BD4" w:rsidRPr="002A6110" w:rsidRDefault="00000000">
      <w:pPr>
        <w:pStyle w:val="Prrafodelista"/>
        <w:numPr>
          <w:ilvl w:val="0"/>
          <w:numId w:val="38"/>
        </w:numPr>
      </w:pPr>
      <w:r w:rsidRPr="002A6110">
        <w:t>Promover la reconciliación con los pueblos indígenas: el Gobierno de Canadá basa sus esfuerzos por desarrollar una política de minerales críticos que se apalanque en el respeto de los derechos indígenas, el reconocimiento de los tratados ya existentes, y el impulso a la participación, la colaboración y la asociación con las llamadas “Primeras Naciones”. Esto se ha venido cristalizando en cuestiones como:</w:t>
      </w:r>
    </w:p>
    <w:p w14:paraId="69900025" w14:textId="77777777" w:rsidR="006C6BD4" w:rsidRPr="002A6110" w:rsidRDefault="00000000">
      <w:pPr>
        <w:pStyle w:val="Prrafodelista"/>
        <w:numPr>
          <w:ilvl w:val="0"/>
          <w:numId w:val="42"/>
        </w:numPr>
        <w:rPr>
          <w:rFonts w:cs="Segoe UI Symbol"/>
          <w:color w:val="181818"/>
        </w:rPr>
      </w:pPr>
      <w:r w:rsidRPr="002A6110">
        <w:t>La financiación brindada por el “Indigenous Natural Resource Partnership” dirigidos a la participación y temprana articulación de los pueblos indígenas en la CCMS.</w:t>
      </w:r>
    </w:p>
    <w:p w14:paraId="54628DD1" w14:textId="77777777" w:rsidR="006C6BD4" w:rsidRPr="002A6110" w:rsidRDefault="00000000">
      <w:pPr>
        <w:pStyle w:val="Prrafodelista"/>
        <w:numPr>
          <w:ilvl w:val="0"/>
          <w:numId w:val="42"/>
        </w:numPr>
        <w:rPr>
          <w:rFonts w:cs="Segoe UI Symbol"/>
          <w:color w:val="181818"/>
        </w:rPr>
      </w:pPr>
      <w:r w:rsidRPr="002A6110">
        <w:t xml:space="preserve">Dando garantía a la participación indígena en iniciativas clave, como la implementación de la Declaración de las Naciones Unidas sobre los Derechos de las Personas Indígenas (UNDA), el desarrollo de un Marco Nacional de Distribución de Beneficios la participación activa de estos pueblos en toda la cadena de valor de desarrollo responsable de minerales </w:t>
      </w:r>
      <w:r w:rsidRPr="002A6110">
        <w:lastRenderedPageBreak/>
        <w:t>críticos en Canadá, respetando los acuerdos ya existentes y fortaleciendo su participación en el sector y en la CCMS.</w:t>
      </w:r>
    </w:p>
    <w:p w14:paraId="63E766DC" w14:textId="77777777" w:rsidR="006C6BD4" w:rsidRPr="002A6110" w:rsidRDefault="00000000">
      <w:pPr>
        <w:pStyle w:val="Prrafodelista"/>
        <w:numPr>
          <w:ilvl w:val="0"/>
          <w:numId w:val="38"/>
        </w:numPr>
      </w:pPr>
      <w:r w:rsidRPr="002A6110">
        <w:t xml:space="preserve">Fomentar una fuerza laboral diversa y comunidades prósperas: se busca la generación de empleo observando la totalidad de la cadena de valor asociada a los minerales críticos, y de la inclusión de las comunidades indígenas, contemplando acoger las vacantes dejadas por la incorporación de tecnologías de bajas emisiones teniendo como objetivo la diversidad y la inclusión. </w:t>
      </w:r>
    </w:p>
    <w:p w14:paraId="3F620141" w14:textId="77777777" w:rsidR="006C6BD4" w:rsidRPr="002A6110" w:rsidRDefault="00000000">
      <w:pPr>
        <w:pStyle w:val="Prrafodelista"/>
        <w:numPr>
          <w:ilvl w:val="0"/>
          <w:numId w:val="42"/>
        </w:numPr>
        <w:rPr>
          <w:rFonts w:cs="Segoe UI Symbol"/>
          <w:color w:val="181818"/>
        </w:rPr>
      </w:pPr>
      <w:r w:rsidRPr="002A6110">
        <w:t>Con el fin de aprovechar las oportunidades que se abren en el sector de los minerales críticos, el gobierno federal ha venido desarrollando una gran gama de programas e iniciativas dirigidos a la capacitación, reciclaje profesional, empleos sostenibles, inserción laboral juvenil, inclusión y diversidad de género, e incluso alfabetización minera en comunidades indígenas.</w:t>
      </w:r>
    </w:p>
    <w:p w14:paraId="2DD6F3B4" w14:textId="77777777" w:rsidR="006C6BD4" w:rsidRDefault="00000000">
      <w:pPr>
        <w:pStyle w:val="Prrafodelista"/>
        <w:numPr>
          <w:ilvl w:val="0"/>
          <w:numId w:val="38"/>
        </w:numPr>
      </w:pPr>
      <w:r w:rsidRPr="002A6110">
        <w:t>Fortalecer el liderazgo y la seguridad a nivel mundial: pensando en reducir los riesgos en las cadenas de suministro de minerales críticos a nivel mundial, ya sea por concentración geográfica, países que no se usan prácticas basadas en el mercado, problemas en los factores ambiental, social y de gobernanza o acontecimientos geopolíticos, Canadá busca en su CCMS mejorar la participación en organismo multilaterales que se preocupan por la</w:t>
      </w:r>
      <w:r>
        <w:t xml:space="preserve"> producción responsable de minerales, con miras a convertirse en líder mundial en minería responsable.</w:t>
      </w:r>
    </w:p>
    <w:p w14:paraId="2A50191B" w14:textId="77777777" w:rsidR="006C6BD4" w:rsidRPr="00B36506" w:rsidRDefault="00000000">
      <w:pPr>
        <w:pStyle w:val="Prrafodelista"/>
        <w:numPr>
          <w:ilvl w:val="0"/>
          <w:numId w:val="43"/>
        </w:numPr>
        <w:rPr>
          <w:rFonts w:cs="Segoe UI Symbol"/>
          <w:color w:val="181818"/>
        </w:rPr>
      </w:pPr>
      <w:r w:rsidRPr="00B36506">
        <w:t xml:space="preserve">Desde enero de 2020 Canadá ha formalizado acuerdos de cooperación con EEUU, la UE y Japón, y se mantiene fortaleciendo sus alianzas con países como Corea y Reino Unido, buscando ser un destino prioritario de inversión empresarial y generación de empleo. Relacionada a esto, se creó una asignación de 70 millones de dólares en el Presupuesto 2022 para alianzas globales que promuevan el liderazgo minero canadiense (estándares sostenibles y compromisos en minerales críticos). </w:t>
      </w:r>
    </w:p>
    <w:p w14:paraId="5DDFFD0B" w14:textId="77777777" w:rsidR="006C6BD4" w:rsidRPr="00B36506" w:rsidRDefault="00000000" w:rsidP="00664F78">
      <w:pPr>
        <w:pStyle w:val="Ttulo4"/>
        <w:jc w:val="both"/>
      </w:pPr>
      <w:r>
        <w:t>Criterios y variables aplicado en la metodología para la definición de minerales críticos y/o estratégicos</w:t>
      </w:r>
    </w:p>
    <w:p w14:paraId="74FB7FD6" w14:textId="77777777" w:rsidR="006C6BD4" w:rsidRDefault="00000000" w:rsidP="00664F78">
      <w:r>
        <w:t xml:space="preserve">En el caso de Canadá, más que una metodología o fórmula concreta, para la más reciente actualización del listado en 2024, fueron propuestos una serie de criterios, algunos obligatorios y otros nocionales, que también definen lo que es un mineral crítico. </w:t>
      </w:r>
    </w:p>
    <w:p w14:paraId="6F6423B5" w14:textId="76A16BB3" w:rsidR="006C6BD4" w:rsidRDefault="00000000" w:rsidP="005E4A7C">
      <w:pPr>
        <w:pStyle w:val="Descripcin"/>
      </w:pPr>
      <w:r>
        <w:t xml:space="preserve">Tabla </w:t>
      </w:r>
      <w:fldSimple w:instr=" SEQ Tabla \* ARABIC ">
        <w:r w:rsidR="00731F9F">
          <w:rPr>
            <w:noProof/>
          </w:rPr>
          <w:t>20</w:t>
        </w:r>
      </w:fldSimple>
      <w:r>
        <w:t xml:space="preserve"> Criterios para la determinación de minerales críticos en Canadá.</w:t>
      </w:r>
    </w:p>
    <w:tbl>
      <w:tblPr>
        <w:tblStyle w:val="Tablaconcuadrcula"/>
        <w:tblW w:w="0" w:type="auto"/>
        <w:jc w:val="center"/>
        <w:tblLook w:val="04A0" w:firstRow="1" w:lastRow="0" w:firstColumn="1" w:lastColumn="0" w:noHBand="0" w:noVBand="1"/>
      </w:tblPr>
      <w:tblGrid>
        <w:gridCol w:w="1425"/>
        <w:gridCol w:w="7403"/>
      </w:tblGrid>
      <w:tr w:rsidR="00D65F12" w14:paraId="3FAE8F87" w14:textId="77777777" w:rsidTr="00B36506">
        <w:trPr>
          <w:jc w:val="center"/>
        </w:trPr>
        <w:tc>
          <w:tcPr>
            <w:tcW w:w="1365" w:type="dxa"/>
            <w:shd w:val="clear" w:color="auto" w:fill="FFFFFF" w:themeFill="background1"/>
            <w:vAlign w:val="center"/>
          </w:tcPr>
          <w:p w14:paraId="6FBAD767" w14:textId="77777777" w:rsidR="006C6BD4" w:rsidRPr="00D46F58" w:rsidRDefault="00000000" w:rsidP="00B36506">
            <w:pPr>
              <w:jc w:val="center"/>
              <w:rPr>
                <w:b/>
                <w:bCs/>
              </w:rPr>
            </w:pPr>
            <w:r w:rsidRPr="00D46F58">
              <w:rPr>
                <w:b/>
                <w:bCs/>
              </w:rPr>
              <w:t>Tipo de Criterio</w:t>
            </w:r>
          </w:p>
        </w:tc>
        <w:tc>
          <w:tcPr>
            <w:tcW w:w="7463" w:type="dxa"/>
            <w:shd w:val="clear" w:color="auto" w:fill="FFFFFF" w:themeFill="background1"/>
            <w:vAlign w:val="center"/>
          </w:tcPr>
          <w:p w14:paraId="6DE685F9" w14:textId="77777777" w:rsidR="006C6BD4" w:rsidRPr="00D46F58" w:rsidRDefault="00000000" w:rsidP="00B36506">
            <w:pPr>
              <w:jc w:val="center"/>
              <w:rPr>
                <w:b/>
                <w:bCs/>
              </w:rPr>
            </w:pPr>
            <w:r>
              <w:rPr>
                <w:b/>
                <w:bCs/>
              </w:rPr>
              <w:t>Criterio</w:t>
            </w:r>
          </w:p>
        </w:tc>
      </w:tr>
      <w:tr w:rsidR="00D65F12" w14:paraId="7096326A" w14:textId="77777777" w:rsidTr="00B36506">
        <w:trPr>
          <w:jc w:val="center"/>
        </w:trPr>
        <w:tc>
          <w:tcPr>
            <w:tcW w:w="1365" w:type="dxa"/>
            <w:shd w:val="clear" w:color="auto" w:fill="FFFFFF" w:themeFill="background1"/>
          </w:tcPr>
          <w:p w14:paraId="26C50171" w14:textId="77777777" w:rsidR="006C6BD4" w:rsidRDefault="00000000" w:rsidP="00D46F58">
            <w:pPr>
              <w:jc w:val="center"/>
            </w:pPr>
            <w:r>
              <w:t>Obligatorio</w:t>
            </w:r>
          </w:p>
          <w:p w14:paraId="6ED505E5" w14:textId="77777777" w:rsidR="006C6BD4" w:rsidRDefault="00000000" w:rsidP="00D46F58">
            <w:pPr>
              <w:jc w:val="center"/>
            </w:pPr>
            <w:r>
              <w:lastRenderedPageBreak/>
              <w:t>(2)</w:t>
            </w:r>
          </w:p>
        </w:tc>
        <w:tc>
          <w:tcPr>
            <w:tcW w:w="7463" w:type="dxa"/>
            <w:shd w:val="clear" w:color="auto" w:fill="FFFFFF" w:themeFill="background1"/>
          </w:tcPr>
          <w:p w14:paraId="7D5004B8" w14:textId="77777777" w:rsidR="006C6BD4" w:rsidRDefault="00000000">
            <w:pPr>
              <w:pStyle w:val="Prrafodelista"/>
              <w:numPr>
                <w:ilvl w:val="0"/>
                <w:numId w:val="44"/>
              </w:numPr>
              <w:ind w:left="505"/>
            </w:pPr>
            <w:r w:rsidRPr="008822F8">
              <w:lastRenderedPageBreak/>
              <w:t>Que la cadena de suministro esté amenazada</w:t>
            </w:r>
          </w:p>
          <w:p w14:paraId="01D201A8" w14:textId="77777777" w:rsidR="006C6BD4" w:rsidRDefault="00000000">
            <w:pPr>
              <w:pStyle w:val="Prrafodelista"/>
              <w:numPr>
                <w:ilvl w:val="0"/>
                <w:numId w:val="44"/>
              </w:numPr>
              <w:ind w:left="505"/>
            </w:pPr>
            <w:r w:rsidRPr="008822F8">
              <w:lastRenderedPageBreak/>
              <w:t>Que exista una probabilidad razonable de que el mineral sea producido por Canadá</w:t>
            </w:r>
          </w:p>
        </w:tc>
      </w:tr>
      <w:tr w:rsidR="00D65F12" w14:paraId="0D4501FF" w14:textId="77777777" w:rsidTr="00B36506">
        <w:trPr>
          <w:jc w:val="center"/>
        </w:trPr>
        <w:tc>
          <w:tcPr>
            <w:tcW w:w="1365" w:type="dxa"/>
            <w:shd w:val="clear" w:color="auto" w:fill="FFFFFF" w:themeFill="background1"/>
          </w:tcPr>
          <w:p w14:paraId="4D19090A" w14:textId="77777777" w:rsidR="006C6BD4" w:rsidRDefault="00000000" w:rsidP="00D46F58">
            <w:pPr>
              <w:jc w:val="center"/>
            </w:pPr>
            <w:r>
              <w:lastRenderedPageBreak/>
              <w:t>Opcional</w:t>
            </w:r>
          </w:p>
          <w:p w14:paraId="547CB10E" w14:textId="77777777" w:rsidR="006C6BD4" w:rsidRDefault="00000000" w:rsidP="00D46F58">
            <w:pPr>
              <w:jc w:val="center"/>
            </w:pPr>
            <w:r>
              <w:t>(mínimo 1)</w:t>
            </w:r>
          </w:p>
        </w:tc>
        <w:tc>
          <w:tcPr>
            <w:tcW w:w="7463" w:type="dxa"/>
            <w:shd w:val="clear" w:color="auto" w:fill="FFFFFF" w:themeFill="background1"/>
          </w:tcPr>
          <w:p w14:paraId="4EA1398E" w14:textId="77777777" w:rsidR="006C6BD4" w:rsidRDefault="00000000">
            <w:pPr>
              <w:pStyle w:val="Prrafodelista"/>
              <w:numPr>
                <w:ilvl w:val="0"/>
                <w:numId w:val="45"/>
              </w:numPr>
              <w:ind w:left="505"/>
            </w:pPr>
            <w:r w:rsidRPr="008822F8">
              <w:t>Ser esencial para la seguridad económica o nacional de Canadá</w:t>
            </w:r>
          </w:p>
          <w:p w14:paraId="1A29E3C4" w14:textId="77777777" w:rsidR="006C6BD4" w:rsidRDefault="00000000">
            <w:pPr>
              <w:pStyle w:val="Prrafodelista"/>
              <w:numPr>
                <w:ilvl w:val="0"/>
                <w:numId w:val="45"/>
              </w:numPr>
              <w:ind w:left="505"/>
            </w:pPr>
            <w:r w:rsidRPr="008822F8">
              <w:t>Ser necesario para la transición nacional hacia una economía digital sostenible y baja en carbono</w:t>
            </w:r>
          </w:p>
          <w:p w14:paraId="54138E40" w14:textId="77777777" w:rsidR="006C6BD4" w:rsidRPr="008822F8" w:rsidRDefault="00000000">
            <w:pPr>
              <w:pStyle w:val="Prrafodelista"/>
              <w:numPr>
                <w:ilvl w:val="0"/>
                <w:numId w:val="45"/>
              </w:numPr>
              <w:ind w:left="505"/>
            </w:pPr>
            <w:r w:rsidRPr="008822F8">
              <w:t>Posicionar a Canadá como un socio sostenible y estratégico dentro de las cadenas de suministro globales</w:t>
            </w:r>
          </w:p>
        </w:tc>
      </w:tr>
      <w:tr w:rsidR="00D46F58" w14:paraId="11C00944" w14:textId="77777777" w:rsidTr="00B36506">
        <w:trPr>
          <w:jc w:val="center"/>
        </w:trPr>
        <w:tc>
          <w:tcPr>
            <w:tcW w:w="1365" w:type="dxa"/>
            <w:shd w:val="clear" w:color="auto" w:fill="FFFFFF" w:themeFill="background1"/>
          </w:tcPr>
          <w:p w14:paraId="2B6A57D3" w14:textId="77777777" w:rsidR="006C6BD4" w:rsidRPr="0099507D" w:rsidRDefault="00000000" w:rsidP="00C83F17">
            <w:pPr>
              <w:jc w:val="center"/>
              <w:rPr>
                <w:b/>
                <w:bCs/>
              </w:rPr>
            </w:pPr>
            <w:r w:rsidRPr="00C83F17">
              <w:rPr>
                <w:b/>
                <w:bCs/>
              </w:rPr>
              <w:t>≥</w:t>
            </w:r>
            <w:r>
              <w:rPr>
                <w:b/>
                <w:bCs/>
              </w:rPr>
              <w:t xml:space="preserve"> 3</w:t>
            </w:r>
          </w:p>
        </w:tc>
        <w:tc>
          <w:tcPr>
            <w:tcW w:w="7463" w:type="dxa"/>
            <w:shd w:val="clear" w:color="auto" w:fill="FFFFFF" w:themeFill="background1"/>
          </w:tcPr>
          <w:p w14:paraId="29B7F85E" w14:textId="77777777" w:rsidR="006C6BD4" w:rsidRPr="008822F8" w:rsidRDefault="00000000" w:rsidP="00644B0D">
            <w:pPr>
              <w:jc w:val="center"/>
            </w:pPr>
            <w:r>
              <w:t>Criterios mínimos para ser declarado Mineral Crítico en Canadá</w:t>
            </w:r>
          </w:p>
        </w:tc>
      </w:tr>
    </w:tbl>
    <w:p w14:paraId="0F302463" w14:textId="77777777" w:rsidR="006C6BD4" w:rsidRPr="00904DCF" w:rsidRDefault="00000000" w:rsidP="00105B4F">
      <w:pPr>
        <w:pStyle w:val="Fuente"/>
      </w:pPr>
      <w:r w:rsidRPr="00904DCF">
        <w:t xml:space="preserve">Fuente: </w:t>
      </w:r>
      <w:sdt>
        <w:sdtPr>
          <w:id w:val="1583571522"/>
          <w:citation/>
        </w:sdtPr>
        <w:sdtContent>
          <w:r w:rsidRPr="00904DCF">
            <w:fldChar w:fldCharType="begin"/>
          </w:r>
          <w:r w:rsidRPr="00904DCF">
            <w:instrText xml:space="preserve"> CITATION Con25 \l 9226 </w:instrText>
          </w:r>
          <w:r w:rsidRPr="00904DCF">
            <w:fldChar w:fldCharType="separate"/>
          </w:r>
          <w:r w:rsidRPr="00B36506">
            <w:rPr>
              <w:noProof/>
            </w:rPr>
            <w:t>(Natural Resources Canada, 2025)</w:t>
          </w:r>
          <w:r w:rsidRPr="00904DCF">
            <w:fldChar w:fldCharType="end"/>
          </w:r>
        </w:sdtContent>
      </w:sdt>
    </w:p>
    <w:p w14:paraId="44F0A3A9" w14:textId="77777777" w:rsidR="006C6BD4" w:rsidRDefault="00000000" w:rsidP="00105B4F">
      <w:r>
        <w:t>Así, en Canadá, para que un mineral pueda ser incluido en la lista de criticidad debe cumplir con al menos 3 criterios, pero obligatoriamente, el riesgo de desabastecimiento y la probabilidad razonable para ser producido en el territorio nacional en el cercano o mediano plazo deben ser contemplados.</w:t>
      </w:r>
    </w:p>
    <w:p w14:paraId="5EC35EFD" w14:textId="77777777" w:rsidR="006C6BD4" w:rsidRPr="00B36506" w:rsidRDefault="00000000" w:rsidP="00105B4F">
      <w:pPr>
        <w:pStyle w:val="Ttulo4"/>
        <w:jc w:val="both"/>
      </w:pPr>
      <w:r>
        <w:t>Metodología aplicada</w:t>
      </w:r>
    </w:p>
    <w:p w14:paraId="081FEC86" w14:textId="77777777" w:rsidR="006C6BD4" w:rsidRDefault="00000000" w:rsidP="000C36C2">
      <w:r>
        <w:t>Para la actualización del listado en 2024 se buscó la participación de distintos grupos de interés de la sociedad canadiense, con el fin de someter los criterios anteriores, a la opinión de un espectro amplio de la comunidad canadiense:</w:t>
      </w:r>
    </w:p>
    <w:p w14:paraId="4BC197A3" w14:textId="77777777" w:rsidR="006C6BD4" w:rsidRDefault="00000000">
      <w:pPr>
        <w:pStyle w:val="Prrafodelista"/>
        <w:numPr>
          <w:ilvl w:val="0"/>
          <w:numId w:val="46"/>
        </w:numPr>
      </w:pPr>
      <w:r>
        <w:t xml:space="preserve">Se realizaron consultas con las provincias y territorios; las industrias y asociaciones de exploración, minería y manufactura; las comunidades indígenas; organizaciones no gubernamentales y el público en general. </w:t>
      </w:r>
    </w:p>
    <w:p w14:paraId="5CE32294" w14:textId="77777777" w:rsidR="006C6BD4" w:rsidRDefault="00000000">
      <w:pPr>
        <w:pStyle w:val="Prrafodelista"/>
        <w:numPr>
          <w:ilvl w:val="0"/>
          <w:numId w:val="46"/>
        </w:numPr>
      </w:pPr>
      <w:r w:rsidRPr="00B36506">
        <w:t>L</w:t>
      </w:r>
      <w:r>
        <w:t>as prioridades respecto a minerales expuestas por cada provincia y territorio fueron tenidas en cuenta.</w:t>
      </w:r>
    </w:p>
    <w:p w14:paraId="10B263DB" w14:textId="77777777" w:rsidR="006C6BD4" w:rsidRDefault="00000000">
      <w:pPr>
        <w:pStyle w:val="Prrafodelista"/>
        <w:numPr>
          <w:ilvl w:val="0"/>
          <w:numId w:val="46"/>
        </w:numPr>
        <w:rPr>
          <w:rFonts w:cs="Segoe UI Symbol"/>
          <w:color w:val="181818"/>
        </w:rPr>
      </w:pPr>
      <w:r w:rsidRPr="00B36506">
        <w:t>La consulta se orientó a partir de una serie de preguntas. Por ejemplo, asociaciones relacionadas con minería como el Prospectors and Developers Association of Canada (PDAC) publicaron sus respuestas a estas preguntas:</w:t>
      </w:r>
    </w:p>
    <w:p w14:paraId="26AD851A" w14:textId="77777777" w:rsidR="006C6BD4" w:rsidRPr="00EC4641" w:rsidRDefault="00000000">
      <w:pPr>
        <w:pStyle w:val="Prrafodelista"/>
        <w:numPr>
          <w:ilvl w:val="0"/>
          <w:numId w:val="47"/>
        </w:numPr>
        <w:rPr>
          <w:rFonts w:cs="Segoe UI Symbol"/>
          <w:i/>
          <w:iCs/>
          <w:color w:val="181818"/>
        </w:rPr>
      </w:pPr>
      <w:r w:rsidRPr="00EC4641">
        <w:rPr>
          <w:i/>
          <w:iCs/>
        </w:rPr>
        <w:t>Frecuencia y naturaleza de los cambios al listado de minerales críticos en Canadá</w:t>
      </w:r>
    </w:p>
    <w:p w14:paraId="69D8074A" w14:textId="77777777" w:rsidR="006C6BD4" w:rsidRPr="00EC4641" w:rsidRDefault="00000000">
      <w:pPr>
        <w:pStyle w:val="Prrafodelista"/>
        <w:numPr>
          <w:ilvl w:val="0"/>
          <w:numId w:val="47"/>
        </w:numPr>
        <w:rPr>
          <w:rFonts w:cs="Segoe UI Symbol"/>
          <w:i/>
          <w:iCs/>
          <w:color w:val="181818"/>
        </w:rPr>
      </w:pPr>
      <w:r w:rsidRPr="00EC4641">
        <w:rPr>
          <w:i/>
          <w:iCs/>
        </w:rPr>
        <w:t>¿Está de acuerdo con los criterios?</w:t>
      </w:r>
    </w:p>
    <w:p w14:paraId="1F9CA1B6" w14:textId="77777777" w:rsidR="006C6BD4" w:rsidRPr="00EC4641" w:rsidRDefault="00000000">
      <w:pPr>
        <w:pStyle w:val="Prrafodelista"/>
        <w:numPr>
          <w:ilvl w:val="0"/>
          <w:numId w:val="47"/>
        </w:numPr>
        <w:rPr>
          <w:rFonts w:cs="Segoe UI Symbol"/>
          <w:i/>
          <w:iCs/>
          <w:color w:val="181818"/>
        </w:rPr>
      </w:pPr>
      <w:r w:rsidRPr="00EC4641">
        <w:rPr>
          <w:i/>
          <w:iCs/>
        </w:rPr>
        <w:t>¿Son necesarios todos los criterios?</w:t>
      </w:r>
    </w:p>
    <w:p w14:paraId="56F4984F" w14:textId="77777777" w:rsidR="006C6BD4" w:rsidRDefault="00000000">
      <w:pPr>
        <w:pStyle w:val="Prrafodelista"/>
        <w:numPr>
          <w:ilvl w:val="0"/>
          <w:numId w:val="47"/>
        </w:numPr>
        <w:rPr>
          <w:rFonts w:cs="Segoe UI Symbol"/>
          <w:i/>
          <w:iCs/>
          <w:color w:val="181818"/>
        </w:rPr>
      </w:pPr>
      <w:r w:rsidRPr="00EC4641">
        <w:rPr>
          <w:i/>
          <w:iCs/>
        </w:rPr>
        <w:t>¿Sería útil algún criterio adicional?</w:t>
      </w:r>
    </w:p>
    <w:p w14:paraId="0083FCB3" w14:textId="77777777" w:rsidR="006C6BD4" w:rsidRPr="00AB7CBB" w:rsidRDefault="00000000">
      <w:pPr>
        <w:pStyle w:val="Prrafodelista"/>
        <w:numPr>
          <w:ilvl w:val="0"/>
          <w:numId w:val="47"/>
        </w:numPr>
        <w:rPr>
          <w:rFonts w:cs="Segoe UI Symbol"/>
          <w:i/>
          <w:iCs/>
          <w:color w:val="181818"/>
        </w:rPr>
      </w:pPr>
      <w:r w:rsidRPr="00AB7CBB">
        <w:rPr>
          <w:i/>
          <w:iCs/>
        </w:rPr>
        <w:t>¿Existen metodologías específicas que serían más útiles para determinar la criticidad?</w:t>
      </w:r>
    </w:p>
    <w:p w14:paraId="62820504" w14:textId="77777777" w:rsidR="006C6BD4" w:rsidRDefault="00000000" w:rsidP="00664F78">
      <w:pPr>
        <w:rPr>
          <w:rFonts w:cs="Segoe UI Symbol"/>
          <w:color w:val="181818"/>
        </w:rPr>
      </w:pPr>
      <w:r>
        <w:t xml:space="preserve">En las respuestas entregadas por el PDAC, al referirse a otras metodologías alternas, esta entidad señala la importancia de los modelos geológicos, la capacidad de producción, la cuantificación detallada de recursos y reservas, el análisis de demanda proyectada y la valoración de infraestructura minera, en la </w:t>
      </w:r>
      <w:r>
        <w:lastRenderedPageBreak/>
        <w:t xml:space="preserve">determinación de la criticidad (PDAC, correo electrónico, febrero 16 de 2024). </w:t>
      </w:r>
      <w:r w:rsidRPr="009957A5">
        <w:t>Con ello, puede pensarse que la metodología utilizada en la determinación del último listado es más conceptual y participativa que pivotada en fórmulas o datos específicos.</w:t>
      </w:r>
    </w:p>
    <w:p w14:paraId="310747D1" w14:textId="77777777" w:rsidR="006C6BD4" w:rsidRPr="00B36506" w:rsidRDefault="00000000" w:rsidP="00664F78">
      <w:pPr>
        <w:pStyle w:val="Ttulo4"/>
        <w:jc w:val="both"/>
      </w:pPr>
      <w:r>
        <w:t>Listado de minerales críticos y/o estratégicos</w:t>
      </w:r>
    </w:p>
    <w:p w14:paraId="7F5AE84D" w14:textId="77777777" w:rsidR="006C6BD4" w:rsidRDefault="00000000" w:rsidP="00833098">
      <w:r>
        <w:t>Con base en el proceso expuesto arriba, en junio de 2024 se publicó un listado que identifica 34 minerales y metales como los minerales críticos de Canadá. Como se mencionó arriba, se mantuvieron los 31 minerales incluidos en el primer listado publicado en 2021 y se adicionaron 3 más: el mineral de hierro de alta pureza, esencial para la producción de acero verde y la descarbonización; el fósforo, importante en la elaboración de baterías y en la seguridad alimentaria; y el silicio metálico, fundamental en la elaboración de semiconductores y chips de computadora.</w:t>
      </w:r>
    </w:p>
    <w:p w14:paraId="5D8EC7D5" w14:textId="1519986F" w:rsidR="002A6110" w:rsidRPr="002A6110" w:rsidRDefault="002A6110" w:rsidP="002A6110">
      <w:pPr>
        <w:jc w:val="center"/>
        <w:rPr>
          <w:i/>
          <w:iCs/>
          <w:sz w:val="20"/>
          <w:szCs w:val="20"/>
        </w:rPr>
      </w:pPr>
      <w:r w:rsidRPr="002A6110">
        <w:rPr>
          <w:i/>
          <w:iCs/>
          <w:sz w:val="20"/>
          <w:szCs w:val="20"/>
        </w:rPr>
        <w:t xml:space="preserve">Ilustración </w:t>
      </w:r>
      <w:r w:rsidRPr="002A6110">
        <w:rPr>
          <w:i/>
          <w:iCs/>
          <w:sz w:val="20"/>
          <w:szCs w:val="20"/>
        </w:rPr>
        <w:fldChar w:fldCharType="begin"/>
      </w:r>
      <w:r w:rsidRPr="002A6110">
        <w:rPr>
          <w:i/>
          <w:iCs/>
          <w:sz w:val="20"/>
          <w:szCs w:val="20"/>
        </w:rPr>
        <w:instrText xml:space="preserve"> SEQ Ilustración \* ARABIC </w:instrText>
      </w:r>
      <w:r w:rsidRPr="002A6110">
        <w:rPr>
          <w:i/>
          <w:iCs/>
          <w:sz w:val="20"/>
          <w:szCs w:val="20"/>
        </w:rPr>
        <w:fldChar w:fldCharType="separate"/>
      </w:r>
      <w:r w:rsidR="00731F9F">
        <w:rPr>
          <w:i/>
          <w:iCs/>
          <w:noProof/>
          <w:sz w:val="20"/>
          <w:szCs w:val="20"/>
        </w:rPr>
        <w:t>7</w:t>
      </w:r>
      <w:r w:rsidRPr="002A6110">
        <w:rPr>
          <w:i/>
          <w:iCs/>
          <w:sz w:val="20"/>
          <w:szCs w:val="20"/>
        </w:rPr>
        <w:fldChar w:fldCharType="end"/>
      </w:r>
      <w:r w:rsidRPr="002A6110">
        <w:rPr>
          <w:i/>
          <w:iCs/>
          <w:sz w:val="20"/>
          <w:szCs w:val="20"/>
        </w:rPr>
        <w:t xml:space="preserve"> Listado de Minerales Críticos de Canada.</w:t>
      </w:r>
    </w:p>
    <w:p w14:paraId="49952BF1" w14:textId="77777777" w:rsidR="006C6BD4" w:rsidRDefault="00000000" w:rsidP="00AB7CBB">
      <w:pPr>
        <w:keepNext/>
        <w:jc w:val="center"/>
      </w:pPr>
      <w:r>
        <w:rPr>
          <w:noProof/>
        </w:rPr>
        <w:drawing>
          <wp:inline distT="0" distB="0" distL="0" distR="0" wp14:anchorId="57890291" wp14:editId="4BE94127">
            <wp:extent cx="5004560" cy="3332480"/>
            <wp:effectExtent l="0" t="0" r="0" b="0"/>
            <wp:docPr id="4" name="Imagen 2" descr="Canadian critical minerals and sample 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nadian critical minerals and sample us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82018" cy="3384058"/>
                    </a:xfrm>
                    <a:prstGeom prst="rect">
                      <a:avLst/>
                    </a:prstGeom>
                    <a:noFill/>
                    <a:ln>
                      <a:noFill/>
                    </a:ln>
                  </pic:spPr>
                </pic:pic>
              </a:graphicData>
            </a:graphic>
          </wp:inline>
        </w:drawing>
      </w:r>
    </w:p>
    <w:p w14:paraId="7AC39629" w14:textId="77777777" w:rsidR="006C6BD4" w:rsidRPr="00EF2E02" w:rsidRDefault="00000000" w:rsidP="00644B0D">
      <w:pPr>
        <w:pStyle w:val="Descripcin"/>
      </w:pPr>
      <w:r w:rsidRPr="00EF2E02">
        <w:t>Fuente:</w:t>
      </w:r>
      <w:r>
        <w:t xml:space="preserve"> </w:t>
      </w:r>
      <w:sdt>
        <w:sdtPr>
          <w:id w:val="-1135398328"/>
          <w:citation/>
        </w:sdtPr>
        <w:sdtContent>
          <w:r>
            <w:fldChar w:fldCharType="begin"/>
          </w:r>
          <w:r>
            <w:instrText xml:space="preserve"> CITATION Gov25 \l 9226 </w:instrText>
          </w:r>
          <w:r>
            <w:fldChar w:fldCharType="separate"/>
          </w:r>
          <w:r>
            <w:rPr>
              <w:noProof/>
            </w:rPr>
            <w:t>(Government of Canada, 2025)</w:t>
          </w:r>
          <w:r>
            <w:fldChar w:fldCharType="end"/>
          </w:r>
        </w:sdtContent>
      </w:sdt>
      <w:r w:rsidRPr="00EF2E02">
        <w:t xml:space="preserve"> </w:t>
      </w:r>
    </w:p>
    <w:p w14:paraId="3C64AC63" w14:textId="77777777" w:rsidR="002A6110" w:rsidRDefault="002A6110" w:rsidP="00EA196E"/>
    <w:p w14:paraId="7D3637CA" w14:textId="77777777" w:rsidR="006C6BD4" w:rsidRDefault="00000000" w:rsidP="00EA196E">
      <w:r>
        <w:t>En la CCMS, y con la emisión del primer listado en 2021, se identificaron dos grupos de minerales críticos prioritarios, dependiendo de su prioridad en las cadenas de suministro y de valor:</w:t>
      </w:r>
    </w:p>
    <w:p w14:paraId="24073AD1" w14:textId="77777777" w:rsidR="006C6BD4" w:rsidRDefault="00000000" w:rsidP="00644B0D">
      <w:pPr>
        <w:pStyle w:val="Descripcin"/>
      </w:pPr>
      <w:r>
        <w:t xml:space="preserve">Tabla </w:t>
      </w:r>
      <w:fldSimple w:instr=" SEQ Tabla \* ARABIC ">
        <w:r w:rsidR="006C6BD4">
          <w:rPr>
            <w:noProof/>
          </w:rPr>
          <w:t>2</w:t>
        </w:r>
      </w:fldSimple>
      <w:r>
        <w:t xml:space="preserve"> Priorización de los minerales críticos en Canadá.</w:t>
      </w:r>
    </w:p>
    <w:tbl>
      <w:tblPr>
        <w:tblStyle w:val="Tablaconcuadrcula"/>
        <w:tblW w:w="0" w:type="auto"/>
        <w:jc w:val="center"/>
        <w:tblLook w:val="04A0" w:firstRow="1" w:lastRow="0" w:firstColumn="1" w:lastColumn="0" w:noHBand="0" w:noVBand="1"/>
      </w:tblPr>
      <w:tblGrid>
        <w:gridCol w:w="6232"/>
        <w:gridCol w:w="2596"/>
      </w:tblGrid>
      <w:tr w:rsidR="00EA196E" w14:paraId="7A748EEA" w14:textId="77777777" w:rsidTr="00B36506">
        <w:trPr>
          <w:jc w:val="center"/>
        </w:trPr>
        <w:tc>
          <w:tcPr>
            <w:tcW w:w="6232" w:type="dxa"/>
            <w:shd w:val="clear" w:color="auto" w:fill="FFFFFF" w:themeFill="background1"/>
          </w:tcPr>
          <w:p w14:paraId="4468361F" w14:textId="77777777" w:rsidR="006C6BD4" w:rsidRPr="008A0942" w:rsidRDefault="00000000" w:rsidP="008372B0">
            <w:pPr>
              <w:jc w:val="center"/>
              <w:rPr>
                <w:b/>
                <w:bCs/>
              </w:rPr>
            </w:pPr>
            <w:r w:rsidRPr="008A0942">
              <w:rPr>
                <w:b/>
                <w:bCs/>
              </w:rPr>
              <w:t>Grupo según prioridad</w:t>
            </w:r>
            <w:r>
              <w:rPr>
                <w:b/>
                <w:bCs/>
              </w:rPr>
              <w:t xml:space="preserve"> </w:t>
            </w:r>
          </w:p>
        </w:tc>
        <w:tc>
          <w:tcPr>
            <w:tcW w:w="2596" w:type="dxa"/>
            <w:shd w:val="clear" w:color="auto" w:fill="FFFFFF" w:themeFill="background1"/>
          </w:tcPr>
          <w:p w14:paraId="6CF12710" w14:textId="77777777" w:rsidR="006C6BD4" w:rsidRPr="008A0942" w:rsidRDefault="00000000" w:rsidP="008372B0">
            <w:pPr>
              <w:jc w:val="center"/>
              <w:rPr>
                <w:b/>
                <w:bCs/>
              </w:rPr>
            </w:pPr>
            <w:r w:rsidRPr="008A0942">
              <w:rPr>
                <w:b/>
                <w:bCs/>
              </w:rPr>
              <w:t>Minerales Críticos</w:t>
            </w:r>
          </w:p>
        </w:tc>
      </w:tr>
      <w:tr w:rsidR="00EA196E" w14:paraId="13FBB4C4" w14:textId="77777777" w:rsidTr="008372B0">
        <w:trPr>
          <w:jc w:val="center"/>
        </w:trPr>
        <w:tc>
          <w:tcPr>
            <w:tcW w:w="6232" w:type="dxa"/>
          </w:tcPr>
          <w:p w14:paraId="649B9BD2" w14:textId="77777777" w:rsidR="006C6BD4" w:rsidRDefault="00000000" w:rsidP="008372B0">
            <w:r w:rsidRPr="00061F13">
              <w:lastRenderedPageBreak/>
              <w:t>Esenciales para las cadenas de suministro prioritarias, la manufactura avanzada, las tecnologías limpias y los vehículos de cero emisiones, seis de ellas poseen el mayor potencial para el crecimiento económico canadiense</w:t>
            </w:r>
          </w:p>
        </w:tc>
        <w:tc>
          <w:tcPr>
            <w:tcW w:w="2596" w:type="dxa"/>
          </w:tcPr>
          <w:p w14:paraId="40B5A806" w14:textId="77777777" w:rsidR="006C6BD4" w:rsidRDefault="00000000" w:rsidP="008372B0">
            <w:r>
              <w:t>Litio, grafito, níquel, cobalto, cobre, tierras raras</w:t>
            </w:r>
          </w:p>
        </w:tc>
      </w:tr>
      <w:tr w:rsidR="00EA196E" w14:paraId="36DE8796" w14:textId="77777777" w:rsidTr="008372B0">
        <w:trPr>
          <w:jc w:val="center"/>
        </w:trPr>
        <w:tc>
          <w:tcPr>
            <w:tcW w:w="6232" w:type="dxa"/>
          </w:tcPr>
          <w:p w14:paraId="3A527ABA" w14:textId="77777777" w:rsidR="006C6BD4" w:rsidRDefault="00000000" w:rsidP="008372B0">
            <w:r>
              <w:t xml:space="preserve">Importantes en </w:t>
            </w:r>
            <w:r w:rsidRPr="00822E47">
              <w:t xml:space="preserve">exportaciones a </w:t>
            </w:r>
            <w:r>
              <w:t>países</w:t>
            </w:r>
            <w:r w:rsidRPr="00822E47">
              <w:t xml:space="preserve"> aliados y expandiendo el refinado, el procesamiento y la fabricación de componentes a nivel nacional a medio y largo plazo</w:t>
            </w:r>
          </w:p>
        </w:tc>
        <w:tc>
          <w:tcPr>
            <w:tcW w:w="2596" w:type="dxa"/>
          </w:tcPr>
          <w:p w14:paraId="093AFBE7" w14:textId="77777777" w:rsidR="006C6BD4" w:rsidRDefault="00000000" w:rsidP="008372B0">
            <w:r>
              <w:t>Vanadio, galio, titanio, escandio, magnesio, telurio, cinc, niobio, germanio</w:t>
            </w:r>
          </w:p>
        </w:tc>
      </w:tr>
    </w:tbl>
    <w:p w14:paraId="120467F3" w14:textId="77777777" w:rsidR="006C6BD4" w:rsidRPr="00904DCF" w:rsidRDefault="00000000" w:rsidP="00EA196E">
      <w:pPr>
        <w:pStyle w:val="Fuente"/>
      </w:pPr>
      <w:r w:rsidRPr="00904DCF">
        <w:t xml:space="preserve"> Fuente: </w:t>
      </w:r>
      <w:sdt>
        <w:sdtPr>
          <w:rPr>
            <w:lang w:val="en-US"/>
          </w:rPr>
          <w:id w:val="-2127611563"/>
          <w:citation/>
        </w:sdtPr>
        <w:sdtContent>
          <w:r w:rsidRPr="00904DCF">
            <w:rPr>
              <w:lang w:val="en-US"/>
            </w:rPr>
            <w:fldChar w:fldCharType="begin"/>
          </w:r>
          <w:r w:rsidRPr="00904DCF">
            <w:instrText xml:space="preserve"> CITATION CCM22 \l 9226 </w:instrText>
          </w:r>
          <w:r w:rsidRPr="00904DCF">
            <w:rPr>
              <w:lang w:val="en-US"/>
            </w:rPr>
            <w:fldChar w:fldCharType="separate"/>
          </w:r>
          <w:r w:rsidRPr="00B36506">
            <w:rPr>
              <w:noProof/>
            </w:rPr>
            <w:t>(Natural Resources Canada, 2022)</w:t>
          </w:r>
          <w:r w:rsidRPr="00904DCF">
            <w:rPr>
              <w:lang w:val="en-US"/>
            </w:rPr>
            <w:fldChar w:fldCharType="end"/>
          </w:r>
        </w:sdtContent>
      </w:sdt>
    </w:p>
    <w:p w14:paraId="4E14A2AE" w14:textId="77777777" w:rsidR="00972E47" w:rsidRDefault="00000000">
      <w:pPr>
        <w:pStyle w:val="Ttulo3"/>
      </w:pPr>
      <w:r>
        <w:t>Corea del Sur</w:t>
      </w:r>
    </w:p>
    <w:p w14:paraId="08B1B90B" w14:textId="77777777" w:rsidR="006C6BD4" w:rsidRPr="00020B5B" w:rsidRDefault="00000000" w:rsidP="00307EA9">
      <w:pPr>
        <w:pStyle w:val="Ttulo4"/>
      </w:pPr>
      <w:r>
        <w:t>Conceptos adoptados</w:t>
      </w:r>
    </w:p>
    <w:p w14:paraId="25148795" w14:textId="77777777" w:rsidR="006C6BD4" w:rsidRDefault="00000000" w:rsidP="00307EA9">
      <w:pPr>
        <w:rPr>
          <w:rFonts w:cstheme="minorHAnsi"/>
          <w:shd w:val="clear" w:color="auto" w:fill="FFFFFF"/>
        </w:rPr>
      </w:pPr>
      <w:r>
        <w:rPr>
          <w:shd w:val="clear" w:color="auto" w:fill="FFFFFF"/>
        </w:rPr>
        <w:t xml:space="preserve">Conforme a la información existente para este país, no se encuentra una definición específica para minerales críticos y/o estratégicos, este concepto está fundamentado en la seguridad económica, la alta dependencia de importaciones y su importancia para las industrias de alta tecnología, en función de </w:t>
      </w:r>
      <w:r w:rsidRPr="00A77343">
        <w:rPr>
          <w:shd w:val="clear" w:color="auto" w:fill="FFFFFF"/>
        </w:rPr>
        <w:t>una cadena de suministro de minerales críticos centrada en el Ministerio de Comercio, Industria y Energía (MOTIE)</w:t>
      </w:r>
      <w:r>
        <w:rPr>
          <w:shd w:val="clear" w:color="auto" w:fill="FFFFFF"/>
        </w:rPr>
        <w:t xml:space="preserve">, buscando </w:t>
      </w:r>
      <w:r w:rsidRPr="00A77343">
        <w:rPr>
          <w:shd w:val="clear" w:color="auto" w:fill="FFFFFF"/>
        </w:rPr>
        <w:t xml:space="preserve">mitigar la dependencia </w:t>
      </w:r>
      <w:r>
        <w:rPr>
          <w:shd w:val="clear" w:color="auto" w:fill="FFFFFF"/>
        </w:rPr>
        <w:t>del país</w:t>
      </w:r>
      <w:r w:rsidRPr="00A77343">
        <w:rPr>
          <w:shd w:val="clear" w:color="auto" w:fill="FFFFFF"/>
        </w:rPr>
        <w:t xml:space="preserve"> </w:t>
      </w:r>
      <w:r>
        <w:rPr>
          <w:shd w:val="clear" w:color="auto" w:fill="FFFFFF"/>
        </w:rPr>
        <w:t>frente a</w:t>
      </w:r>
      <w:r w:rsidRPr="00A77343">
        <w:rPr>
          <w:shd w:val="clear" w:color="auto" w:fill="FFFFFF"/>
        </w:rPr>
        <w:t xml:space="preserve"> las importaciones de litio, cobalto, grafito y otros minerales críticos</w:t>
      </w:r>
      <w:r>
        <w:rPr>
          <w:shd w:val="clear" w:color="auto" w:fill="FFFFFF"/>
        </w:rPr>
        <w:t>.</w:t>
      </w:r>
    </w:p>
    <w:p w14:paraId="1FA21587" w14:textId="77777777" w:rsidR="006C6BD4" w:rsidRPr="00020B5B" w:rsidRDefault="00000000" w:rsidP="00943667">
      <w:pPr>
        <w:pStyle w:val="Ttulo4"/>
      </w:pPr>
      <w:r>
        <w:t>Enfoque de la definición de minerales críticos y/o estratégicos</w:t>
      </w:r>
    </w:p>
    <w:p w14:paraId="2820B0F0" w14:textId="77777777" w:rsidR="006C6BD4" w:rsidRPr="00784C17" w:rsidRDefault="00000000" w:rsidP="0085247E">
      <w:r w:rsidRPr="00784C17">
        <w:t xml:space="preserve">En febrero de 2023, el Ministerio de Comercio, Industria y Energía </w:t>
      </w:r>
      <w:r>
        <w:t xml:space="preserve">(MOTIE) </w:t>
      </w:r>
      <w:r w:rsidRPr="00784C17">
        <w:t xml:space="preserve">de Corea del Sur, anunció medidas para garantizar el suministro de minerales críticos, haciendo énfasis en estrategias para estabilizar la cadena de valor y reducir la dependencia con algunos países menos afines, planteando siete iniciativas: </w:t>
      </w:r>
    </w:p>
    <w:p w14:paraId="0930B950" w14:textId="77777777" w:rsidR="006C6BD4" w:rsidRPr="00784C17" w:rsidRDefault="00000000">
      <w:pPr>
        <w:pStyle w:val="Prrafodelista"/>
        <w:numPr>
          <w:ilvl w:val="0"/>
          <w:numId w:val="7"/>
        </w:numPr>
      </w:pPr>
      <w:r w:rsidRPr="00784C17">
        <w:t xml:space="preserve">Priorización </w:t>
      </w:r>
      <w:r>
        <w:t xml:space="preserve">estratégica: identificación </w:t>
      </w:r>
      <w:r w:rsidRPr="00784C17">
        <w:t>de diez minerales críticos para estabilizar la cadena de suministro de la industria de alta tecnología</w:t>
      </w:r>
      <w:r>
        <w:t>, esenciales para la fabricación de baterías, semiconductores (níquel, cobalto y tierras raras).</w:t>
      </w:r>
    </w:p>
    <w:p w14:paraId="2D41E889" w14:textId="77777777" w:rsidR="006C6BD4" w:rsidRPr="00784C17" w:rsidRDefault="00000000">
      <w:pPr>
        <w:pStyle w:val="Prrafodelista"/>
        <w:numPr>
          <w:ilvl w:val="0"/>
          <w:numId w:val="7"/>
        </w:numPr>
      </w:pPr>
      <w:r>
        <w:t>Medidas de apoyo: d</w:t>
      </w:r>
      <w:r w:rsidRPr="00784C17">
        <w:t>esarrollar un sistema de alerta temprana para notificar riesgos de disrupción en la cadena de suministros</w:t>
      </w:r>
      <w:r>
        <w:t>.</w:t>
      </w:r>
    </w:p>
    <w:p w14:paraId="5482ABA1" w14:textId="77777777" w:rsidR="006C6BD4" w:rsidRPr="00784C17" w:rsidRDefault="00000000">
      <w:pPr>
        <w:pStyle w:val="Prrafodelista"/>
        <w:numPr>
          <w:ilvl w:val="0"/>
          <w:numId w:val="7"/>
        </w:numPr>
      </w:pPr>
      <w:r w:rsidRPr="00784C17">
        <w:t xml:space="preserve">Diplomacia </w:t>
      </w:r>
      <w:r>
        <w:t xml:space="preserve">y desarrollo: proyectos mineros </w:t>
      </w:r>
      <w:r w:rsidRPr="00784C17">
        <w:t>de alto nivel con países ricos en recursos naturales y minerales críticos</w:t>
      </w:r>
      <w:r>
        <w:t>, así como el r</w:t>
      </w:r>
      <w:r w:rsidRPr="00784C17">
        <w:t>espaldo de inversión en minerales críticos</w:t>
      </w:r>
      <w:r>
        <w:t>.</w:t>
      </w:r>
    </w:p>
    <w:p w14:paraId="33FF33DA" w14:textId="77777777" w:rsidR="006C6BD4" w:rsidRPr="00604EC2" w:rsidRDefault="00000000">
      <w:pPr>
        <w:pStyle w:val="Prrafodelista"/>
        <w:numPr>
          <w:ilvl w:val="0"/>
          <w:numId w:val="7"/>
        </w:numPr>
      </w:pPr>
      <w:r>
        <w:lastRenderedPageBreak/>
        <w:t>Seguridad y sostenibilidad: p</w:t>
      </w:r>
      <w:r w:rsidRPr="00784C17">
        <w:t>romoción de reciclaje de minerales críticos</w:t>
      </w:r>
      <w:r w:rsidRPr="00194DBA">
        <w:t xml:space="preserve"> </w:t>
      </w:r>
      <w:r>
        <w:t>y f</w:t>
      </w:r>
      <w:r w:rsidRPr="00784C17">
        <w:t>ortalecimiento de capacidades de estándares ESG</w:t>
      </w:r>
      <w:r>
        <w:t xml:space="preserve"> </w:t>
      </w:r>
      <w:r w:rsidRPr="00FB53E5">
        <w:rPr>
          <w:shd w:val="clear" w:color="auto" w:fill="FFFFFF"/>
        </w:rPr>
        <w:t>(Medio, Social y Gobernanza)</w:t>
      </w:r>
      <w:r>
        <w:rPr>
          <w:shd w:val="clear" w:color="auto" w:fill="FFFFFF"/>
        </w:rPr>
        <w:t>.</w:t>
      </w:r>
    </w:p>
    <w:p w14:paraId="60750F68" w14:textId="77777777" w:rsidR="006C6BD4" w:rsidRPr="00A77343" w:rsidRDefault="00000000" w:rsidP="00340582">
      <w:pPr>
        <w:rPr>
          <w:rFonts w:cstheme="minorHAnsi"/>
          <w:color w:val="0A0A0A"/>
          <w:shd w:val="clear" w:color="auto" w:fill="FFFFFF"/>
        </w:rPr>
      </w:pPr>
      <w:r>
        <w:t xml:space="preserve">Las iniciativas de cooperación para </w:t>
      </w:r>
      <w:r w:rsidRPr="00A77343">
        <w:t>Corea del Sur, ha</w:t>
      </w:r>
      <w:r>
        <w:t>n</w:t>
      </w:r>
      <w:r w:rsidRPr="00A77343">
        <w:t xml:space="preserve"> intensificado la implementación y aseguramiento de minerales estratégicos (como litio, níquel y cobalto) a través de alianzas estratégicas y acuerdos de </w:t>
      </w:r>
      <w:r>
        <w:t>c</w:t>
      </w:r>
      <w:r w:rsidRPr="00A77343">
        <w:t xml:space="preserve">ooperación </w:t>
      </w:r>
      <w:r>
        <w:t>i</w:t>
      </w:r>
      <w:r w:rsidRPr="00A77343">
        <w:t xml:space="preserve">nternacional recientes, destacando el </w:t>
      </w:r>
      <w:r>
        <w:t>A</w:t>
      </w:r>
      <w:r w:rsidRPr="00A77343">
        <w:t xml:space="preserve">cuerdo </w:t>
      </w:r>
      <w:r>
        <w:t>C</w:t>
      </w:r>
      <w:r w:rsidRPr="00A77343">
        <w:t xml:space="preserve">omercial con Ecuador </w:t>
      </w:r>
      <w:sdt>
        <w:sdtPr>
          <w:rPr>
            <w:rFonts w:cstheme="minorHAnsi"/>
          </w:rPr>
          <w:id w:val="-1120836854"/>
          <w:citation/>
        </w:sdtPr>
        <w:sdtContent>
          <w:r>
            <w:fldChar w:fldCharType="begin"/>
          </w:r>
          <w:r>
            <w:instrText xml:space="preserve">CITATION Min \l 9226 </w:instrText>
          </w:r>
          <w:r>
            <w:fldChar w:fldCharType="separate"/>
          </w:r>
          <w:r w:rsidRPr="001F657E">
            <w:rPr>
              <w:noProof/>
            </w:rPr>
            <w:t>(Ministerio de Producción, Comercio Exterior e Inversiones, 2025)</w:t>
          </w:r>
          <w:r>
            <w:fldChar w:fldCharType="end"/>
          </w:r>
        </w:sdtContent>
      </w:sdt>
      <w:r>
        <w:t xml:space="preserve"> </w:t>
      </w:r>
      <w:r w:rsidRPr="00A77343">
        <w:t xml:space="preserve">y la </w:t>
      </w:r>
      <w:r>
        <w:t>C</w:t>
      </w:r>
      <w:r w:rsidRPr="00A77343">
        <w:t xml:space="preserve">ooperación con Brasil </w:t>
      </w:r>
      <w:sdt>
        <w:sdtPr>
          <w:rPr>
            <w:rFonts w:cstheme="minorHAnsi"/>
          </w:rPr>
          <w:id w:val="939034858"/>
          <w:citation/>
        </w:sdtPr>
        <w:sdtContent>
          <w:r>
            <w:fldChar w:fldCharType="begin"/>
          </w:r>
          <w:r>
            <w:instrText xml:space="preserve"> CITATION DW26 \l 9226 </w:instrText>
          </w:r>
          <w:r>
            <w:fldChar w:fldCharType="separate"/>
          </w:r>
          <w:r w:rsidRPr="001F657E">
            <w:rPr>
              <w:noProof/>
            </w:rPr>
            <w:t>(DW, 2026)</w:t>
          </w:r>
          <w:r>
            <w:fldChar w:fldCharType="end"/>
          </w:r>
        </w:sdtContent>
      </w:sdt>
      <w:r w:rsidRPr="00A77343">
        <w:t>, enfocados en asegurar suministros para la electromovilidad y tecnología con políticas enfocadas en la seguridad del suministro</w:t>
      </w:r>
      <w:r>
        <w:t>,</w:t>
      </w:r>
      <w:r w:rsidRPr="00A77343">
        <w:t xml:space="preserve"> la cual se enfocara en garantizar minerales críticos para industrias de alta tecnología (semiconductores</w:t>
      </w:r>
      <w:r>
        <w:t xml:space="preserve"> y </w:t>
      </w:r>
      <w:r w:rsidRPr="00A77343">
        <w:t>baterías), mediante la creación de equipos especiales de análisis y reservas públicas, así como la cooperación internacional</w:t>
      </w:r>
      <w:r w:rsidR="000C488F">
        <w:t>.</w:t>
      </w:r>
      <w:r w:rsidRPr="00A77343">
        <w:t xml:space="preserve"> </w:t>
      </w:r>
    </w:p>
    <w:p w14:paraId="05DCE120" w14:textId="77777777" w:rsidR="006C6BD4" w:rsidRPr="00020B5B" w:rsidRDefault="00000000" w:rsidP="00417287">
      <w:pPr>
        <w:pStyle w:val="Ttulo4"/>
      </w:pPr>
      <w:r>
        <w:t>Criterios y variables aplicado en la metodología para la definición de minerales críticos y/o estratégicos</w:t>
      </w:r>
    </w:p>
    <w:p w14:paraId="05B54206" w14:textId="77777777" w:rsidR="006C6BD4" w:rsidRDefault="00000000" w:rsidP="008671BE">
      <w:pPr>
        <w:rPr>
          <w:color w:val="7030A0"/>
        </w:rPr>
      </w:pPr>
      <w:r w:rsidRPr="00784C17">
        <w:t xml:space="preserve">De acuerdo con las Perspectivas de Criticidad, Corea del Sur utiliza La perspectiva 1 “Seguridad y Control del Suministro” la cual </w:t>
      </w:r>
      <w:r>
        <w:t xml:space="preserve">se ubica en una criticidad elevada, debido a la importancia económica, dependencia de sus importaciones y vulnerabilidad de la cadena de suministros con una dependencia que supera el 99.7% del país de importaciones de todos los minerales críticos. Esta </w:t>
      </w:r>
      <w:r w:rsidRPr="001F657E">
        <w:t xml:space="preserve">criticidad está fundamentada en la necesidad de suministros para su desarrollo tecnológico </w:t>
      </w:r>
      <w:sdt>
        <w:sdtPr>
          <w:id w:val="-1168477190"/>
          <w:citation/>
        </w:sdtPr>
        <w:sdtContent>
          <w:r w:rsidRPr="001F657E">
            <w:fldChar w:fldCharType="begin"/>
          </w:r>
          <w:r w:rsidRPr="001F657E">
            <w:instrText xml:space="preserve"> CITATION IGF \l 9226 </w:instrText>
          </w:r>
          <w:r w:rsidRPr="001F657E">
            <w:fldChar w:fldCharType="separate"/>
          </w:r>
          <w:r>
            <w:rPr>
              <w:noProof/>
            </w:rPr>
            <w:t>(IGF, 2022)</w:t>
          </w:r>
          <w:r w:rsidRPr="001F657E">
            <w:fldChar w:fldCharType="end"/>
          </w:r>
        </w:sdtContent>
      </w:sdt>
      <w:r w:rsidRPr="001F657E">
        <w:t>.</w:t>
      </w:r>
    </w:p>
    <w:p w14:paraId="15B298E7" w14:textId="77777777" w:rsidR="006C6BD4" w:rsidRDefault="00000000" w:rsidP="008671BE">
      <w:r w:rsidRPr="004C588B">
        <w:t>Existen además otros factores que pueden incidir o determinar el significado de criticidad para ciertos países o regiones, y a tales efectos es necesario analizar la criticidad desde las siguientes cinco dimensiones</w:t>
      </w:r>
      <w:r>
        <w:t xml:space="preserve"> como se presenta en la </w:t>
      </w:r>
      <w:r w:rsidR="000C488F">
        <w:t>siguiente tabla</w:t>
      </w:r>
      <w:r>
        <w:t>.</w:t>
      </w:r>
    </w:p>
    <w:p w14:paraId="7FA09CA6" w14:textId="77777777" w:rsidR="006C6BD4" w:rsidRPr="00020B5B" w:rsidRDefault="000C488F" w:rsidP="00020B5B">
      <w:pPr>
        <w:pStyle w:val="Descripcin"/>
      </w:pPr>
      <w:r>
        <w:t xml:space="preserve">Tabla </w:t>
      </w:r>
      <w:fldSimple w:instr=" SEQ Tabla \* ARABIC ">
        <w:r>
          <w:rPr>
            <w:noProof/>
          </w:rPr>
          <w:t>21</w:t>
        </w:r>
      </w:fldSimple>
      <w:r>
        <w:t xml:space="preserve"> </w:t>
      </w:r>
      <w:r w:rsidRPr="00020B5B">
        <w:t>Criterios para determinación de Criticidad para minerales críticos.</w:t>
      </w:r>
    </w:p>
    <w:tbl>
      <w:tblPr>
        <w:tblStyle w:val="Tablaconcuadrcula"/>
        <w:tblW w:w="0" w:type="auto"/>
        <w:jc w:val="center"/>
        <w:tblLook w:val="04A0" w:firstRow="1" w:lastRow="0" w:firstColumn="1" w:lastColumn="0" w:noHBand="0" w:noVBand="1"/>
      </w:tblPr>
      <w:tblGrid>
        <w:gridCol w:w="1960"/>
        <w:gridCol w:w="6223"/>
      </w:tblGrid>
      <w:tr w:rsidR="003434C3" w:rsidRPr="00BA7A26" w14:paraId="0985368F" w14:textId="77777777" w:rsidTr="00BA7A26">
        <w:trPr>
          <w:trHeight w:val="220"/>
          <w:jc w:val="center"/>
        </w:trPr>
        <w:tc>
          <w:tcPr>
            <w:tcW w:w="1960" w:type="dxa"/>
          </w:tcPr>
          <w:p w14:paraId="4FA67820" w14:textId="77777777" w:rsidR="006C6BD4" w:rsidRPr="00020B5B" w:rsidRDefault="00000000" w:rsidP="003434C3">
            <w:pPr>
              <w:jc w:val="center"/>
              <w:rPr>
                <w:b/>
                <w:bCs/>
              </w:rPr>
            </w:pPr>
            <w:r w:rsidRPr="00020B5B">
              <w:rPr>
                <w:b/>
                <w:bCs/>
              </w:rPr>
              <w:t>Criterios</w:t>
            </w:r>
          </w:p>
        </w:tc>
        <w:tc>
          <w:tcPr>
            <w:tcW w:w="6223" w:type="dxa"/>
          </w:tcPr>
          <w:p w14:paraId="405B4C26" w14:textId="77777777" w:rsidR="006C6BD4" w:rsidRPr="00020B5B" w:rsidRDefault="00000000" w:rsidP="003434C3">
            <w:pPr>
              <w:jc w:val="center"/>
              <w:rPr>
                <w:b/>
                <w:bCs/>
              </w:rPr>
            </w:pPr>
            <w:r w:rsidRPr="00020B5B">
              <w:rPr>
                <w:b/>
                <w:bCs/>
              </w:rPr>
              <w:t>Variables</w:t>
            </w:r>
          </w:p>
        </w:tc>
      </w:tr>
      <w:tr w:rsidR="003434C3" w:rsidRPr="00BA7A26" w14:paraId="51C7C4A3" w14:textId="77777777" w:rsidTr="00BA7A26">
        <w:trPr>
          <w:trHeight w:val="1172"/>
          <w:jc w:val="center"/>
        </w:trPr>
        <w:tc>
          <w:tcPr>
            <w:tcW w:w="1960" w:type="dxa"/>
          </w:tcPr>
          <w:p w14:paraId="568ABCE0" w14:textId="77777777" w:rsidR="006C6BD4" w:rsidRPr="00BA7A26" w:rsidRDefault="00000000">
            <w:pPr>
              <w:pStyle w:val="Prrafodelista"/>
              <w:numPr>
                <w:ilvl w:val="0"/>
                <w:numId w:val="8"/>
              </w:numPr>
              <w:ind w:left="316"/>
              <w:jc w:val="center"/>
              <w:rPr>
                <w:sz w:val="20"/>
                <w:szCs w:val="20"/>
              </w:rPr>
            </w:pPr>
            <w:r w:rsidRPr="00BA7A26">
              <w:t>Económic</w:t>
            </w:r>
            <w:r>
              <w:t>o</w:t>
            </w:r>
          </w:p>
        </w:tc>
        <w:tc>
          <w:tcPr>
            <w:tcW w:w="6223" w:type="dxa"/>
          </w:tcPr>
          <w:p w14:paraId="237CCEAB" w14:textId="77777777" w:rsidR="006C6BD4" w:rsidRPr="00BA7A26" w:rsidRDefault="00000000">
            <w:pPr>
              <w:pStyle w:val="Prrafodelista"/>
              <w:numPr>
                <w:ilvl w:val="0"/>
                <w:numId w:val="10"/>
              </w:numPr>
              <w:rPr>
                <w:sz w:val="20"/>
                <w:szCs w:val="20"/>
              </w:rPr>
            </w:pPr>
            <w:r w:rsidRPr="00BA7A26">
              <w:t>Seguridad económica</w:t>
            </w:r>
          </w:p>
          <w:p w14:paraId="0611422D" w14:textId="77777777" w:rsidR="006C6BD4" w:rsidRPr="00BA7A26" w:rsidRDefault="00000000">
            <w:pPr>
              <w:pStyle w:val="Prrafodelista"/>
              <w:numPr>
                <w:ilvl w:val="0"/>
                <w:numId w:val="10"/>
              </w:numPr>
              <w:rPr>
                <w:sz w:val="20"/>
                <w:szCs w:val="20"/>
              </w:rPr>
            </w:pPr>
            <w:r w:rsidRPr="00BA7A26">
              <w:t>Ventaja competitiva o estratégica</w:t>
            </w:r>
          </w:p>
          <w:p w14:paraId="5F2479D5" w14:textId="77777777" w:rsidR="006C6BD4" w:rsidRPr="00BA7A26" w:rsidRDefault="00000000">
            <w:pPr>
              <w:pStyle w:val="Prrafodelista"/>
              <w:numPr>
                <w:ilvl w:val="0"/>
                <w:numId w:val="10"/>
              </w:numPr>
              <w:rPr>
                <w:sz w:val="20"/>
                <w:szCs w:val="20"/>
              </w:rPr>
            </w:pPr>
            <w:r w:rsidRPr="00BA7A26">
              <w:t>Objetivos de desarrollo industrial</w:t>
            </w:r>
          </w:p>
          <w:p w14:paraId="1562D725" w14:textId="77777777" w:rsidR="006C6BD4" w:rsidRPr="00BA7A26" w:rsidRDefault="00000000">
            <w:pPr>
              <w:pStyle w:val="Prrafodelista"/>
              <w:numPr>
                <w:ilvl w:val="0"/>
                <w:numId w:val="10"/>
              </w:numPr>
              <w:rPr>
                <w:sz w:val="20"/>
                <w:szCs w:val="20"/>
              </w:rPr>
            </w:pPr>
            <w:r w:rsidRPr="00BA7A26">
              <w:t>Objetivos de desarrollo social</w:t>
            </w:r>
          </w:p>
          <w:p w14:paraId="0BE45619" w14:textId="77777777" w:rsidR="006C6BD4" w:rsidRPr="00BA7A26" w:rsidRDefault="00000000">
            <w:pPr>
              <w:pStyle w:val="Prrafodelista"/>
              <w:numPr>
                <w:ilvl w:val="0"/>
                <w:numId w:val="10"/>
              </w:numPr>
              <w:rPr>
                <w:sz w:val="20"/>
                <w:szCs w:val="20"/>
              </w:rPr>
            </w:pPr>
            <w:r w:rsidRPr="00BA7A26">
              <w:t>Necesidades de desarrollo en materias de infraestructura</w:t>
            </w:r>
          </w:p>
        </w:tc>
      </w:tr>
      <w:tr w:rsidR="003434C3" w:rsidRPr="00BA7A26" w14:paraId="7BA3F919" w14:textId="77777777" w:rsidTr="00BA7A26">
        <w:trPr>
          <w:trHeight w:val="1392"/>
          <w:jc w:val="center"/>
        </w:trPr>
        <w:tc>
          <w:tcPr>
            <w:tcW w:w="1960" w:type="dxa"/>
          </w:tcPr>
          <w:p w14:paraId="77CF8CF5" w14:textId="77777777" w:rsidR="006C6BD4" w:rsidRPr="00BA7A26" w:rsidRDefault="00000000">
            <w:pPr>
              <w:pStyle w:val="Prrafodelista"/>
              <w:numPr>
                <w:ilvl w:val="0"/>
                <w:numId w:val="8"/>
              </w:numPr>
              <w:ind w:left="316"/>
              <w:jc w:val="center"/>
              <w:rPr>
                <w:sz w:val="20"/>
                <w:szCs w:val="20"/>
              </w:rPr>
            </w:pPr>
            <w:r w:rsidRPr="00BA7A26">
              <w:t xml:space="preserve">Cadena </w:t>
            </w:r>
            <w:r>
              <w:t>d</w:t>
            </w:r>
            <w:r w:rsidRPr="00BA7A26">
              <w:t>e Suministro</w:t>
            </w:r>
          </w:p>
        </w:tc>
        <w:tc>
          <w:tcPr>
            <w:tcW w:w="6223" w:type="dxa"/>
          </w:tcPr>
          <w:p w14:paraId="705F9AD9" w14:textId="77777777" w:rsidR="006C6BD4" w:rsidRPr="00BA7A26" w:rsidRDefault="00000000">
            <w:pPr>
              <w:pStyle w:val="Prrafodelista"/>
              <w:numPr>
                <w:ilvl w:val="0"/>
                <w:numId w:val="10"/>
              </w:numPr>
              <w:rPr>
                <w:sz w:val="20"/>
                <w:szCs w:val="20"/>
              </w:rPr>
            </w:pPr>
            <w:r w:rsidRPr="00BA7A26">
              <w:t>Vulnerabilidades y riesgos de suministro</w:t>
            </w:r>
          </w:p>
          <w:p w14:paraId="1EC45CD0" w14:textId="77777777" w:rsidR="006C6BD4" w:rsidRPr="00BA7A26" w:rsidRDefault="00000000">
            <w:pPr>
              <w:pStyle w:val="Prrafodelista"/>
              <w:numPr>
                <w:ilvl w:val="0"/>
                <w:numId w:val="10"/>
              </w:numPr>
              <w:rPr>
                <w:sz w:val="20"/>
                <w:szCs w:val="20"/>
              </w:rPr>
            </w:pPr>
            <w:r w:rsidRPr="00BA7A26">
              <w:t>Dependencia en las importaciones</w:t>
            </w:r>
          </w:p>
          <w:p w14:paraId="6E295347" w14:textId="77777777" w:rsidR="006C6BD4" w:rsidRPr="00BA7A26" w:rsidRDefault="00000000">
            <w:pPr>
              <w:pStyle w:val="Prrafodelista"/>
              <w:numPr>
                <w:ilvl w:val="0"/>
                <w:numId w:val="10"/>
              </w:numPr>
              <w:rPr>
                <w:sz w:val="20"/>
                <w:szCs w:val="20"/>
              </w:rPr>
            </w:pPr>
            <w:r w:rsidRPr="00BA7A26">
              <w:t>Concentración geográfica de la producción y el procesamiento (refinería)</w:t>
            </w:r>
          </w:p>
          <w:p w14:paraId="426CC214" w14:textId="77777777" w:rsidR="006C6BD4" w:rsidRPr="00BA7A26" w:rsidRDefault="00000000">
            <w:pPr>
              <w:pStyle w:val="Prrafodelista"/>
              <w:numPr>
                <w:ilvl w:val="0"/>
                <w:numId w:val="10"/>
              </w:numPr>
              <w:rPr>
                <w:sz w:val="20"/>
                <w:szCs w:val="20"/>
              </w:rPr>
            </w:pPr>
            <w:r w:rsidRPr="00BA7A26">
              <w:lastRenderedPageBreak/>
              <w:t>Viabilidad de sustitutos y disponibilidad de fuentes secundarias</w:t>
            </w:r>
          </w:p>
          <w:p w14:paraId="615E59B2" w14:textId="77777777" w:rsidR="006C6BD4" w:rsidRPr="00BA7A26" w:rsidRDefault="00000000">
            <w:pPr>
              <w:pStyle w:val="Prrafodelista"/>
              <w:numPr>
                <w:ilvl w:val="0"/>
                <w:numId w:val="10"/>
              </w:numPr>
              <w:rPr>
                <w:sz w:val="20"/>
                <w:szCs w:val="20"/>
              </w:rPr>
            </w:pPr>
            <w:r w:rsidRPr="00BA7A26">
              <w:t xml:space="preserve">Oportunidades en la cadena de valor </w:t>
            </w:r>
          </w:p>
        </w:tc>
      </w:tr>
      <w:tr w:rsidR="003434C3" w:rsidRPr="00BA7A26" w14:paraId="550473AD" w14:textId="77777777" w:rsidTr="00BA7A26">
        <w:trPr>
          <w:trHeight w:val="701"/>
          <w:jc w:val="center"/>
        </w:trPr>
        <w:tc>
          <w:tcPr>
            <w:tcW w:w="1960" w:type="dxa"/>
          </w:tcPr>
          <w:p w14:paraId="5C982273" w14:textId="77777777" w:rsidR="006C6BD4" w:rsidRPr="00BA7A26" w:rsidRDefault="00000000">
            <w:pPr>
              <w:pStyle w:val="Prrafodelista"/>
              <w:numPr>
                <w:ilvl w:val="0"/>
                <w:numId w:val="8"/>
              </w:numPr>
              <w:ind w:left="316"/>
              <w:jc w:val="center"/>
              <w:rPr>
                <w:sz w:val="20"/>
                <w:szCs w:val="20"/>
              </w:rPr>
            </w:pPr>
            <w:r w:rsidRPr="00BA7A26">
              <w:lastRenderedPageBreak/>
              <w:t>Tecnológic</w:t>
            </w:r>
            <w:r>
              <w:t>o</w:t>
            </w:r>
          </w:p>
        </w:tc>
        <w:tc>
          <w:tcPr>
            <w:tcW w:w="6223" w:type="dxa"/>
          </w:tcPr>
          <w:p w14:paraId="536E850C" w14:textId="77777777" w:rsidR="006C6BD4" w:rsidRPr="00BA7A26" w:rsidRDefault="00000000">
            <w:pPr>
              <w:pStyle w:val="Prrafodelista"/>
              <w:numPr>
                <w:ilvl w:val="0"/>
                <w:numId w:val="10"/>
              </w:numPr>
              <w:rPr>
                <w:sz w:val="20"/>
                <w:szCs w:val="20"/>
              </w:rPr>
            </w:pPr>
            <w:r w:rsidRPr="00BA7A26">
              <w:t>Insumos esenciales para las tecnologías limpias</w:t>
            </w:r>
          </w:p>
          <w:p w14:paraId="51F2ED15" w14:textId="77777777" w:rsidR="006C6BD4" w:rsidRPr="00BA7A26" w:rsidRDefault="00000000">
            <w:pPr>
              <w:pStyle w:val="Prrafodelista"/>
              <w:numPr>
                <w:ilvl w:val="0"/>
                <w:numId w:val="10"/>
              </w:numPr>
              <w:rPr>
                <w:sz w:val="20"/>
                <w:szCs w:val="20"/>
              </w:rPr>
            </w:pPr>
            <w:r w:rsidRPr="00BA7A26">
              <w:t>Necesaria para la transición a las bajas emisiones de carbono</w:t>
            </w:r>
          </w:p>
          <w:p w14:paraId="6F7E22A8" w14:textId="77777777" w:rsidR="006C6BD4" w:rsidRPr="00BA7A26" w:rsidRDefault="00000000">
            <w:pPr>
              <w:pStyle w:val="Prrafodelista"/>
              <w:numPr>
                <w:ilvl w:val="0"/>
                <w:numId w:val="10"/>
              </w:numPr>
              <w:rPr>
                <w:sz w:val="20"/>
                <w:szCs w:val="20"/>
              </w:rPr>
            </w:pPr>
            <w:r w:rsidRPr="00BA7A26">
              <w:t xml:space="preserve">Innovaciones tecnológicas y nuevos sustitutos de minerales </w:t>
            </w:r>
          </w:p>
        </w:tc>
      </w:tr>
      <w:tr w:rsidR="003434C3" w:rsidRPr="00BA7A26" w14:paraId="3C6300F9" w14:textId="77777777" w:rsidTr="00BA7A26">
        <w:trPr>
          <w:trHeight w:val="701"/>
          <w:jc w:val="center"/>
        </w:trPr>
        <w:tc>
          <w:tcPr>
            <w:tcW w:w="1960" w:type="dxa"/>
          </w:tcPr>
          <w:p w14:paraId="26D69C3A" w14:textId="77777777" w:rsidR="006C6BD4" w:rsidRPr="00BA7A26" w:rsidRDefault="00000000">
            <w:pPr>
              <w:pStyle w:val="Prrafodelista"/>
              <w:numPr>
                <w:ilvl w:val="0"/>
                <w:numId w:val="8"/>
              </w:numPr>
              <w:ind w:left="316"/>
              <w:jc w:val="center"/>
              <w:rPr>
                <w:sz w:val="20"/>
                <w:szCs w:val="20"/>
              </w:rPr>
            </w:pPr>
            <w:r w:rsidRPr="00BA7A26">
              <w:t>Geopolític</w:t>
            </w:r>
            <w:r>
              <w:t>o</w:t>
            </w:r>
          </w:p>
        </w:tc>
        <w:tc>
          <w:tcPr>
            <w:tcW w:w="6223" w:type="dxa"/>
          </w:tcPr>
          <w:p w14:paraId="12341186" w14:textId="77777777" w:rsidR="006C6BD4" w:rsidRPr="00BA7A26" w:rsidRDefault="00000000">
            <w:pPr>
              <w:pStyle w:val="Prrafodelista"/>
              <w:numPr>
                <w:ilvl w:val="0"/>
                <w:numId w:val="10"/>
              </w:numPr>
              <w:rPr>
                <w:sz w:val="20"/>
                <w:szCs w:val="20"/>
              </w:rPr>
            </w:pPr>
            <w:r w:rsidRPr="00BA7A26">
              <w:t>Consideraciones de seguridad nacional</w:t>
            </w:r>
          </w:p>
          <w:p w14:paraId="7290FAD9" w14:textId="77777777" w:rsidR="006C6BD4" w:rsidRPr="00BA7A26" w:rsidRDefault="00000000">
            <w:pPr>
              <w:pStyle w:val="Prrafodelista"/>
              <w:numPr>
                <w:ilvl w:val="0"/>
                <w:numId w:val="10"/>
              </w:numPr>
              <w:rPr>
                <w:sz w:val="20"/>
                <w:szCs w:val="20"/>
              </w:rPr>
            </w:pPr>
            <w:r w:rsidRPr="00BA7A26">
              <w:t xml:space="preserve">Riesgos de acaparamiento y nacionalismo de los recursos </w:t>
            </w:r>
          </w:p>
          <w:p w14:paraId="3EF44760" w14:textId="77777777" w:rsidR="006C6BD4" w:rsidRPr="00BA7A26" w:rsidRDefault="00000000">
            <w:pPr>
              <w:pStyle w:val="Prrafodelista"/>
              <w:numPr>
                <w:ilvl w:val="0"/>
                <w:numId w:val="10"/>
              </w:numPr>
              <w:rPr>
                <w:sz w:val="20"/>
                <w:szCs w:val="20"/>
              </w:rPr>
            </w:pPr>
            <w:r w:rsidRPr="00BA7A26">
              <w:t xml:space="preserve">Crisis externas y reordenación geopolítica </w:t>
            </w:r>
          </w:p>
        </w:tc>
      </w:tr>
      <w:tr w:rsidR="003434C3" w:rsidRPr="00BA7A26" w14:paraId="4022F7D8" w14:textId="77777777" w:rsidTr="00BA7A26">
        <w:trPr>
          <w:trHeight w:val="49"/>
          <w:jc w:val="center"/>
        </w:trPr>
        <w:tc>
          <w:tcPr>
            <w:tcW w:w="1960" w:type="dxa"/>
          </w:tcPr>
          <w:p w14:paraId="3D2914CB" w14:textId="77777777" w:rsidR="006C6BD4" w:rsidRPr="00BA7A26" w:rsidRDefault="00000000">
            <w:pPr>
              <w:pStyle w:val="Prrafodelista"/>
              <w:numPr>
                <w:ilvl w:val="0"/>
                <w:numId w:val="8"/>
              </w:numPr>
              <w:ind w:left="316"/>
              <w:jc w:val="center"/>
              <w:rPr>
                <w:sz w:val="20"/>
                <w:szCs w:val="20"/>
              </w:rPr>
            </w:pPr>
            <w:r w:rsidRPr="00BA7A26">
              <w:t>Geológic</w:t>
            </w:r>
            <w:r>
              <w:t>o</w:t>
            </w:r>
          </w:p>
        </w:tc>
        <w:tc>
          <w:tcPr>
            <w:tcW w:w="6223" w:type="dxa"/>
          </w:tcPr>
          <w:p w14:paraId="6C0F7C65" w14:textId="77777777" w:rsidR="006C6BD4" w:rsidRPr="00BA7A26" w:rsidRDefault="00000000">
            <w:pPr>
              <w:pStyle w:val="Prrafodelista"/>
              <w:numPr>
                <w:ilvl w:val="0"/>
                <w:numId w:val="10"/>
              </w:numPr>
              <w:rPr>
                <w:sz w:val="20"/>
                <w:szCs w:val="20"/>
              </w:rPr>
            </w:pPr>
            <w:r w:rsidRPr="00BA7A26">
              <w:t xml:space="preserve">Dotación de recursos naturales </w:t>
            </w:r>
          </w:p>
          <w:p w14:paraId="292427ED" w14:textId="77777777" w:rsidR="006C6BD4" w:rsidRPr="00BA7A26" w:rsidRDefault="00000000">
            <w:pPr>
              <w:pStyle w:val="Prrafodelista"/>
              <w:numPr>
                <w:ilvl w:val="0"/>
                <w:numId w:val="10"/>
              </w:numPr>
              <w:rPr>
                <w:sz w:val="20"/>
                <w:szCs w:val="20"/>
              </w:rPr>
            </w:pPr>
            <w:r w:rsidRPr="00BA7A26">
              <w:t xml:space="preserve">Disponibilidad de reservas y capacidad de producción </w:t>
            </w:r>
          </w:p>
          <w:p w14:paraId="6B1C84E3" w14:textId="77777777" w:rsidR="006C6BD4" w:rsidRPr="00BA7A26" w:rsidRDefault="00000000">
            <w:pPr>
              <w:pStyle w:val="Prrafodelista"/>
              <w:numPr>
                <w:ilvl w:val="0"/>
                <w:numId w:val="10"/>
              </w:numPr>
              <w:rPr>
                <w:sz w:val="20"/>
                <w:szCs w:val="20"/>
              </w:rPr>
            </w:pPr>
            <w:r w:rsidRPr="00BA7A26">
              <w:t>Ubicación y calidad de los minerales, contenido mineral o metálico y tasas de agotamiento</w:t>
            </w:r>
          </w:p>
        </w:tc>
      </w:tr>
    </w:tbl>
    <w:p w14:paraId="188AEB38" w14:textId="77777777" w:rsidR="006C6BD4" w:rsidRPr="00020B5B" w:rsidRDefault="00000000" w:rsidP="001F657E">
      <w:pPr>
        <w:pStyle w:val="Fuente"/>
        <w:shd w:val="clear" w:color="auto" w:fill="FFFFFF" w:themeFill="background1"/>
      </w:pPr>
      <w:r w:rsidRPr="001F657E">
        <w:t xml:space="preserve">Fuente: </w:t>
      </w:r>
      <w:sdt>
        <w:sdtPr>
          <w:rPr>
            <w:rFonts w:cstheme="minorHAnsi"/>
          </w:rPr>
          <w:id w:val="1840497461"/>
          <w:citation/>
        </w:sdtPr>
        <w:sdtContent>
          <w:r w:rsidRPr="001F657E">
            <w:fldChar w:fldCharType="begin"/>
          </w:r>
          <w:r w:rsidRPr="001F657E">
            <w:instrText xml:space="preserve"> CITATION IGF \l 9226 </w:instrText>
          </w:r>
          <w:r w:rsidRPr="001F657E">
            <w:fldChar w:fldCharType="separate"/>
          </w:r>
          <w:r w:rsidRPr="001F657E">
            <w:rPr>
              <w:noProof/>
            </w:rPr>
            <w:t>(IGF, 2022)</w:t>
          </w:r>
          <w:r w:rsidRPr="001F657E">
            <w:fldChar w:fldCharType="end"/>
          </w:r>
        </w:sdtContent>
      </w:sdt>
      <w:r w:rsidRPr="001F657E">
        <w:t>.</w:t>
      </w:r>
    </w:p>
    <w:p w14:paraId="246E7D57" w14:textId="77777777" w:rsidR="006C6BD4" w:rsidRPr="00020B5B" w:rsidRDefault="00000000" w:rsidP="00340582">
      <w:pPr>
        <w:pStyle w:val="Ttulo4"/>
      </w:pPr>
      <w:r>
        <w:t>Metodología aplicada</w:t>
      </w:r>
    </w:p>
    <w:p w14:paraId="3DCB3CB6" w14:textId="77777777" w:rsidR="006C6BD4" w:rsidRPr="00943667" w:rsidRDefault="00000000" w:rsidP="00417287">
      <w:pPr>
        <w:rPr>
          <w:rFonts w:cstheme="minorHAnsi"/>
          <w:shd w:val="clear" w:color="auto" w:fill="FFFFFF"/>
        </w:rPr>
      </w:pPr>
      <w:r w:rsidRPr="00943667">
        <w:rPr>
          <w:shd w:val="clear" w:color="auto" w:fill="FFFFFF"/>
        </w:rPr>
        <w:t>Las</w:t>
      </w:r>
      <w:r w:rsidRPr="00943667">
        <w:t xml:space="preserve"> </w:t>
      </w:r>
      <w:r w:rsidRPr="00943667">
        <w:rPr>
          <w:shd w:val="clear" w:color="auto" w:fill="FFFFFF"/>
        </w:rPr>
        <w:t>estrategias para asegurar un suministro fiable de minerales críticos</w:t>
      </w:r>
      <w:r>
        <w:rPr>
          <w:shd w:val="clear" w:color="auto" w:fill="FFFFFF"/>
        </w:rPr>
        <w:t xml:space="preserve"> para Corea del Sur,</w:t>
      </w:r>
      <w:r w:rsidRPr="00943667">
        <w:rPr>
          <w:shd w:val="clear" w:color="auto" w:fill="FFFFFF"/>
        </w:rPr>
        <w:t xml:space="preserve"> son las siguientes</w:t>
      </w:r>
      <w:r>
        <w:rPr>
          <w:shd w:val="clear" w:color="auto" w:fill="FFFFFF"/>
        </w:rPr>
        <w:t xml:space="preserve"> </w:t>
      </w:r>
      <w:sdt>
        <w:sdtPr>
          <w:rPr>
            <w:rFonts w:cstheme="minorHAnsi"/>
            <w:shd w:val="clear" w:color="auto" w:fill="FFFFFF"/>
          </w:rPr>
          <w:id w:val="1639221452"/>
          <w:citation/>
        </w:sdtPr>
        <w:sdtContent>
          <w:r>
            <w:rPr>
              <w:shd w:val="clear" w:color="auto" w:fill="FFFFFF"/>
            </w:rPr>
            <w:fldChar w:fldCharType="begin"/>
          </w:r>
          <w:r>
            <w:rPr>
              <w:shd w:val="clear" w:color="auto" w:fill="FFFFFF"/>
            </w:rPr>
            <w:instrText xml:space="preserve"> CITATION Int25 \l 9226 </w:instrText>
          </w:r>
          <w:r>
            <w:rPr>
              <w:shd w:val="clear" w:color="auto" w:fill="FFFFFF"/>
            </w:rPr>
            <w:fldChar w:fldCharType="separate"/>
          </w:r>
          <w:r w:rsidRPr="001F657E">
            <w:rPr>
              <w:noProof/>
              <w:shd w:val="clear" w:color="auto" w:fill="FFFFFF"/>
            </w:rPr>
            <w:t>(International Energy Agency, 2025)</w:t>
          </w:r>
          <w:r>
            <w:rPr>
              <w:shd w:val="clear" w:color="auto" w:fill="FFFFFF"/>
            </w:rPr>
            <w:fldChar w:fldCharType="end"/>
          </w:r>
        </w:sdtContent>
      </w:sdt>
      <w:r>
        <w:rPr>
          <w:shd w:val="clear" w:color="auto" w:fill="FFFFFF"/>
        </w:rPr>
        <w:t>:</w:t>
      </w:r>
    </w:p>
    <w:p w14:paraId="38E4DE3F" w14:textId="77777777" w:rsidR="006C6BD4" w:rsidRPr="000C488F" w:rsidRDefault="00000000">
      <w:pPr>
        <w:pStyle w:val="Prrafodelista"/>
        <w:numPr>
          <w:ilvl w:val="0"/>
          <w:numId w:val="76"/>
        </w:numPr>
        <w:rPr>
          <w:b/>
          <w:bCs/>
          <w:shd w:val="clear" w:color="auto" w:fill="FFFFFF"/>
        </w:rPr>
      </w:pPr>
      <w:r w:rsidRPr="000C488F">
        <w:rPr>
          <w:rStyle w:val="Fuerte"/>
          <w:b w:val="0"/>
          <w:bCs w:val="0"/>
          <w:bdr w:val="none" w:sz="0" w:space="0" w:color="auto" w:frame="1"/>
          <w:shd w:val="clear" w:color="auto" w:fill="FFFFFF"/>
        </w:rPr>
        <w:t>Seleccionar 33 minerales críticos y 10 minerales críticos estratégicos</w:t>
      </w:r>
      <w:r w:rsidR="000C488F" w:rsidRPr="000C488F">
        <w:rPr>
          <w:b/>
          <w:bCs/>
          <w:shd w:val="clear" w:color="auto" w:fill="FFFFFF"/>
        </w:rPr>
        <w:t>:</w:t>
      </w:r>
      <w:r w:rsidRPr="000C488F">
        <w:rPr>
          <w:b/>
          <w:bCs/>
          <w:shd w:val="clear" w:color="auto" w:fill="FFFFFF"/>
        </w:rPr>
        <w:t xml:space="preserve"> </w:t>
      </w:r>
    </w:p>
    <w:p w14:paraId="3F2EDF58" w14:textId="77777777" w:rsidR="006C6BD4" w:rsidRDefault="00000000" w:rsidP="00020B5B">
      <w:pPr>
        <w:rPr>
          <w:rFonts w:cstheme="minorHAnsi"/>
          <w:shd w:val="clear" w:color="auto" w:fill="FFFFFF"/>
        </w:rPr>
      </w:pPr>
      <w:r w:rsidRPr="00943667">
        <w:rPr>
          <w:shd w:val="clear" w:color="auto" w:fill="FFFFFF"/>
        </w:rPr>
        <w:t xml:space="preserve">La primera bajo gestión para garantizar la seguridad económica y la segunda bajo una gestión intensiva para </w:t>
      </w:r>
      <w:r>
        <w:rPr>
          <w:shd w:val="clear" w:color="auto" w:fill="FFFFFF"/>
        </w:rPr>
        <w:t>asegurar</w:t>
      </w:r>
      <w:r w:rsidRPr="00943667">
        <w:rPr>
          <w:shd w:val="clear" w:color="auto" w:fill="FFFFFF"/>
        </w:rPr>
        <w:t xml:space="preserve"> la estabilidad de la cadena de suministro de industrias de alta tecnología como</w:t>
      </w:r>
      <w:r>
        <w:rPr>
          <w:shd w:val="clear" w:color="auto" w:fill="FFFFFF"/>
        </w:rPr>
        <w:t xml:space="preserve"> </w:t>
      </w:r>
      <w:r w:rsidRPr="00943667">
        <w:rPr>
          <w:shd w:val="clear" w:color="auto" w:fill="FFFFFF"/>
        </w:rPr>
        <w:t>semiconductores</w:t>
      </w:r>
      <w:r>
        <w:rPr>
          <w:shd w:val="clear" w:color="auto" w:fill="FFFFFF"/>
        </w:rPr>
        <w:t xml:space="preserve"> </w:t>
      </w:r>
      <w:r w:rsidRPr="00943667">
        <w:rPr>
          <w:shd w:val="clear" w:color="auto" w:fill="FFFFFF"/>
        </w:rPr>
        <w:t>y</w:t>
      </w:r>
      <w:r>
        <w:rPr>
          <w:shd w:val="clear" w:color="auto" w:fill="FFFFFF"/>
        </w:rPr>
        <w:t xml:space="preserve"> </w:t>
      </w:r>
      <w:r w:rsidRPr="00943667">
        <w:rPr>
          <w:shd w:val="clear" w:color="auto" w:fill="FFFFFF"/>
        </w:rPr>
        <w:t>baterías</w:t>
      </w:r>
      <w:r>
        <w:rPr>
          <w:shd w:val="clear" w:color="auto" w:fill="FFFFFF"/>
        </w:rPr>
        <w:t xml:space="preserve"> </w:t>
      </w:r>
      <w:r w:rsidRPr="00943667">
        <w:rPr>
          <w:shd w:val="clear" w:color="auto" w:fill="FFFFFF"/>
        </w:rPr>
        <w:t>secundarias.</w:t>
      </w:r>
      <w:r>
        <w:rPr>
          <w:shd w:val="clear" w:color="auto" w:fill="FFFFFF"/>
        </w:rPr>
        <w:t xml:space="preserve"> </w:t>
      </w:r>
    </w:p>
    <w:p w14:paraId="043AFF40" w14:textId="77777777" w:rsidR="006C6BD4" w:rsidRPr="000C488F" w:rsidRDefault="00000000">
      <w:pPr>
        <w:pStyle w:val="Prrafodelista"/>
        <w:numPr>
          <w:ilvl w:val="0"/>
          <w:numId w:val="76"/>
        </w:numPr>
        <w:rPr>
          <w:rFonts w:cstheme="minorHAnsi"/>
          <w:b/>
          <w:bCs/>
          <w:shd w:val="clear" w:color="auto" w:fill="FFFFFF"/>
        </w:rPr>
      </w:pPr>
      <w:r w:rsidRPr="000C488F">
        <w:rPr>
          <w:rStyle w:val="Fuerte"/>
          <w:b w:val="0"/>
          <w:bCs w:val="0"/>
          <w:bdr w:val="none" w:sz="0" w:space="0" w:color="auto" w:frame="1"/>
          <w:shd w:val="clear" w:color="auto" w:fill="FFFFFF"/>
        </w:rPr>
        <w:t>Desarrollar un mapa global de suministro de minerales y un sistema de alerta temprana</w:t>
      </w:r>
      <w:r w:rsidR="000C488F">
        <w:rPr>
          <w:rStyle w:val="Fuerte"/>
          <w:b w:val="0"/>
          <w:bCs w:val="0"/>
          <w:bdr w:val="none" w:sz="0" w:space="0" w:color="auto" w:frame="1"/>
          <w:shd w:val="clear" w:color="auto" w:fill="FFFFFF"/>
        </w:rPr>
        <w:t>:</w:t>
      </w:r>
    </w:p>
    <w:p w14:paraId="665EEA47" w14:textId="77777777" w:rsidR="006C6BD4" w:rsidRDefault="00000000" w:rsidP="00020B5B">
      <w:pPr>
        <w:rPr>
          <w:rFonts w:cstheme="minorHAnsi"/>
          <w:shd w:val="clear" w:color="auto" w:fill="FFFFFF"/>
        </w:rPr>
      </w:pPr>
      <w:r w:rsidRPr="006E1BB0">
        <w:rPr>
          <w:shd w:val="clear" w:color="auto" w:fill="FFFFFF"/>
        </w:rPr>
        <w:t xml:space="preserve">El mapa de suministro indica minas de minerales críticos y el sistema de alerta temprana notifica previamente los riesgos de la cadena de suministro. </w:t>
      </w:r>
      <w:r>
        <w:rPr>
          <w:shd w:val="clear" w:color="auto" w:fill="FFFFFF"/>
        </w:rPr>
        <w:t xml:space="preserve">La reserva </w:t>
      </w:r>
      <w:r w:rsidRPr="006E1BB0">
        <w:rPr>
          <w:shd w:val="clear" w:color="auto" w:fill="FFFFFF"/>
        </w:rPr>
        <w:t xml:space="preserve">de minerales críticos se </w:t>
      </w:r>
      <w:r>
        <w:rPr>
          <w:shd w:val="clear" w:color="auto" w:fill="FFFFFF"/>
        </w:rPr>
        <w:t>aumentará</w:t>
      </w:r>
      <w:r w:rsidRPr="006E1BB0">
        <w:rPr>
          <w:shd w:val="clear" w:color="auto" w:fill="FFFFFF"/>
        </w:rPr>
        <w:t xml:space="preserve"> para ser suficiente durante 100 días desde los 54</w:t>
      </w:r>
      <w:r>
        <w:rPr>
          <w:shd w:val="clear" w:color="auto" w:fill="FFFFFF"/>
        </w:rPr>
        <w:t xml:space="preserve"> días actuales</w:t>
      </w:r>
      <w:r w:rsidRPr="006E1BB0">
        <w:rPr>
          <w:shd w:val="clear" w:color="auto" w:fill="FFFFFF"/>
        </w:rPr>
        <w:t xml:space="preserve"> y se </w:t>
      </w:r>
      <w:r>
        <w:rPr>
          <w:shd w:val="clear" w:color="auto" w:fill="FFFFFF"/>
        </w:rPr>
        <w:t>realizarán</w:t>
      </w:r>
      <w:r w:rsidRPr="006E1BB0">
        <w:rPr>
          <w:shd w:val="clear" w:color="auto" w:fill="FFFFFF"/>
        </w:rPr>
        <w:t xml:space="preserve"> estudios de </w:t>
      </w:r>
      <w:r>
        <w:rPr>
          <w:shd w:val="clear" w:color="auto" w:fill="FFFFFF"/>
        </w:rPr>
        <w:t xml:space="preserve">pre factibilidad </w:t>
      </w:r>
      <w:r w:rsidRPr="006E1BB0">
        <w:rPr>
          <w:shd w:val="clear" w:color="auto" w:fill="FFFFFF"/>
        </w:rPr>
        <w:t>para bases de minerales críticos</w:t>
      </w:r>
      <w:r>
        <w:rPr>
          <w:shd w:val="clear" w:color="auto" w:fill="FFFFFF"/>
        </w:rPr>
        <w:t>, buscando que, e</w:t>
      </w:r>
      <w:r w:rsidRPr="006E1BB0">
        <w:rPr>
          <w:shd w:val="clear" w:color="auto" w:fill="FFFFFF"/>
        </w:rPr>
        <w:t>n tiempos de emergencia, las empresas que necesiten ciertos recursos serán abastecidas en un plazo de 8 días mediante un sistema de distribución rápida para contrarrestar el choque de oferta y demanda.</w:t>
      </w:r>
    </w:p>
    <w:p w14:paraId="624E9030" w14:textId="77777777" w:rsidR="006C6BD4" w:rsidRPr="000C488F" w:rsidRDefault="00000000">
      <w:pPr>
        <w:pStyle w:val="Prrafodelista"/>
        <w:numPr>
          <w:ilvl w:val="0"/>
          <w:numId w:val="76"/>
        </w:numPr>
        <w:rPr>
          <w:rStyle w:val="Fuerte"/>
          <w:rFonts w:cstheme="minorHAnsi"/>
          <w:b w:val="0"/>
          <w:bCs w:val="0"/>
          <w:bdr w:val="none" w:sz="0" w:space="0" w:color="auto" w:frame="1"/>
          <w:shd w:val="clear" w:color="auto" w:fill="FFFFFF"/>
        </w:rPr>
      </w:pPr>
      <w:r w:rsidRPr="000C488F">
        <w:rPr>
          <w:rStyle w:val="Fuerte"/>
          <w:b w:val="0"/>
          <w:bCs w:val="0"/>
          <w:bdr w:val="none" w:sz="0" w:space="0" w:color="auto" w:frame="1"/>
          <w:shd w:val="clear" w:color="auto" w:fill="FFFFFF"/>
        </w:rPr>
        <w:lastRenderedPageBreak/>
        <w:t>Fortalecer la cooperación internacional</w:t>
      </w:r>
      <w:r w:rsidR="000C488F">
        <w:rPr>
          <w:rStyle w:val="Fuerte"/>
          <w:b w:val="0"/>
          <w:bCs w:val="0"/>
          <w:bdr w:val="none" w:sz="0" w:space="0" w:color="auto" w:frame="1"/>
          <w:shd w:val="clear" w:color="auto" w:fill="FFFFFF"/>
        </w:rPr>
        <w:t>:</w:t>
      </w:r>
    </w:p>
    <w:p w14:paraId="7AFE7EF0" w14:textId="77777777" w:rsidR="006C6BD4" w:rsidRDefault="00000000" w:rsidP="00020B5B">
      <w:pPr>
        <w:rPr>
          <w:rFonts w:cstheme="minorHAnsi"/>
          <w:shd w:val="clear" w:color="auto" w:fill="FFFFFF"/>
        </w:rPr>
      </w:pPr>
      <w:r w:rsidRPr="00E91250">
        <w:rPr>
          <w:shd w:val="clear" w:color="auto" w:fill="FFFFFF"/>
        </w:rPr>
        <w:t xml:space="preserve">Destacando la diplomacia de alto nivel con </w:t>
      </w:r>
      <w:r>
        <w:rPr>
          <w:shd w:val="clear" w:color="auto" w:fill="FFFFFF"/>
        </w:rPr>
        <w:t>N</w:t>
      </w:r>
      <w:r w:rsidRPr="00E91250">
        <w:rPr>
          <w:shd w:val="clear" w:color="auto" w:fill="FFFFFF"/>
        </w:rPr>
        <w:t>aciones ricas en recursos y los memorandos de entendimiento (MOU) como canales para la cooperación bilateral en minerales críticos. La Alianza de Seguridad Minera (MSP) y otras formas multilaterales de colaboración pueden ofrecer oportunidades para que las empresas nacionales ingresen de forma estable en proyectos extranjeros.</w:t>
      </w:r>
    </w:p>
    <w:p w14:paraId="1058C6E9" w14:textId="77777777" w:rsidR="006C6BD4" w:rsidRPr="000C488F" w:rsidRDefault="00000000">
      <w:pPr>
        <w:pStyle w:val="Prrafodelista"/>
        <w:numPr>
          <w:ilvl w:val="0"/>
          <w:numId w:val="76"/>
        </w:numPr>
        <w:rPr>
          <w:rStyle w:val="Fuerte"/>
          <w:rFonts w:cstheme="minorHAnsi"/>
          <w:b w:val="0"/>
          <w:bCs w:val="0"/>
          <w:bdr w:val="none" w:sz="0" w:space="0" w:color="auto" w:frame="1"/>
          <w:shd w:val="clear" w:color="auto" w:fill="FFFFFF"/>
        </w:rPr>
      </w:pPr>
      <w:r w:rsidRPr="000C488F">
        <w:rPr>
          <w:rStyle w:val="Fuerte"/>
          <w:b w:val="0"/>
          <w:bCs w:val="0"/>
          <w:bdr w:val="none" w:sz="0" w:space="0" w:color="auto" w:frame="1"/>
          <w:shd w:val="clear" w:color="auto" w:fill="FFFFFF"/>
        </w:rPr>
        <w:t>Mitigar los riesgos de suministro</w:t>
      </w:r>
      <w:r w:rsidR="000C488F" w:rsidRPr="000C488F">
        <w:rPr>
          <w:rStyle w:val="Fuerte"/>
          <w:b w:val="0"/>
          <w:bCs w:val="0"/>
          <w:bdr w:val="none" w:sz="0" w:space="0" w:color="auto" w:frame="1"/>
          <w:shd w:val="clear" w:color="auto" w:fill="FFFFFF"/>
        </w:rPr>
        <w:t>:</w:t>
      </w:r>
    </w:p>
    <w:p w14:paraId="38D38694" w14:textId="77777777" w:rsidR="006C6BD4" w:rsidRDefault="00000000" w:rsidP="00020B5B">
      <w:pPr>
        <w:rPr>
          <w:rFonts w:cstheme="minorHAnsi"/>
          <w:shd w:val="clear" w:color="auto" w:fill="FFFFFF"/>
        </w:rPr>
      </w:pPr>
      <w:r w:rsidRPr="00417287">
        <w:rPr>
          <w:shd w:val="clear" w:color="auto" w:fill="FFFFFF"/>
        </w:rPr>
        <w:t xml:space="preserve">Las instituciones públicas deben llevar a cabo investigaciones preventivas sobre proyectos de alto riesgo que requieran un alto nivel de experiencia para mitigar los riesgos de proyectos privados en la </w:t>
      </w:r>
      <w:r>
        <w:rPr>
          <w:shd w:val="clear" w:color="auto" w:fill="FFFFFF"/>
        </w:rPr>
        <w:t xml:space="preserve">actividad </w:t>
      </w:r>
      <w:r w:rsidRPr="00417287">
        <w:rPr>
          <w:shd w:val="clear" w:color="auto" w:fill="FFFFFF"/>
        </w:rPr>
        <w:t>minería en el extranjero. Para proyectos globales y proyectos de licitación multiparte, las instituciones públicas deben primero realizar un análisis de viabilidad del proyecto y luego contactar con inversiones de empresas privadas una vez que se valore que un proyecto es prometedor.</w:t>
      </w:r>
    </w:p>
    <w:p w14:paraId="25DE9C81" w14:textId="77777777" w:rsidR="006C6BD4" w:rsidRPr="000C488F" w:rsidRDefault="00000000">
      <w:pPr>
        <w:pStyle w:val="Prrafodelista"/>
        <w:numPr>
          <w:ilvl w:val="0"/>
          <w:numId w:val="76"/>
        </w:numPr>
        <w:rPr>
          <w:rStyle w:val="Fuerte"/>
          <w:rFonts w:cstheme="minorHAnsi"/>
          <w:b w:val="0"/>
          <w:bCs w:val="0"/>
          <w:bdr w:val="none" w:sz="0" w:space="0" w:color="auto" w:frame="1"/>
          <w:shd w:val="clear" w:color="auto" w:fill="FFFFFF"/>
        </w:rPr>
      </w:pPr>
      <w:r w:rsidRPr="000C488F">
        <w:rPr>
          <w:rStyle w:val="Fuerte"/>
          <w:b w:val="0"/>
          <w:bCs w:val="0"/>
          <w:bdr w:val="none" w:sz="0" w:space="0" w:color="auto" w:frame="1"/>
          <w:shd w:val="clear" w:color="auto" w:fill="FFFFFF"/>
        </w:rPr>
        <w:t>Fomentar la ayuda financiera y la inversión</w:t>
      </w:r>
      <w:r w:rsidR="000C488F" w:rsidRPr="000C488F">
        <w:rPr>
          <w:rStyle w:val="Fuerte"/>
          <w:b w:val="0"/>
          <w:bCs w:val="0"/>
          <w:bdr w:val="none" w:sz="0" w:space="0" w:color="auto" w:frame="1"/>
          <w:shd w:val="clear" w:color="auto" w:fill="FFFFFF"/>
        </w:rPr>
        <w:t>:</w:t>
      </w:r>
    </w:p>
    <w:p w14:paraId="6826D84D" w14:textId="77777777" w:rsidR="006C6BD4" w:rsidRDefault="00000000" w:rsidP="00020B5B">
      <w:pPr>
        <w:rPr>
          <w:rFonts w:cstheme="minorHAnsi"/>
          <w:shd w:val="clear" w:color="auto" w:fill="FFFFFF"/>
        </w:rPr>
      </w:pPr>
      <w:r w:rsidRPr="00E91250">
        <w:rPr>
          <w:shd w:val="clear" w:color="auto" w:fill="FFFFFF"/>
        </w:rPr>
        <w:t>Promover un sistema de garantías de instituciones públicas para reforzar la asistencia financiera como préstamos y seguros para la apertura de filiales mineras locales, con el fin de apoyar la inversión de las empresas en minerales críticos. Si el proyecto minero fracasa, la carga del impuesto sobre los dividendos debe mitigarse ampliando el alcance de los gastos deducibles.</w:t>
      </w:r>
    </w:p>
    <w:p w14:paraId="35450134" w14:textId="77777777" w:rsidR="006C6BD4" w:rsidRPr="000C488F" w:rsidRDefault="00000000">
      <w:pPr>
        <w:pStyle w:val="Prrafodelista"/>
        <w:numPr>
          <w:ilvl w:val="0"/>
          <w:numId w:val="76"/>
        </w:numPr>
        <w:rPr>
          <w:rStyle w:val="Fuerte"/>
          <w:rFonts w:cstheme="minorHAnsi"/>
          <w:b w:val="0"/>
          <w:bCs w:val="0"/>
          <w:bdr w:val="none" w:sz="0" w:space="0" w:color="auto" w:frame="1"/>
          <w:shd w:val="clear" w:color="auto" w:fill="FFFFFF"/>
        </w:rPr>
      </w:pPr>
      <w:r w:rsidRPr="000C488F">
        <w:rPr>
          <w:rStyle w:val="Fuerte"/>
          <w:b w:val="0"/>
          <w:bCs w:val="0"/>
          <w:bdr w:val="none" w:sz="0" w:space="0" w:color="auto" w:frame="1"/>
          <w:shd w:val="clear" w:color="auto" w:fill="FFFFFF"/>
        </w:rPr>
        <w:t>Colaboración interinstitucional</w:t>
      </w:r>
      <w:r w:rsidR="000C488F" w:rsidRPr="000C488F">
        <w:rPr>
          <w:rStyle w:val="Fuerte"/>
          <w:b w:val="0"/>
          <w:bCs w:val="0"/>
          <w:bdr w:val="none" w:sz="0" w:space="0" w:color="auto" w:frame="1"/>
          <w:shd w:val="clear" w:color="auto" w:fill="FFFFFF"/>
        </w:rPr>
        <w:t>:</w:t>
      </w:r>
    </w:p>
    <w:p w14:paraId="334BEBB4" w14:textId="77777777" w:rsidR="006C6BD4" w:rsidRDefault="00000000" w:rsidP="00020B5B">
      <w:pPr>
        <w:rPr>
          <w:rFonts w:cstheme="minorHAnsi"/>
          <w:shd w:val="clear" w:color="auto" w:fill="FFFFFF"/>
        </w:rPr>
      </w:pPr>
      <w:r w:rsidRPr="00FB53E5">
        <w:rPr>
          <w:rStyle w:val="Fuerte"/>
          <w:bdr w:val="none" w:sz="0" w:space="0" w:color="auto" w:frame="1"/>
          <w:shd w:val="clear" w:color="auto" w:fill="FFFFFF"/>
        </w:rPr>
        <w:t> </w:t>
      </w:r>
      <w:r w:rsidRPr="00FB53E5">
        <w:rPr>
          <w:shd w:val="clear" w:color="auto" w:fill="FFFFFF"/>
        </w:rPr>
        <w:t>Ejercer desarrollo entre ministerios para crear un sistema de ciclo para los recursos de residuos generados por el uso de vehículos eléctricos y baterías secundarias.</w:t>
      </w:r>
    </w:p>
    <w:p w14:paraId="029E1AA2" w14:textId="77777777" w:rsidR="006C6BD4" w:rsidRPr="00851949" w:rsidRDefault="00000000">
      <w:pPr>
        <w:pStyle w:val="Prrafodelista"/>
        <w:numPr>
          <w:ilvl w:val="0"/>
          <w:numId w:val="76"/>
        </w:numPr>
        <w:rPr>
          <w:rStyle w:val="Fuerte"/>
          <w:rFonts w:cstheme="minorHAnsi"/>
          <w:b w:val="0"/>
          <w:bCs w:val="0"/>
          <w:bdr w:val="none" w:sz="0" w:space="0" w:color="auto" w:frame="1"/>
          <w:shd w:val="clear" w:color="auto" w:fill="FFFFFF"/>
        </w:rPr>
      </w:pPr>
      <w:r w:rsidRPr="00851949">
        <w:rPr>
          <w:rStyle w:val="Fuerte"/>
          <w:b w:val="0"/>
          <w:bCs w:val="0"/>
          <w:bdr w:val="none" w:sz="0" w:space="0" w:color="auto" w:frame="1"/>
          <w:shd w:val="clear" w:color="auto" w:fill="FFFFFF"/>
        </w:rPr>
        <w:t>Desarrollar la infraestructura pública de minerales críticos</w:t>
      </w:r>
      <w:r w:rsidR="00851949">
        <w:rPr>
          <w:rStyle w:val="Fuerte"/>
          <w:b w:val="0"/>
          <w:bCs w:val="0"/>
          <w:bdr w:val="none" w:sz="0" w:space="0" w:color="auto" w:frame="1"/>
          <w:shd w:val="clear" w:color="auto" w:fill="FFFFFF"/>
        </w:rPr>
        <w:t>:</w:t>
      </w:r>
    </w:p>
    <w:p w14:paraId="06705BD9" w14:textId="77777777" w:rsidR="006C6BD4" w:rsidRPr="00CA1B02" w:rsidRDefault="00000000" w:rsidP="00020B5B">
      <w:pPr>
        <w:rPr>
          <w:rFonts w:cstheme="minorHAnsi"/>
          <w:shd w:val="clear" w:color="auto" w:fill="FFFFFF"/>
        </w:rPr>
      </w:pPr>
      <w:r w:rsidRPr="00FB53E5">
        <w:rPr>
          <w:shd w:val="clear" w:color="auto" w:fill="FFFFFF"/>
        </w:rPr>
        <w:t xml:space="preserve"> El </w:t>
      </w:r>
      <w:r>
        <w:rPr>
          <w:shd w:val="clear" w:color="auto" w:fill="FFFFFF"/>
        </w:rPr>
        <w:t>G</w:t>
      </w:r>
      <w:r w:rsidRPr="00FB53E5">
        <w:rPr>
          <w:shd w:val="clear" w:color="auto" w:fill="FFFFFF"/>
        </w:rPr>
        <w:t xml:space="preserve">obierno debe construir una infraestructura eficaz de minerales críticos estableciendo bases legales y formando personal profesional en </w:t>
      </w:r>
      <w:r>
        <w:rPr>
          <w:shd w:val="clear" w:color="auto" w:fill="FFFFFF"/>
        </w:rPr>
        <w:t xml:space="preserve">áreas de </w:t>
      </w:r>
      <w:r w:rsidRPr="00FB53E5">
        <w:rPr>
          <w:shd w:val="clear" w:color="auto" w:fill="FFFFFF"/>
        </w:rPr>
        <w:t>reciclaje, fortalec</w:t>
      </w:r>
      <w:r>
        <w:rPr>
          <w:shd w:val="clear" w:color="auto" w:fill="FFFFFF"/>
        </w:rPr>
        <w:t>iendo</w:t>
      </w:r>
      <w:r w:rsidRPr="00FB53E5">
        <w:rPr>
          <w:shd w:val="clear" w:color="auto" w:fill="FFFFFF"/>
        </w:rPr>
        <w:t xml:space="preserve"> el desarrollo de tecnología sostenible</w:t>
      </w:r>
      <w:r>
        <w:rPr>
          <w:shd w:val="clear" w:color="auto" w:fill="FFFFFF"/>
        </w:rPr>
        <w:t>,</w:t>
      </w:r>
      <w:r w:rsidRPr="00FB53E5">
        <w:rPr>
          <w:shd w:val="clear" w:color="auto" w:fill="FFFFFF"/>
        </w:rPr>
        <w:t xml:space="preserve"> teniendo en cuenta el ESG (Medio, Social y Gobernanza)</w:t>
      </w:r>
      <w:r>
        <w:rPr>
          <w:shd w:val="clear" w:color="auto" w:fill="FFFFFF"/>
        </w:rPr>
        <w:t xml:space="preserve"> y </w:t>
      </w:r>
      <w:r w:rsidRPr="000D39FB">
        <w:t>co</w:t>
      </w:r>
      <w:r>
        <w:t>mo</w:t>
      </w:r>
      <w:r w:rsidRPr="000D39FB">
        <w:t xml:space="preserve"> objetivo </w:t>
      </w:r>
      <w:r>
        <w:t xml:space="preserve">el </w:t>
      </w:r>
      <w:r w:rsidRPr="000D39FB">
        <w:t>aument</w:t>
      </w:r>
      <w:r>
        <w:t>o de</w:t>
      </w:r>
      <w:r w:rsidRPr="000D39FB">
        <w:t xml:space="preserve"> la pro</w:t>
      </w:r>
      <w:r>
        <w:t>ducción</w:t>
      </w:r>
      <w:r w:rsidRPr="000D39FB">
        <w:t xml:space="preserve"> de minerales reutilizados del 2 </w:t>
      </w:r>
      <w:r>
        <w:t>%</w:t>
      </w:r>
      <w:r w:rsidRPr="000D39FB">
        <w:t xml:space="preserve"> actual</w:t>
      </w:r>
      <w:r>
        <w:t>,</w:t>
      </w:r>
      <w:r w:rsidRPr="000D39FB">
        <w:t xml:space="preserve"> al 20 </w:t>
      </w:r>
      <w:r>
        <w:t>%</w:t>
      </w:r>
      <w:r w:rsidRPr="000D39FB">
        <w:t>.</w:t>
      </w:r>
    </w:p>
    <w:p w14:paraId="1F8040A5" w14:textId="77777777" w:rsidR="006C6BD4" w:rsidRPr="00E91250" w:rsidRDefault="00000000" w:rsidP="00E91250">
      <w:pPr>
        <w:pStyle w:val="Ttulo4"/>
      </w:pPr>
      <w:r>
        <w:t>Listado de minerales críticos y/o estratégicos</w:t>
      </w:r>
    </w:p>
    <w:p w14:paraId="163CB5E2" w14:textId="77777777" w:rsidR="006C6BD4" w:rsidRPr="00417287" w:rsidRDefault="00000000" w:rsidP="00A77343">
      <w:pPr>
        <w:rPr>
          <w:rFonts w:cstheme="minorHAnsi"/>
        </w:rPr>
      </w:pPr>
      <w:r>
        <w:t>Dentro de las</w:t>
      </w:r>
      <w:r w:rsidRPr="00943667">
        <w:t xml:space="preserve"> </w:t>
      </w:r>
      <w:r w:rsidRPr="00943667">
        <w:rPr>
          <w:shd w:val="clear" w:color="auto" w:fill="FFFFFF"/>
        </w:rPr>
        <w:t xml:space="preserve">estrategias clave para </w:t>
      </w:r>
      <w:r>
        <w:rPr>
          <w:shd w:val="clear" w:color="auto" w:fill="FFFFFF"/>
        </w:rPr>
        <w:t xml:space="preserve">realizar el listado de minerales críticos estratégicos Corea del Sur, tomó como punto de partida </w:t>
      </w:r>
      <w:r w:rsidRPr="00943667">
        <w:rPr>
          <w:shd w:val="clear" w:color="auto" w:fill="FFFFFF"/>
        </w:rPr>
        <w:t xml:space="preserve">la seguridad económica y </w:t>
      </w:r>
      <w:r>
        <w:rPr>
          <w:shd w:val="clear" w:color="auto" w:fill="FFFFFF"/>
        </w:rPr>
        <w:t>la</w:t>
      </w:r>
      <w:r w:rsidRPr="00943667">
        <w:rPr>
          <w:shd w:val="clear" w:color="auto" w:fill="FFFFFF"/>
        </w:rPr>
        <w:t xml:space="preserve"> gestión para garantizar la estabilidad de la cadena de suministro de industrias de alta tecnología</w:t>
      </w:r>
      <w:r>
        <w:rPr>
          <w:shd w:val="clear" w:color="auto" w:fill="FFFFFF"/>
        </w:rPr>
        <w:t xml:space="preserve"> </w:t>
      </w:r>
      <w:sdt>
        <w:sdtPr>
          <w:rPr>
            <w:rFonts w:cstheme="minorHAnsi"/>
            <w:shd w:val="clear" w:color="auto" w:fill="FFFFFF"/>
          </w:rPr>
          <w:id w:val="-128626500"/>
          <w:citation/>
        </w:sdtPr>
        <w:sdtContent>
          <w:r>
            <w:rPr>
              <w:shd w:val="clear" w:color="auto" w:fill="FFFFFF"/>
            </w:rPr>
            <w:fldChar w:fldCharType="begin"/>
          </w:r>
          <w:r>
            <w:rPr>
              <w:shd w:val="clear" w:color="auto" w:fill="FFFFFF"/>
            </w:rPr>
            <w:instrText xml:space="preserve"> CITATION Int25 \l 9226 </w:instrText>
          </w:r>
          <w:r>
            <w:rPr>
              <w:shd w:val="clear" w:color="auto" w:fill="FFFFFF"/>
            </w:rPr>
            <w:fldChar w:fldCharType="separate"/>
          </w:r>
          <w:r w:rsidRPr="001F657E">
            <w:rPr>
              <w:noProof/>
              <w:shd w:val="clear" w:color="auto" w:fill="FFFFFF"/>
            </w:rPr>
            <w:t>(International Energy Agency, 2025)</w:t>
          </w:r>
          <w:r>
            <w:rPr>
              <w:shd w:val="clear" w:color="auto" w:fill="FFFFFF"/>
            </w:rPr>
            <w:fldChar w:fldCharType="end"/>
          </w:r>
        </w:sdtContent>
      </w:sdt>
      <w:r>
        <w:rPr>
          <w:shd w:val="clear" w:color="auto" w:fill="FFFFFF"/>
        </w:rPr>
        <w:t>.</w:t>
      </w:r>
    </w:p>
    <w:p w14:paraId="321A56ED" w14:textId="77777777" w:rsidR="006C6BD4" w:rsidRDefault="00000000" w:rsidP="00E91250">
      <w:pPr>
        <w:rPr>
          <w:rFonts w:cstheme="minorHAnsi"/>
          <w:shd w:val="clear" w:color="auto" w:fill="FFFFFF"/>
        </w:rPr>
      </w:pPr>
      <w:r>
        <w:rPr>
          <w:shd w:val="clear" w:color="auto" w:fill="FFFFFF"/>
        </w:rPr>
        <w:t>D</w:t>
      </w:r>
      <w:r w:rsidRPr="007B42D3">
        <w:rPr>
          <w:shd w:val="clear" w:color="auto" w:fill="FFFFFF"/>
        </w:rPr>
        <w:t xml:space="preserve">entro de los 33 minerales críticos </w:t>
      </w:r>
      <w:r>
        <w:rPr>
          <w:shd w:val="clear" w:color="auto" w:fill="FFFFFF"/>
        </w:rPr>
        <w:t xml:space="preserve">identificados </w:t>
      </w:r>
      <w:r w:rsidRPr="007B42D3">
        <w:rPr>
          <w:shd w:val="clear" w:color="auto" w:fill="FFFFFF"/>
        </w:rPr>
        <w:t xml:space="preserve">están: </w:t>
      </w:r>
    </w:p>
    <w:p w14:paraId="378581F0" w14:textId="77777777" w:rsidR="00DB5188" w:rsidRDefault="00DB5188">
      <w:pPr>
        <w:pStyle w:val="Prrafodelista"/>
        <w:numPr>
          <w:ilvl w:val="0"/>
          <w:numId w:val="32"/>
        </w:numPr>
        <w:rPr>
          <w:shd w:val="clear" w:color="auto" w:fill="FFFFFF"/>
        </w:rPr>
        <w:sectPr w:rsidR="00DB5188" w:rsidSect="006703C2">
          <w:type w:val="continuous"/>
          <w:pgSz w:w="12240" w:h="15840"/>
          <w:pgMar w:top="1417" w:right="1701" w:bottom="1417" w:left="1701" w:header="708" w:footer="708" w:gutter="0"/>
          <w:cols w:space="708"/>
          <w:docGrid w:linePitch="360"/>
        </w:sectPr>
      </w:pPr>
    </w:p>
    <w:p w14:paraId="17D6A4BD" w14:textId="77777777" w:rsidR="006C6BD4" w:rsidRPr="00020B5B" w:rsidRDefault="00000000">
      <w:pPr>
        <w:pStyle w:val="Prrafodelista"/>
        <w:numPr>
          <w:ilvl w:val="0"/>
          <w:numId w:val="32"/>
        </w:numPr>
        <w:rPr>
          <w:rFonts w:cstheme="minorHAnsi"/>
          <w:shd w:val="clear" w:color="auto" w:fill="FFFFFF"/>
        </w:rPr>
      </w:pPr>
      <w:r w:rsidRPr="00020B5B">
        <w:rPr>
          <w:shd w:val="clear" w:color="auto" w:fill="FFFFFF"/>
        </w:rPr>
        <w:lastRenderedPageBreak/>
        <w:t>Litio (Li)</w:t>
      </w:r>
    </w:p>
    <w:p w14:paraId="207AA441" w14:textId="77777777" w:rsidR="006C6BD4" w:rsidRPr="00020B5B" w:rsidRDefault="00000000">
      <w:pPr>
        <w:pStyle w:val="Prrafodelista"/>
        <w:numPr>
          <w:ilvl w:val="0"/>
          <w:numId w:val="32"/>
        </w:numPr>
        <w:rPr>
          <w:rFonts w:cstheme="minorHAnsi"/>
          <w:shd w:val="clear" w:color="auto" w:fill="FFFFFF"/>
        </w:rPr>
      </w:pPr>
      <w:r w:rsidRPr="00020B5B">
        <w:rPr>
          <w:shd w:val="clear" w:color="auto" w:fill="FFFFFF"/>
        </w:rPr>
        <w:t>Níquel (Ni)</w:t>
      </w:r>
    </w:p>
    <w:p w14:paraId="1BFC10EE" w14:textId="77777777" w:rsidR="006C6BD4" w:rsidRPr="00020B5B" w:rsidRDefault="00000000">
      <w:pPr>
        <w:pStyle w:val="Prrafodelista"/>
        <w:numPr>
          <w:ilvl w:val="0"/>
          <w:numId w:val="32"/>
        </w:numPr>
        <w:rPr>
          <w:rFonts w:cstheme="minorHAnsi"/>
          <w:shd w:val="clear" w:color="auto" w:fill="FFFFFF"/>
        </w:rPr>
      </w:pPr>
      <w:r w:rsidRPr="00020B5B">
        <w:rPr>
          <w:shd w:val="clear" w:color="auto" w:fill="FFFFFF"/>
        </w:rPr>
        <w:t>Cobalto (Co)</w:t>
      </w:r>
    </w:p>
    <w:p w14:paraId="30224098" w14:textId="77777777" w:rsidR="006C6BD4" w:rsidRPr="00020B5B" w:rsidRDefault="00000000">
      <w:pPr>
        <w:pStyle w:val="Prrafodelista"/>
        <w:numPr>
          <w:ilvl w:val="0"/>
          <w:numId w:val="32"/>
        </w:numPr>
        <w:rPr>
          <w:rFonts w:cstheme="minorHAnsi"/>
          <w:shd w:val="clear" w:color="auto" w:fill="FFFFFF"/>
        </w:rPr>
      </w:pPr>
      <w:r w:rsidRPr="00020B5B">
        <w:rPr>
          <w:shd w:val="clear" w:color="auto" w:fill="FFFFFF"/>
        </w:rPr>
        <w:t>Manganeso (Mn)</w:t>
      </w:r>
    </w:p>
    <w:p w14:paraId="2D14E1A9" w14:textId="77777777" w:rsidR="00DB5188" w:rsidRPr="00DB5188" w:rsidRDefault="00000000">
      <w:pPr>
        <w:pStyle w:val="Prrafodelista"/>
        <w:numPr>
          <w:ilvl w:val="0"/>
          <w:numId w:val="32"/>
        </w:numPr>
        <w:rPr>
          <w:rFonts w:cstheme="minorHAnsi"/>
          <w:shd w:val="clear" w:color="auto" w:fill="FFFFFF"/>
        </w:rPr>
      </w:pPr>
      <w:r w:rsidRPr="00020B5B">
        <w:rPr>
          <w:shd w:val="clear" w:color="auto" w:fill="FFFFFF"/>
        </w:rPr>
        <w:t>Grafito</w:t>
      </w:r>
    </w:p>
    <w:p w14:paraId="1521CD17" w14:textId="77777777" w:rsidR="006C6BD4" w:rsidRPr="00DB5188" w:rsidRDefault="00000000">
      <w:pPr>
        <w:pStyle w:val="Prrafodelista"/>
        <w:numPr>
          <w:ilvl w:val="0"/>
          <w:numId w:val="32"/>
        </w:numPr>
        <w:rPr>
          <w:rFonts w:cstheme="minorHAnsi"/>
          <w:shd w:val="clear" w:color="auto" w:fill="FFFFFF"/>
        </w:rPr>
      </w:pPr>
      <w:r w:rsidRPr="00DB5188">
        <w:rPr>
          <w:shd w:val="clear" w:color="auto" w:fill="FFFFFF"/>
        </w:rPr>
        <w:t xml:space="preserve">Elementos de Tierras Raras (REE’s):  </w:t>
      </w:r>
    </w:p>
    <w:p w14:paraId="4CC5A3C7" w14:textId="77777777" w:rsidR="006C6BD4" w:rsidRPr="003A772B" w:rsidRDefault="00000000">
      <w:pPr>
        <w:pStyle w:val="Prrafodelista"/>
        <w:numPr>
          <w:ilvl w:val="1"/>
          <w:numId w:val="77"/>
        </w:numPr>
        <w:rPr>
          <w:shd w:val="clear" w:color="auto" w:fill="FFFFFF"/>
        </w:rPr>
      </w:pPr>
      <w:r w:rsidRPr="003A772B">
        <w:rPr>
          <w:shd w:val="clear" w:color="auto" w:fill="FFFFFF"/>
        </w:rPr>
        <w:t>Neodimio (Nd)</w:t>
      </w:r>
    </w:p>
    <w:p w14:paraId="5528DA84" w14:textId="77777777" w:rsidR="006C6BD4" w:rsidRPr="003A772B" w:rsidRDefault="00000000">
      <w:pPr>
        <w:pStyle w:val="Prrafodelista"/>
        <w:numPr>
          <w:ilvl w:val="1"/>
          <w:numId w:val="77"/>
        </w:numPr>
        <w:rPr>
          <w:shd w:val="clear" w:color="auto" w:fill="FFFFFF"/>
        </w:rPr>
      </w:pPr>
      <w:r w:rsidRPr="003A772B">
        <w:rPr>
          <w:shd w:val="clear" w:color="auto" w:fill="FFFFFF"/>
        </w:rPr>
        <w:t>Disprosio (Dy)</w:t>
      </w:r>
    </w:p>
    <w:p w14:paraId="1B53CFE6" w14:textId="77777777" w:rsidR="006C6BD4" w:rsidRPr="003A772B" w:rsidRDefault="00000000">
      <w:pPr>
        <w:pStyle w:val="Prrafodelista"/>
        <w:numPr>
          <w:ilvl w:val="1"/>
          <w:numId w:val="77"/>
        </w:numPr>
        <w:rPr>
          <w:shd w:val="clear" w:color="auto" w:fill="FFFFFF"/>
        </w:rPr>
      </w:pPr>
      <w:r w:rsidRPr="003A772B">
        <w:rPr>
          <w:shd w:val="clear" w:color="auto" w:fill="FFFFFF"/>
        </w:rPr>
        <w:t>Terbio (Tb)</w:t>
      </w:r>
    </w:p>
    <w:p w14:paraId="795B6B24" w14:textId="77777777" w:rsidR="006C6BD4" w:rsidRPr="003A772B" w:rsidRDefault="00000000">
      <w:pPr>
        <w:pStyle w:val="Prrafodelista"/>
        <w:numPr>
          <w:ilvl w:val="1"/>
          <w:numId w:val="77"/>
        </w:numPr>
        <w:rPr>
          <w:shd w:val="clear" w:color="auto" w:fill="FFFFFF"/>
        </w:rPr>
      </w:pPr>
      <w:r w:rsidRPr="003A772B">
        <w:rPr>
          <w:shd w:val="clear" w:color="auto" w:fill="FFFFFF"/>
        </w:rPr>
        <w:t>Cerio (Ce)</w:t>
      </w:r>
    </w:p>
    <w:p w14:paraId="432A33F2" w14:textId="77777777" w:rsidR="006C6BD4" w:rsidRPr="003A772B" w:rsidRDefault="00000000">
      <w:pPr>
        <w:pStyle w:val="Prrafodelista"/>
        <w:numPr>
          <w:ilvl w:val="1"/>
          <w:numId w:val="77"/>
        </w:numPr>
        <w:rPr>
          <w:shd w:val="clear" w:color="auto" w:fill="FFFFFF"/>
        </w:rPr>
      </w:pPr>
      <w:r w:rsidRPr="003A772B">
        <w:rPr>
          <w:shd w:val="clear" w:color="auto" w:fill="FFFFFF"/>
        </w:rPr>
        <w:t>Lantano (La)</w:t>
      </w:r>
    </w:p>
    <w:p w14:paraId="4517AC19" w14:textId="77777777" w:rsidR="006C6BD4" w:rsidRPr="003A772B" w:rsidRDefault="00000000">
      <w:pPr>
        <w:pStyle w:val="Prrafodelista"/>
        <w:numPr>
          <w:ilvl w:val="1"/>
          <w:numId w:val="77"/>
        </w:numPr>
        <w:rPr>
          <w:shd w:val="clear" w:color="auto" w:fill="FFFFFF"/>
        </w:rPr>
      </w:pPr>
      <w:r w:rsidRPr="003A772B">
        <w:rPr>
          <w:shd w:val="clear" w:color="auto" w:fill="FFFFFF"/>
        </w:rPr>
        <w:t>Niobio (Nb)</w:t>
      </w:r>
    </w:p>
    <w:p w14:paraId="3832051D" w14:textId="77777777" w:rsidR="006C6BD4" w:rsidRPr="003A772B" w:rsidRDefault="00000000">
      <w:pPr>
        <w:pStyle w:val="Prrafodelista"/>
        <w:numPr>
          <w:ilvl w:val="0"/>
          <w:numId w:val="32"/>
        </w:numPr>
        <w:rPr>
          <w:rFonts w:cstheme="minorHAnsi"/>
          <w:shd w:val="clear" w:color="auto" w:fill="FFFFFF"/>
        </w:rPr>
      </w:pPr>
      <w:r w:rsidRPr="003A772B">
        <w:rPr>
          <w:shd w:val="clear" w:color="auto" w:fill="FFFFFF"/>
        </w:rPr>
        <w:t>Cobre (Cu)</w:t>
      </w:r>
    </w:p>
    <w:p w14:paraId="71FAEEB1" w14:textId="77777777" w:rsidR="006C6BD4" w:rsidRPr="00020B5B" w:rsidRDefault="00000000">
      <w:pPr>
        <w:pStyle w:val="Prrafodelista"/>
        <w:numPr>
          <w:ilvl w:val="0"/>
          <w:numId w:val="32"/>
        </w:numPr>
        <w:rPr>
          <w:rFonts w:cstheme="minorHAnsi"/>
          <w:shd w:val="clear" w:color="auto" w:fill="FFFFFF"/>
        </w:rPr>
      </w:pPr>
      <w:r w:rsidRPr="00020B5B">
        <w:rPr>
          <w:shd w:val="clear" w:color="auto" w:fill="FFFFFF"/>
        </w:rPr>
        <w:t>Aluminio (Al)</w:t>
      </w:r>
    </w:p>
    <w:p w14:paraId="42A3EF3E" w14:textId="77777777" w:rsidR="006C6BD4" w:rsidRPr="00020B5B" w:rsidRDefault="00000000">
      <w:pPr>
        <w:pStyle w:val="Prrafodelista"/>
        <w:numPr>
          <w:ilvl w:val="0"/>
          <w:numId w:val="32"/>
        </w:numPr>
        <w:rPr>
          <w:rFonts w:cstheme="minorHAnsi"/>
          <w:shd w:val="clear" w:color="auto" w:fill="FFFFFF"/>
        </w:rPr>
      </w:pPr>
      <w:r w:rsidRPr="00020B5B">
        <w:rPr>
          <w:shd w:val="clear" w:color="auto" w:fill="FFFFFF"/>
        </w:rPr>
        <w:t>Silicio (Si)</w:t>
      </w:r>
    </w:p>
    <w:p w14:paraId="261DE96D" w14:textId="77777777" w:rsidR="006C6BD4" w:rsidRPr="00020B5B" w:rsidRDefault="00000000">
      <w:pPr>
        <w:pStyle w:val="Prrafodelista"/>
        <w:numPr>
          <w:ilvl w:val="0"/>
          <w:numId w:val="32"/>
        </w:numPr>
        <w:rPr>
          <w:rFonts w:cstheme="minorHAnsi"/>
          <w:shd w:val="clear" w:color="auto" w:fill="FFFFFF"/>
        </w:rPr>
      </w:pPr>
      <w:r w:rsidRPr="00020B5B">
        <w:rPr>
          <w:shd w:val="clear" w:color="auto" w:fill="FFFFFF"/>
        </w:rPr>
        <w:t>Magnesio (Mg)</w:t>
      </w:r>
    </w:p>
    <w:p w14:paraId="6490D482" w14:textId="77777777" w:rsidR="006C6BD4" w:rsidRPr="00020B5B" w:rsidRDefault="00000000">
      <w:pPr>
        <w:pStyle w:val="Prrafodelista"/>
        <w:numPr>
          <w:ilvl w:val="0"/>
          <w:numId w:val="32"/>
        </w:numPr>
        <w:rPr>
          <w:rFonts w:cstheme="minorHAnsi"/>
          <w:shd w:val="clear" w:color="auto" w:fill="FFFFFF"/>
        </w:rPr>
      </w:pPr>
      <w:r w:rsidRPr="00020B5B">
        <w:rPr>
          <w:shd w:val="clear" w:color="auto" w:fill="FFFFFF"/>
        </w:rPr>
        <w:t>Molibdeno (Mo)</w:t>
      </w:r>
    </w:p>
    <w:p w14:paraId="23357E3B" w14:textId="77777777" w:rsidR="00DB5188" w:rsidRPr="00DB5188" w:rsidRDefault="00000000">
      <w:pPr>
        <w:pStyle w:val="Prrafodelista"/>
        <w:numPr>
          <w:ilvl w:val="0"/>
          <w:numId w:val="32"/>
        </w:numPr>
        <w:rPr>
          <w:rFonts w:cstheme="minorHAnsi"/>
          <w:shd w:val="clear" w:color="auto" w:fill="FFFFFF"/>
        </w:rPr>
      </w:pPr>
      <w:r w:rsidRPr="00020B5B">
        <w:rPr>
          <w:shd w:val="clear" w:color="auto" w:fill="FFFFFF"/>
        </w:rPr>
        <w:t>Vanadio (V)</w:t>
      </w:r>
    </w:p>
    <w:p w14:paraId="563872B3" w14:textId="77777777" w:rsidR="006C6BD4" w:rsidRPr="00DB5188" w:rsidRDefault="00000000">
      <w:pPr>
        <w:pStyle w:val="Prrafodelista"/>
        <w:numPr>
          <w:ilvl w:val="0"/>
          <w:numId w:val="32"/>
        </w:numPr>
        <w:rPr>
          <w:rFonts w:cstheme="minorHAnsi"/>
          <w:shd w:val="clear" w:color="auto" w:fill="FFFFFF"/>
        </w:rPr>
      </w:pPr>
      <w:r w:rsidRPr="00DB5188">
        <w:rPr>
          <w:shd w:val="clear" w:color="auto" w:fill="FFFFFF"/>
        </w:rPr>
        <w:t xml:space="preserve">Metales del grupo del Platino (PGM’s): </w:t>
      </w:r>
    </w:p>
    <w:p w14:paraId="4E9531FD" w14:textId="77777777" w:rsidR="006C6BD4" w:rsidRPr="003A772B" w:rsidRDefault="00000000">
      <w:pPr>
        <w:pStyle w:val="Prrafodelista"/>
        <w:numPr>
          <w:ilvl w:val="0"/>
          <w:numId w:val="78"/>
        </w:numPr>
        <w:rPr>
          <w:shd w:val="clear" w:color="auto" w:fill="FFFFFF"/>
        </w:rPr>
      </w:pPr>
      <w:r w:rsidRPr="003A772B">
        <w:rPr>
          <w:shd w:val="clear" w:color="auto" w:fill="FFFFFF"/>
        </w:rPr>
        <w:t xml:space="preserve">Platino (Pt), </w:t>
      </w:r>
    </w:p>
    <w:p w14:paraId="4CABA581" w14:textId="77777777" w:rsidR="006C6BD4" w:rsidRPr="003A772B" w:rsidRDefault="00000000">
      <w:pPr>
        <w:pStyle w:val="Prrafodelista"/>
        <w:numPr>
          <w:ilvl w:val="0"/>
          <w:numId w:val="78"/>
        </w:numPr>
        <w:rPr>
          <w:shd w:val="clear" w:color="auto" w:fill="FFFFFF"/>
        </w:rPr>
      </w:pPr>
      <w:r w:rsidRPr="003A772B">
        <w:rPr>
          <w:shd w:val="clear" w:color="auto" w:fill="FFFFFF"/>
        </w:rPr>
        <w:t>Paladio (Pd)</w:t>
      </w:r>
    </w:p>
    <w:p w14:paraId="6FF92399" w14:textId="77777777" w:rsidR="006C6BD4" w:rsidRPr="00020B5B" w:rsidRDefault="00000000">
      <w:pPr>
        <w:pStyle w:val="Prrafodelista"/>
        <w:numPr>
          <w:ilvl w:val="0"/>
          <w:numId w:val="32"/>
        </w:numPr>
        <w:rPr>
          <w:rFonts w:cstheme="minorHAnsi"/>
          <w:shd w:val="clear" w:color="auto" w:fill="FFFFFF"/>
        </w:rPr>
      </w:pPr>
      <w:r w:rsidRPr="00020B5B">
        <w:rPr>
          <w:shd w:val="clear" w:color="auto" w:fill="FFFFFF"/>
        </w:rPr>
        <w:t>Estaño (Sn)</w:t>
      </w:r>
    </w:p>
    <w:p w14:paraId="43D78756" w14:textId="77777777" w:rsidR="006C6BD4" w:rsidRPr="00020B5B" w:rsidRDefault="00000000">
      <w:pPr>
        <w:pStyle w:val="Prrafodelista"/>
        <w:numPr>
          <w:ilvl w:val="0"/>
          <w:numId w:val="32"/>
        </w:numPr>
        <w:rPr>
          <w:rFonts w:cstheme="minorHAnsi"/>
          <w:shd w:val="clear" w:color="auto" w:fill="FFFFFF"/>
        </w:rPr>
      </w:pPr>
      <w:r w:rsidRPr="00020B5B">
        <w:rPr>
          <w:shd w:val="clear" w:color="auto" w:fill="FFFFFF"/>
        </w:rPr>
        <w:t>Titanio (Ti)</w:t>
      </w:r>
    </w:p>
    <w:p w14:paraId="3E6FD784" w14:textId="77777777" w:rsidR="006C6BD4" w:rsidRPr="00020B5B" w:rsidRDefault="00000000">
      <w:pPr>
        <w:pStyle w:val="Prrafodelista"/>
        <w:numPr>
          <w:ilvl w:val="0"/>
          <w:numId w:val="32"/>
        </w:numPr>
        <w:rPr>
          <w:rFonts w:cstheme="minorHAnsi"/>
          <w:shd w:val="clear" w:color="auto" w:fill="FFFFFF"/>
        </w:rPr>
      </w:pPr>
      <w:r w:rsidRPr="00020B5B">
        <w:rPr>
          <w:shd w:val="clear" w:color="auto" w:fill="FFFFFF"/>
        </w:rPr>
        <w:t>Wolframio (W)</w:t>
      </w:r>
    </w:p>
    <w:p w14:paraId="63ABC4A8" w14:textId="77777777" w:rsidR="006C6BD4" w:rsidRPr="00020B5B" w:rsidRDefault="00000000">
      <w:pPr>
        <w:pStyle w:val="Prrafodelista"/>
        <w:numPr>
          <w:ilvl w:val="0"/>
          <w:numId w:val="32"/>
        </w:numPr>
        <w:rPr>
          <w:rFonts w:cstheme="minorHAnsi"/>
          <w:shd w:val="clear" w:color="auto" w:fill="FFFFFF"/>
        </w:rPr>
      </w:pPr>
      <w:r w:rsidRPr="00020B5B">
        <w:rPr>
          <w:shd w:val="clear" w:color="auto" w:fill="FFFFFF"/>
        </w:rPr>
        <w:t>Antimonio (Sb)</w:t>
      </w:r>
    </w:p>
    <w:p w14:paraId="4FA45BD7" w14:textId="77777777" w:rsidR="006C6BD4" w:rsidRPr="00020B5B" w:rsidRDefault="00000000">
      <w:pPr>
        <w:pStyle w:val="Prrafodelista"/>
        <w:numPr>
          <w:ilvl w:val="0"/>
          <w:numId w:val="32"/>
        </w:numPr>
        <w:rPr>
          <w:rFonts w:cstheme="minorHAnsi"/>
          <w:shd w:val="clear" w:color="auto" w:fill="FFFFFF"/>
        </w:rPr>
      </w:pPr>
      <w:r w:rsidRPr="00020B5B">
        <w:rPr>
          <w:shd w:val="clear" w:color="auto" w:fill="FFFFFF"/>
        </w:rPr>
        <w:t>Bismuto (Bi)</w:t>
      </w:r>
    </w:p>
    <w:p w14:paraId="6F6415C7" w14:textId="77777777" w:rsidR="006C6BD4" w:rsidRPr="00020B5B" w:rsidRDefault="00000000">
      <w:pPr>
        <w:pStyle w:val="Prrafodelista"/>
        <w:numPr>
          <w:ilvl w:val="0"/>
          <w:numId w:val="32"/>
        </w:numPr>
        <w:rPr>
          <w:rFonts w:cstheme="minorHAnsi"/>
          <w:shd w:val="clear" w:color="auto" w:fill="FFFFFF"/>
        </w:rPr>
      </w:pPr>
      <w:r w:rsidRPr="00020B5B">
        <w:rPr>
          <w:shd w:val="clear" w:color="auto" w:fill="FFFFFF"/>
        </w:rPr>
        <w:t>Cromo (Cr)</w:t>
      </w:r>
    </w:p>
    <w:p w14:paraId="6DA468DA" w14:textId="77777777" w:rsidR="006C6BD4" w:rsidRPr="00020B5B" w:rsidRDefault="00000000">
      <w:pPr>
        <w:pStyle w:val="Prrafodelista"/>
        <w:numPr>
          <w:ilvl w:val="0"/>
          <w:numId w:val="32"/>
        </w:numPr>
        <w:rPr>
          <w:rFonts w:cstheme="minorHAnsi"/>
          <w:shd w:val="clear" w:color="auto" w:fill="FFFFFF"/>
        </w:rPr>
      </w:pPr>
      <w:r w:rsidRPr="00020B5B">
        <w:rPr>
          <w:shd w:val="clear" w:color="auto" w:fill="FFFFFF"/>
        </w:rPr>
        <w:t>Plomo (Pb)</w:t>
      </w:r>
    </w:p>
    <w:p w14:paraId="5757733F" w14:textId="77777777" w:rsidR="006C6BD4" w:rsidRPr="00020B5B" w:rsidRDefault="00000000">
      <w:pPr>
        <w:pStyle w:val="Prrafodelista"/>
        <w:numPr>
          <w:ilvl w:val="0"/>
          <w:numId w:val="32"/>
        </w:numPr>
        <w:rPr>
          <w:rFonts w:cstheme="minorHAnsi"/>
          <w:shd w:val="clear" w:color="auto" w:fill="FFFFFF"/>
        </w:rPr>
      </w:pPr>
      <w:r w:rsidRPr="00020B5B">
        <w:rPr>
          <w:shd w:val="clear" w:color="auto" w:fill="FFFFFF"/>
        </w:rPr>
        <w:t>Zinc (Zn)</w:t>
      </w:r>
    </w:p>
    <w:p w14:paraId="50ED220F" w14:textId="77777777" w:rsidR="006C6BD4" w:rsidRPr="00020B5B" w:rsidRDefault="00000000">
      <w:pPr>
        <w:pStyle w:val="Prrafodelista"/>
        <w:numPr>
          <w:ilvl w:val="0"/>
          <w:numId w:val="32"/>
        </w:numPr>
        <w:rPr>
          <w:rFonts w:cstheme="minorHAnsi"/>
          <w:shd w:val="clear" w:color="auto" w:fill="FFFFFF"/>
        </w:rPr>
      </w:pPr>
      <w:r w:rsidRPr="00020B5B">
        <w:rPr>
          <w:shd w:val="clear" w:color="auto" w:fill="FFFFFF"/>
        </w:rPr>
        <w:t>Galio (Ga)</w:t>
      </w:r>
    </w:p>
    <w:p w14:paraId="3440820D" w14:textId="77777777" w:rsidR="006C6BD4" w:rsidRPr="00020B5B" w:rsidRDefault="00000000">
      <w:pPr>
        <w:pStyle w:val="Prrafodelista"/>
        <w:numPr>
          <w:ilvl w:val="0"/>
          <w:numId w:val="32"/>
        </w:numPr>
        <w:rPr>
          <w:rFonts w:cstheme="minorHAnsi"/>
          <w:shd w:val="clear" w:color="auto" w:fill="FFFFFF"/>
        </w:rPr>
      </w:pPr>
      <w:r w:rsidRPr="00020B5B">
        <w:rPr>
          <w:shd w:val="clear" w:color="auto" w:fill="FFFFFF"/>
        </w:rPr>
        <w:t>Indio (In)</w:t>
      </w:r>
    </w:p>
    <w:p w14:paraId="29C9F614" w14:textId="77777777" w:rsidR="006C6BD4" w:rsidRPr="00020B5B" w:rsidRDefault="00000000">
      <w:pPr>
        <w:pStyle w:val="Prrafodelista"/>
        <w:numPr>
          <w:ilvl w:val="0"/>
          <w:numId w:val="32"/>
        </w:numPr>
        <w:rPr>
          <w:rFonts w:cstheme="minorHAnsi"/>
          <w:shd w:val="clear" w:color="auto" w:fill="FFFFFF"/>
        </w:rPr>
      </w:pPr>
      <w:r w:rsidRPr="00020B5B">
        <w:rPr>
          <w:shd w:val="clear" w:color="auto" w:fill="FFFFFF"/>
        </w:rPr>
        <w:t>Tantalio (Ta)</w:t>
      </w:r>
    </w:p>
    <w:p w14:paraId="43F23070" w14:textId="77777777" w:rsidR="006C6BD4" w:rsidRPr="00020B5B" w:rsidRDefault="00000000">
      <w:pPr>
        <w:pStyle w:val="Prrafodelista"/>
        <w:numPr>
          <w:ilvl w:val="0"/>
          <w:numId w:val="32"/>
        </w:numPr>
        <w:rPr>
          <w:rFonts w:cstheme="minorHAnsi"/>
          <w:shd w:val="clear" w:color="auto" w:fill="FFFFFF"/>
        </w:rPr>
      </w:pPr>
      <w:r w:rsidRPr="00020B5B">
        <w:rPr>
          <w:shd w:val="clear" w:color="auto" w:fill="FFFFFF"/>
        </w:rPr>
        <w:t>Circonio (Zr)</w:t>
      </w:r>
    </w:p>
    <w:p w14:paraId="3D3903FE" w14:textId="77777777" w:rsidR="006C6BD4" w:rsidRPr="00020B5B" w:rsidRDefault="00000000">
      <w:pPr>
        <w:pStyle w:val="Prrafodelista"/>
        <w:numPr>
          <w:ilvl w:val="0"/>
          <w:numId w:val="32"/>
        </w:numPr>
        <w:rPr>
          <w:rFonts w:cstheme="minorHAnsi"/>
          <w:shd w:val="clear" w:color="auto" w:fill="FFFFFF"/>
        </w:rPr>
      </w:pPr>
      <w:r w:rsidRPr="00020B5B">
        <w:rPr>
          <w:shd w:val="clear" w:color="auto" w:fill="FFFFFF"/>
        </w:rPr>
        <w:t>Estroncio (Sr)</w:t>
      </w:r>
    </w:p>
    <w:p w14:paraId="4F5AEFCE" w14:textId="77777777" w:rsidR="006C6BD4" w:rsidRPr="00020B5B" w:rsidRDefault="00000000">
      <w:pPr>
        <w:pStyle w:val="Prrafodelista"/>
        <w:numPr>
          <w:ilvl w:val="0"/>
          <w:numId w:val="32"/>
        </w:numPr>
        <w:rPr>
          <w:rFonts w:cstheme="minorHAnsi"/>
          <w:shd w:val="clear" w:color="auto" w:fill="FFFFFF"/>
        </w:rPr>
      </w:pPr>
      <w:r w:rsidRPr="00020B5B">
        <w:rPr>
          <w:shd w:val="clear" w:color="auto" w:fill="FFFFFF"/>
        </w:rPr>
        <w:t>Selenio (Se)</w:t>
      </w:r>
    </w:p>
    <w:p w14:paraId="6EAE8514" w14:textId="77777777" w:rsidR="00DB5188" w:rsidRDefault="00DB5188" w:rsidP="00E5730E">
      <w:pPr>
        <w:sectPr w:rsidR="00DB5188" w:rsidSect="00DB5188">
          <w:type w:val="continuous"/>
          <w:pgSz w:w="12240" w:h="15840"/>
          <w:pgMar w:top="1417" w:right="1701" w:bottom="1417" w:left="1701" w:header="708" w:footer="708" w:gutter="0"/>
          <w:cols w:num="2" w:space="708"/>
          <w:docGrid w:linePitch="360"/>
        </w:sectPr>
      </w:pPr>
    </w:p>
    <w:p w14:paraId="383448E7" w14:textId="77777777" w:rsidR="006C6BD4" w:rsidRDefault="00000000" w:rsidP="00E5730E">
      <w:pPr>
        <w:rPr>
          <w:shd w:val="clear" w:color="auto" w:fill="FFFFFF"/>
        </w:rPr>
      </w:pPr>
      <w:r w:rsidRPr="007B42D3">
        <w:br/>
      </w:r>
      <w:r>
        <w:rPr>
          <w:shd w:val="clear" w:color="auto" w:fill="FFFFFF"/>
        </w:rPr>
        <w:t xml:space="preserve">Así mismo, la designación de </w:t>
      </w:r>
      <w:r w:rsidRPr="007B42D3">
        <w:rPr>
          <w:shd w:val="clear" w:color="auto" w:fill="FFFFFF"/>
        </w:rPr>
        <w:t>10 minerales críticos</w:t>
      </w:r>
      <w:r>
        <w:rPr>
          <w:shd w:val="clear" w:color="auto" w:fill="FFFFFF"/>
        </w:rPr>
        <w:t>-</w:t>
      </w:r>
      <w:r w:rsidRPr="007B42D3">
        <w:rPr>
          <w:shd w:val="clear" w:color="auto" w:fill="FFFFFF"/>
        </w:rPr>
        <w:t>estratégicos</w:t>
      </w:r>
      <w:r>
        <w:rPr>
          <w:shd w:val="clear" w:color="auto" w:fill="FFFFFF"/>
        </w:rPr>
        <w:t>, tales como</w:t>
      </w:r>
      <w:r w:rsidRPr="007B42D3">
        <w:rPr>
          <w:shd w:val="clear" w:color="auto" w:fill="FFFFFF"/>
        </w:rPr>
        <w:t xml:space="preserve">: </w:t>
      </w:r>
      <w:r>
        <w:rPr>
          <w:shd w:val="clear" w:color="auto" w:fill="FFFFFF"/>
        </w:rPr>
        <w:t>Litio (</w:t>
      </w:r>
      <w:r w:rsidRPr="007B42D3">
        <w:rPr>
          <w:shd w:val="clear" w:color="auto" w:fill="FFFFFF"/>
        </w:rPr>
        <w:t>Li</w:t>
      </w:r>
      <w:r>
        <w:rPr>
          <w:shd w:val="clear" w:color="auto" w:fill="FFFFFF"/>
        </w:rPr>
        <w:t>)</w:t>
      </w:r>
      <w:r w:rsidRPr="007B42D3">
        <w:rPr>
          <w:shd w:val="clear" w:color="auto" w:fill="FFFFFF"/>
        </w:rPr>
        <w:t>,</w:t>
      </w:r>
      <w:r>
        <w:rPr>
          <w:shd w:val="clear" w:color="auto" w:fill="FFFFFF"/>
        </w:rPr>
        <w:t xml:space="preserve"> Níquel (</w:t>
      </w:r>
      <w:r w:rsidRPr="007B42D3">
        <w:rPr>
          <w:shd w:val="clear" w:color="auto" w:fill="FFFFFF"/>
        </w:rPr>
        <w:t>Ni</w:t>
      </w:r>
      <w:r>
        <w:rPr>
          <w:shd w:val="clear" w:color="auto" w:fill="FFFFFF"/>
        </w:rPr>
        <w:t>)</w:t>
      </w:r>
      <w:r w:rsidRPr="007B42D3">
        <w:rPr>
          <w:shd w:val="clear" w:color="auto" w:fill="FFFFFF"/>
        </w:rPr>
        <w:t xml:space="preserve">, </w:t>
      </w:r>
      <w:r>
        <w:rPr>
          <w:shd w:val="clear" w:color="auto" w:fill="FFFFFF"/>
        </w:rPr>
        <w:t>Cobalto (</w:t>
      </w:r>
      <w:r w:rsidRPr="007B42D3">
        <w:rPr>
          <w:shd w:val="clear" w:color="auto" w:fill="FFFFFF"/>
        </w:rPr>
        <w:t>Co</w:t>
      </w:r>
      <w:r>
        <w:rPr>
          <w:shd w:val="clear" w:color="auto" w:fill="FFFFFF"/>
        </w:rPr>
        <w:t>),</w:t>
      </w:r>
      <w:r w:rsidRPr="007B42D3">
        <w:rPr>
          <w:shd w:val="clear" w:color="auto" w:fill="FFFFFF"/>
        </w:rPr>
        <w:t xml:space="preserve"> </w:t>
      </w:r>
      <w:r>
        <w:rPr>
          <w:shd w:val="clear" w:color="auto" w:fill="FFFFFF"/>
        </w:rPr>
        <w:t>Manganeso (</w:t>
      </w:r>
      <w:r w:rsidRPr="007B42D3">
        <w:rPr>
          <w:shd w:val="clear" w:color="auto" w:fill="FFFFFF"/>
        </w:rPr>
        <w:t>Mn</w:t>
      </w:r>
      <w:r>
        <w:rPr>
          <w:shd w:val="clear" w:color="auto" w:fill="FFFFFF"/>
        </w:rPr>
        <w:t>)</w:t>
      </w:r>
      <w:r w:rsidRPr="007B42D3">
        <w:rPr>
          <w:shd w:val="clear" w:color="auto" w:fill="FFFFFF"/>
        </w:rPr>
        <w:t>, grafito</w:t>
      </w:r>
      <w:r>
        <w:rPr>
          <w:shd w:val="clear" w:color="auto" w:fill="FFFFFF"/>
        </w:rPr>
        <w:t xml:space="preserve"> y cinco tipos de tierras raras</w:t>
      </w:r>
      <w:r w:rsidRPr="007B42D3">
        <w:rPr>
          <w:shd w:val="clear" w:color="auto" w:fill="FFFFFF"/>
        </w:rPr>
        <w:t xml:space="preserve"> REEs</w:t>
      </w:r>
      <w:r>
        <w:rPr>
          <w:shd w:val="clear" w:color="auto" w:fill="FFFFFF"/>
        </w:rPr>
        <w:t>: Neodimio</w:t>
      </w:r>
      <w:r w:rsidRPr="007B42D3">
        <w:rPr>
          <w:shd w:val="clear" w:color="auto" w:fill="FFFFFF"/>
        </w:rPr>
        <w:t xml:space="preserve"> </w:t>
      </w:r>
      <w:r>
        <w:rPr>
          <w:shd w:val="clear" w:color="auto" w:fill="FFFFFF"/>
        </w:rPr>
        <w:t>(</w:t>
      </w:r>
      <w:r w:rsidRPr="007B42D3">
        <w:rPr>
          <w:shd w:val="clear" w:color="auto" w:fill="FFFFFF"/>
        </w:rPr>
        <w:t>Nd</w:t>
      </w:r>
      <w:r>
        <w:rPr>
          <w:shd w:val="clear" w:color="auto" w:fill="FFFFFF"/>
        </w:rPr>
        <w:t>)</w:t>
      </w:r>
      <w:r w:rsidRPr="007B42D3">
        <w:rPr>
          <w:shd w:val="clear" w:color="auto" w:fill="FFFFFF"/>
        </w:rPr>
        <w:t xml:space="preserve">, </w:t>
      </w:r>
      <w:r>
        <w:rPr>
          <w:shd w:val="clear" w:color="auto" w:fill="FFFFFF"/>
        </w:rPr>
        <w:t>Disprosio</w:t>
      </w:r>
      <w:r w:rsidRPr="007B42D3">
        <w:rPr>
          <w:shd w:val="clear" w:color="auto" w:fill="FFFFFF"/>
        </w:rPr>
        <w:t xml:space="preserve"> </w:t>
      </w:r>
      <w:r>
        <w:rPr>
          <w:shd w:val="clear" w:color="auto" w:fill="FFFFFF"/>
        </w:rPr>
        <w:t>(</w:t>
      </w:r>
      <w:r w:rsidRPr="007B42D3">
        <w:rPr>
          <w:shd w:val="clear" w:color="auto" w:fill="FFFFFF"/>
        </w:rPr>
        <w:t>Dy</w:t>
      </w:r>
      <w:r>
        <w:rPr>
          <w:shd w:val="clear" w:color="auto" w:fill="FFFFFF"/>
        </w:rPr>
        <w:t>)</w:t>
      </w:r>
      <w:r w:rsidRPr="007B42D3">
        <w:rPr>
          <w:shd w:val="clear" w:color="auto" w:fill="FFFFFF"/>
        </w:rPr>
        <w:t xml:space="preserve">, </w:t>
      </w:r>
      <w:r>
        <w:rPr>
          <w:shd w:val="clear" w:color="auto" w:fill="FFFFFF"/>
        </w:rPr>
        <w:t>Terbio (</w:t>
      </w:r>
      <w:r w:rsidRPr="007B42D3">
        <w:rPr>
          <w:shd w:val="clear" w:color="auto" w:fill="FFFFFF"/>
        </w:rPr>
        <w:t>Tb</w:t>
      </w:r>
      <w:r>
        <w:rPr>
          <w:shd w:val="clear" w:color="auto" w:fill="FFFFFF"/>
        </w:rPr>
        <w:t>)</w:t>
      </w:r>
      <w:r w:rsidRPr="007B42D3">
        <w:rPr>
          <w:shd w:val="clear" w:color="auto" w:fill="FFFFFF"/>
        </w:rPr>
        <w:t xml:space="preserve">, </w:t>
      </w:r>
      <w:r>
        <w:rPr>
          <w:shd w:val="clear" w:color="auto" w:fill="FFFFFF"/>
        </w:rPr>
        <w:t>Cerio (</w:t>
      </w:r>
      <w:r w:rsidRPr="007B42D3">
        <w:rPr>
          <w:shd w:val="clear" w:color="auto" w:fill="FFFFFF"/>
        </w:rPr>
        <w:t>Ce</w:t>
      </w:r>
      <w:r>
        <w:rPr>
          <w:shd w:val="clear" w:color="auto" w:fill="FFFFFF"/>
        </w:rPr>
        <w:t>)</w:t>
      </w:r>
      <w:r w:rsidRPr="007B42D3">
        <w:rPr>
          <w:shd w:val="clear" w:color="auto" w:fill="FFFFFF"/>
        </w:rPr>
        <w:t xml:space="preserve">, </w:t>
      </w:r>
      <w:r>
        <w:rPr>
          <w:shd w:val="clear" w:color="auto" w:fill="FFFFFF"/>
        </w:rPr>
        <w:t>Lantano (</w:t>
      </w:r>
      <w:r w:rsidRPr="007B42D3">
        <w:rPr>
          <w:shd w:val="clear" w:color="auto" w:fill="FFFFFF"/>
        </w:rPr>
        <w:t>La)</w:t>
      </w:r>
      <w:r>
        <w:rPr>
          <w:shd w:val="clear" w:color="auto" w:fill="FFFFFF"/>
        </w:rPr>
        <w:t>, para el desarrollo industrial de baterías y semiconductores.</w:t>
      </w:r>
    </w:p>
    <w:p w14:paraId="48DD8A54" w14:textId="77777777" w:rsidR="00972E47" w:rsidRDefault="00000000">
      <w:pPr>
        <w:pStyle w:val="Ttulo3"/>
      </w:pPr>
      <w:r>
        <w:t>Estados Unidos</w:t>
      </w:r>
    </w:p>
    <w:p w14:paraId="76108C22" w14:textId="77777777" w:rsidR="006C6BD4" w:rsidRPr="00DF7724" w:rsidRDefault="00000000" w:rsidP="00DF7724">
      <w:pPr>
        <w:pStyle w:val="Ttulo4"/>
      </w:pPr>
      <w:r>
        <w:t>Conceptos adoptados</w:t>
      </w:r>
    </w:p>
    <w:p w14:paraId="73DCE976" w14:textId="77777777" w:rsidR="006C6BD4" w:rsidRDefault="00000000" w:rsidP="001C21EA">
      <w:r w:rsidRPr="004A1486">
        <w:t>En 2016, el Subcomité de Cadenas de Suministro de Minerales Críticos y Estratégicos del Consejo Nacional de Ciencia y Tecnología (NSTC) presentó al Congreso una evaluación interinstitucional de minerales críticos,</w:t>
      </w:r>
      <w:r>
        <w:t xml:space="preserve"> identificando</w:t>
      </w:r>
      <w:r w:rsidRPr="004A1486">
        <w:t xml:space="preserve"> 17 minerales potencialmente críticos y </w:t>
      </w:r>
      <w:r>
        <w:t xml:space="preserve">recomendó </w:t>
      </w:r>
      <w:r w:rsidRPr="004A1486">
        <w:t>desarrollar una lista priorizada de un subconjunto de los 17 minerales para una mayor investigación</w:t>
      </w:r>
      <w:r>
        <w:t>.</w:t>
      </w:r>
    </w:p>
    <w:p w14:paraId="7CF55078" w14:textId="77777777" w:rsidR="006C6BD4" w:rsidRPr="00934083" w:rsidRDefault="00000000" w:rsidP="001C21EA">
      <w:r w:rsidRPr="00934083">
        <w:t>En mayo de 2018, el secretario</w:t>
      </w:r>
      <w:r>
        <w:t xml:space="preserve"> </w:t>
      </w:r>
      <w:r w:rsidRPr="00934083">
        <w:t>del Interior publicó una lista de 35 minerales críticos y la metodología para determinarlos</w:t>
      </w:r>
      <w:r>
        <w:t>. En</w:t>
      </w:r>
      <w:r w:rsidRPr="00934083">
        <w:t xml:space="preserve"> 2020, </w:t>
      </w:r>
      <w:r>
        <w:t>mediante orden ejecutiva el gobierno declaró</w:t>
      </w:r>
      <w:r w:rsidRPr="00934083">
        <w:t xml:space="preserve"> una emergencia nacional para lidiar con la amenaza de la dependencia indebida de la nación en minerales críticos de adversarios extranjeros, como China</w:t>
      </w:r>
      <w:r>
        <w:t xml:space="preserve">; </w:t>
      </w:r>
      <w:r w:rsidRPr="00934083">
        <w:t>orden</w:t>
      </w:r>
      <w:r>
        <w:t>ando</w:t>
      </w:r>
      <w:r w:rsidRPr="00934083">
        <w:t xml:space="preserve"> ajustar los criterios de inclusión en la lista</w:t>
      </w:r>
      <w:r>
        <w:t>,</w:t>
      </w:r>
      <w:r w:rsidRPr="00934083">
        <w:t xml:space="preserve"> basándose en una definición modificada de mineral crítico y actualizar la lista periódicamente.</w:t>
      </w:r>
    </w:p>
    <w:p w14:paraId="6A1D0E7E" w14:textId="77777777" w:rsidR="006C6BD4" w:rsidRDefault="00000000" w:rsidP="001C21EA">
      <w:pPr>
        <w:shd w:val="clear" w:color="auto" w:fill="FFFFFF"/>
      </w:pPr>
      <w:r>
        <w:lastRenderedPageBreak/>
        <w:t xml:space="preserve">Estados Unidos </w:t>
      </w:r>
      <w:bookmarkStart w:id="2" w:name="_Hlk161520004"/>
      <w:bookmarkEnd w:id="2"/>
      <w:r w:rsidRPr="003924D3">
        <w:t>en la Ley de Energía de 2020</w:t>
      </w:r>
      <w:bookmarkStart w:id="3" w:name="_Hlk155858875"/>
      <w:bookmarkEnd w:id="3"/>
      <w:r w:rsidRPr="003924D3">
        <w:t> modificó el texto de la política nacional de materiales y minerales de la Ley de 1980</w:t>
      </w:r>
      <w:r>
        <w:t>,</w:t>
      </w:r>
      <w:r w:rsidRPr="003924D3">
        <w:t xml:space="preserve"> para definir </w:t>
      </w:r>
      <w:r w:rsidRPr="00051920">
        <w:rPr>
          <w:bCs/>
          <w:i/>
        </w:rPr>
        <w:t>mineral crítico</w:t>
      </w:r>
      <w:r w:rsidRPr="003924D3">
        <w:t> </w:t>
      </w:r>
      <w:r>
        <w:t>y estableció que</w:t>
      </w:r>
      <w:r w:rsidRPr="003924D3">
        <w:t xml:space="preserve"> el Servicio Geológico de los Estados Unidos (USGS) debe identificar </w:t>
      </w:r>
      <w:r>
        <w:t>dichos minerales</w:t>
      </w:r>
      <w:r w:rsidRPr="003924D3">
        <w:t xml:space="preserve"> y elaborar una lista</w:t>
      </w:r>
      <w:r>
        <w:t xml:space="preserve"> de minerales críticos</w:t>
      </w:r>
      <w:r w:rsidRPr="003924D3">
        <w:t xml:space="preserve"> (CML) </w:t>
      </w:r>
      <w:r>
        <w:t>con base en los riesgos de la cadena de suministro.</w:t>
      </w:r>
    </w:p>
    <w:p w14:paraId="77C1DE33" w14:textId="77777777" w:rsidR="006C6BD4" w:rsidRPr="003F2C8B" w:rsidRDefault="00000000" w:rsidP="003F2C8B">
      <w:pPr>
        <w:shd w:val="clear" w:color="auto" w:fill="FFFFFF"/>
      </w:pPr>
      <w:r w:rsidRPr="003F2C8B">
        <w:rPr>
          <w:lang w:val="es-ES"/>
        </w:rPr>
        <w:t xml:space="preserve">Según la </w:t>
      </w:r>
      <w:r w:rsidRPr="00AB7BE3">
        <w:rPr>
          <w:lang w:val="es-ES"/>
        </w:rPr>
        <w:t xml:space="preserve">Ley 2020 </w:t>
      </w:r>
      <w:sdt>
        <w:sdtPr>
          <w:rPr>
            <w:lang w:val="es-ES"/>
          </w:rPr>
          <w:id w:val="-1046299428"/>
          <w:citation/>
        </w:sdtPr>
        <w:sdtContent>
          <w:r w:rsidRPr="00AB7BE3">
            <w:rPr>
              <w:lang w:val="es-ES"/>
            </w:rPr>
            <w:fldChar w:fldCharType="begin"/>
          </w:r>
          <w:r w:rsidRPr="00AB7BE3">
            <w:instrText xml:space="preserve"> CITATION USD20 \l 9226 </w:instrText>
          </w:r>
          <w:r w:rsidRPr="00AB7BE3">
            <w:rPr>
              <w:lang w:val="es-ES"/>
            </w:rPr>
            <w:fldChar w:fldCharType="separate"/>
          </w:r>
          <w:r w:rsidRPr="00AB7BE3">
            <w:rPr>
              <w:noProof/>
            </w:rPr>
            <w:t>(U.S. Department of Energy, 2020)</w:t>
          </w:r>
          <w:r w:rsidRPr="00AB7BE3">
            <w:rPr>
              <w:lang w:val="es-ES"/>
            </w:rPr>
            <w:fldChar w:fldCharType="end"/>
          </w:r>
        </w:sdtContent>
      </w:sdt>
      <w:r w:rsidRPr="00AB7BE3">
        <w:rPr>
          <w:lang w:val="es-ES"/>
        </w:rPr>
        <w:t>,</w:t>
      </w:r>
      <w:r w:rsidRPr="003F2C8B">
        <w:rPr>
          <w:lang w:val="es-ES"/>
        </w:rPr>
        <w:t xml:space="preserve"> </w:t>
      </w:r>
      <w:r>
        <w:rPr>
          <w:lang w:val="es-ES"/>
        </w:rPr>
        <w:t xml:space="preserve">un </w:t>
      </w:r>
      <w:r w:rsidRPr="003F2C8B">
        <w:rPr>
          <w:lang w:val="es-ES"/>
        </w:rPr>
        <w:t>mineral se considera "crítico"</w:t>
      </w:r>
      <w:r>
        <w:rPr>
          <w:lang w:val="es-ES"/>
        </w:rPr>
        <w:t xml:space="preserve"> </w:t>
      </w:r>
      <w:r w:rsidRPr="003F2C8B">
        <w:rPr>
          <w:lang w:val="es-ES"/>
        </w:rPr>
        <w:t>si cumple</w:t>
      </w:r>
      <w:r>
        <w:rPr>
          <w:lang w:val="es-ES"/>
        </w:rPr>
        <w:t xml:space="preserve"> con los siguientes</w:t>
      </w:r>
      <w:r w:rsidRPr="003F2C8B">
        <w:rPr>
          <w:lang w:val="es-ES"/>
        </w:rPr>
        <w:t xml:space="preserve"> tres criterios:</w:t>
      </w:r>
    </w:p>
    <w:p w14:paraId="63762FFA" w14:textId="77777777" w:rsidR="006C6BD4" w:rsidRPr="00D957BB" w:rsidRDefault="00000000">
      <w:pPr>
        <w:pStyle w:val="Prrafodelista"/>
        <w:numPr>
          <w:ilvl w:val="0"/>
          <w:numId w:val="9"/>
        </w:numPr>
      </w:pPr>
      <w:r w:rsidRPr="00D957BB">
        <w:t xml:space="preserve">Ser esencial para la seguridad económica y nacional de los Estados Unidos. </w:t>
      </w:r>
    </w:p>
    <w:p w14:paraId="481B87C6" w14:textId="77777777" w:rsidR="006C6BD4" w:rsidRPr="00D957BB" w:rsidRDefault="00000000">
      <w:pPr>
        <w:pStyle w:val="Prrafodelista"/>
        <w:numPr>
          <w:ilvl w:val="0"/>
          <w:numId w:val="9"/>
        </w:numPr>
        <w:shd w:val="clear" w:color="auto" w:fill="FFFFFF"/>
      </w:pPr>
      <w:r w:rsidRPr="00D957BB">
        <w:t>Cumplir una función esencial en la fabricación de un producto, cuya ausencia tendría consecuencias significativas para la seguridad económica o nacional de los Estados Unidos.</w:t>
      </w:r>
    </w:p>
    <w:p w14:paraId="63349DBB" w14:textId="77777777" w:rsidR="006C6BD4" w:rsidRPr="00D957BB" w:rsidRDefault="00000000">
      <w:pPr>
        <w:pStyle w:val="Prrafodelista"/>
        <w:numPr>
          <w:ilvl w:val="0"/>
          <w:numId w:val="9"/>
        </w:numPr>
        <w:shd w:val="clear" w:color="auto" w:fill="FFFFFF"/>
        <w:rPr>
          <w:i/>
          <w:iCs/>
        </w:rPr>
      </w:pPr>
      <w:r w:rsidRPr="00D957BB">
        <w:t xml:space="preserve">Tener una cadena de suministro vulnerable a interrupciones </w:t>
      </w:r>
      <w:r w:rsidRPr="00D957BB">
        <w:rPr>
          <w:i/>
          <w:iCs/>
        </w:rPr>
        <w:t>(incluidas restricciones asociadas con riesgo político extranjero, crecimiento abrupto de la demanda, conflicto militar, disturbios violentos, conductas anticompetitivas o proteccionistas y otros riesgos a lo largo de la cadena de suministro).</w:t>
      </w:r>
    </w:p>
    <w:p w14:paraId="7493F0DD" w14:textId="77777777" w:rsidR="006C6BD4" w:rsidRDefault="00000000" w:rsidP="00DC0398">
      <w:pPr>
        <w:shd w:val="clear" w:color="auto" w:fill="FFFFFF"/>
        <w:rPr>
          <w:i/>
          <w:iCs/>
        </w:rPr>
      </w:pPr>
      <w:r>
        <w:t xml:space="preserve">Dicha ley excluye como minerales críticos a los minerales combustibles como: el petróleo, el gas, el carbón o el uranio. Así mismo excluye el agua, el hielo, la nieve y las variedades comunes de arena, grava, piedra, piedra pómez, cenizas y arcilla. </w:t>
      </w:r>
    </w:p>
    <w:p w14:paraId="6A8C37A2" w14:textId="77777777" w:rsidR="006C6BD4" w:rsidRDefault="00000000" w:rsidP="001C21EA">
      <w:r w:rsidRPr="00B03B00">
        <w:t>En febrero de 2022, el USGS publicó una lista de 50 minerales críticos y describió una metodología para determinar la criticidad con base en los criterios legales; la nueva lista incluyó el níquel y zinc, y excluyó helio, potasa, renio, estroncio y uranio en comparación con la lista de 2018. </w:t>
      </w:r>
    </w:p>
    <w:p w14:paraId="203F2A87" w14:textId="77777777" w:rsidR="006C6BD4" w:rsidRDefault="00000000" w:rsidP="001C21EA">
      <w:r>
        <w:t>En 2023, e</w:t>
      </w:r>
      <w:r w:rsidRPr="0031539B">
        <w:t>l Departamento de Energía de EE. UU. (DOE) presentó una lista de materiales críticos para la energía, complementando la lista de minerales críticos de 2022 del Servicio Geológico de EE. UU (</w:t>
      </w:r>
      <w:r w:rsidRPr="003924D3">
        <w:t>USGS</w:t>
      </w:r>
      <w:r>
        <w:t>)</w:t>
      </w:r>
      <w:r>
        <w:rPr>
          <w:shd w:val="clear" w:color="auto" w:fill="FFFFFF"/>
        </w:rPr>
        <w:t xml:space="preserve">. </w:t>
      </w:r>
    </w:p>
    <w:p w14:paraId="324F4D5E" w14:textId="77777777" w:rsidR="006C6BD4" w:rsidRDefault="00000000" w:rsidP="001C21EA">
      <w:r w:rsidRPr="00B03B00">
        <w:t xml:space="preserve">El 7 de noviembre de </w:t>
      </w:r>
      <w:sdt>
        <w:sdtPr>
          <w:id w:val="1971089080"/>
          <w:citation/>
        </w:sdtPr>
        <w:sdtContent>
          <w:r>
            <w:fldChar w:fldCharType="begin"/>
          </w:r>
          <w:r>
            <w:instrText xml:space="preserve">CITATION USG253 \n  \t  \l 9226 </w:instrText>
          </w:r>
          <w:r>
            <w:fldChar w:fldCharType="separate"/>
          </w:r>
          <w:r>
            <w:rPr>
              <w:noProof/>
            </w:rPr>
            <w:t>(2025)</w:t>
          </w:r>
          <w:r>
            <w:fldChar w:fldCharType="end"/>
          </w:r>
        </w:sdtContent>
      </w:sdt>
      <w:r w:rsidRPr="00B03B00">
        <w:t xml:space="preserve">, el USGS publicó la "Lista Final de Minerales Críticos de 2025" en el Registro Federal, que incluye 60 minerales, utilizando una nueva metodología para determinar la criticidad de los minerales, complementando a la utilizada para desarrollar la CML de 2022. </w:t>
      </w:r>
    </w:p>
    <w:p w14:paraId="2757DE33" w14:textId="77777777" w:rsidR="006C6BD4" w:rsidRPr="00341BAC" w:rsidRDefault="00000000" w:rsidP="4C8ED4B8">
      <w:pPr>
        <w:pStyle w:val="Ttulo4"/>
      </w:pPr>
      <w:r>
        <w:t>Enfoque de la definición de minerales críticos y/o estratégicos</w:t>
      </w:r>
    </w:p>
    <w:p w14:paraId="70F41634" w14:textId="77777777" w:rsidR="006C6BD4" w:rsidRDefault="00000000" w:rsidP="00051920">
      <w:r w:rsidRPr="00051920">
        <w:t>La visión de política pública de Estados Unidos en relación con sus minerales críticos se centra en varios objetivos clave:</w:t>
      </w:r>
    </w:p>
    <w:p w14:paraId="5F04B443" w14:textId="77777777" w:rsidR="006C6BD4" w:rsidRPr="00C54F21" w:rsidRDefault="00000000">
      <w:pPr>
        <w:pStyle w:val="Prrafodelista"/>
        <w:numPr>
          <w:ilvl w:val="0"/>
          <w:numId w:val="79"/>
        </w:numPr>
      </w:pPr>
      <w:r w:rsidRPr="00C54F21">
        <w:lastRenderedPageBreak/>
        <w:t>Seguridad Nacional: Asegurar el suministro de minerales críticos es fundamental para la defensa nacional, ya que estos minerales son esenciales para la infraestructura militar y la tecnología avanzada.</w:t>
      </w:r>
    </w:p>
    <w:p w14:paraId="5284536B" w14:textId="77777777" w:rsidR="006C6BD4" w:rsidRPr="00C54F21" w:rsidRDefault="00000000">
      <w:pPr>
        <w:pStyle w:val="Prrafodelista"/>
        <w:numPr>
          <w:ilvl w:val="0"/>
          <w:numId w:val="79"/>
        </w:numPr>
      </w:pPr>
      <w:r w:rsidRPr="00C54F21">
        <w:t>Independencia de Suministro: Reducir la dependencia de fuentes extranjeras y fortalecer la capacidad de producción interna. Esto incluye el desarrollo de fuentes de minerales críticos dentro del país y garantizar que las cadenas de suministro sean resilientes.</w:t>
      </w:r>
    </w:p>
    <w:p w14:paraId="39810AFC" w14:textId="77777777" w:rsidR="006C6BD4" w:rsidRPr="00C54F21" w:rsidRDefault="00000000">
      <w:pPr>
        <w:pStyle w:val="Prrafodelista"/>
        <w:numPr>
          <w:ilvl w:val="0"/>
          <w:numId w:val="79"/>
        </w:numPr>
      </w:pPr>
      <w:r w:rsidRPr="00C54F21">
        <w:t>Diversificación de Fuentes: Promover la diversificación de las fuentes de suministro para reducir el riesgo de interrupciones. Esto implica explorar nuevos depósitos minerales y mejorar las relaciones comerciales con aliados estratégicos.</w:t>
      </w:r>
    </w:p>
    <w:p w14:paraId="268F3A98" w14:textId="77777777" w:rsidR="006C6BD4" w:rsidRPr="00C54F21" w:rsidRDefault="00000000">
      <w:pPr>
        <w:pStyle w:val="Prrafodelista"/>
        <w:numPr>
          <w:ilvl w:val="0"/>
          <w:numId w:val="79"/>
        </w:numPr>
      </w:pPr>
      <w:r w:rsidRPr="00C54F21">
        <w:t>Investigación y Desarrollo: Invertir en investigación para identificar nuevos recursos minerales, mejorar las tecnologías de extracción y procesamiento, y desarrollar sustitutos para minerales críticos cuando sea posible.</w:t>
      </w:r>
    </w:p>
    <w:p w14:paraId="5FC792E9" w14:textId="77777777" w:rsidR="006C6BD4" w:rsidRPr="00C54F21" w:rsidRDefault="00000000">
      <w:pPr>
        <w:pStyle w:val="Prrafodelista"/>
        <w:numPr>
          <w:ilvl w:val="0"/>
          <w:numId w:val="79"/>
        </w:numPr>
      </w:pPr>
      <w:r w:rsidRPr="00C54F21">
        <w:t>Colaboración Interinstitucional: Fomentar la cooperación entre diversas agencias gubernamentales, la industria y la academia para abordar de manera integral los desafíos relacionados con los minerales críticos.</w:t>
      </w:r>
    </w:p>
    <w:p w14:paraId="065BEF9B" w14:textId="77777777" w:rsidR="006C6BD4" w:rsidRDefault="00000000">
      <w:pPr>
        <w:pStyle w:val="Prrafodelista"/>
        <w:numPr>
          <w:ilvl w:val="0"/>
          <w:numId w:val="79"/>
        </w:numPr>
      </w:pPr>
      <w:r w:rsidRPr="00C54F21">
        <w:t xml:space="preserve">Evaluación Continua: Implementar revisiones y análisis regulares para adaptar las políticas a </w:t>
      </w:r>
      <w:r w:rsidRPr="00051920">
        <w:t>los cambios en la demanda, la tecnología y las condiciones del mercado.</w:t>
      </w:r>
    </w:p>
    <w:p w14:paraId="1003C38F" w14:textId="77777777" w:rsidR="006C6BD4" w:rsidRPr="00051920" w:rsidRDefault="00000000" w:rsidP="00051920">
      <w:r w:rsidRPr="00051920">
        <w:t>Esta visión busca no solo garantizar el acceso a minerales críticos, sino también fortalecer la economía y la seguridad nacional de Estados Unidos frente a desafíos globales.</w:t>
      </w:r>
    </w:p>
    <w:p w14:paraId="7B720BE7" w14:textId="77777777" w:rsidR="006C6BD4" w:rsidRPr="00A3748A" w:rsidRDefault="00000000" w:rsidP="003A2E55">
      <w:r w:rsidRPr="00A3748A">
        <w:rPr>
          <w:i/>
          <w:iCs/>
        </w:rPr>
        <w:t xml:space="preserve">Incentivos </w:t>
      </w:r>
      <w:r w:rsidR="00C54F21">
        <w:rPr>
          <w:i/>
          <w:iCs/>
        </w:rPr>
        <w:t>g</w:t>
      </w:r>
      <w:r w:rsidRPr="00A3748A">
        <w:rPr>
          <w:i/>
          <w:iCs/>
        </w:rPr>
        <w:t>ubernamentales</w:t>
      </w:r>
      <w:r w:rsidRPr="00A3748A">
        <w:t>:</w:t>
      </w:r>
    </w:p>
    <w:p w14:paraId="613F9DA5" w14:textId="77777777" w:rsidR="006C6BD4" w:rsidRDefault="00000000" w:rsidP="003A2E55">
      <w:r>
        <w:t xml:space="preserve">El gobierno de los Estados Unidos ha venido estableciendo una serie de incentivos que buscan fortalecer la industria de los </w:t>
      </w:r>
      <w:r w:rsidRPr="00AB7BE3">
        <w:t xml:space="preserve">minerales críticos </w:t>
      </w:r>
      <w:sdt>
        <w:sdtPr>
          <w:id w:val="-1461335882"/>
          <w:citation/>
        </w:sdtPr>
        <w:sdtContent>
          <w:r w:rsidRPr="00AB7BE3">
            <w:fldChar w:fldCharType="begin"/>
          </w:r>
          <w:r w:rsidRPr="00AB7BE3">
            <w:instrText xml:space="preserve"> CITATION Bro25 \l 9226 </w:instrText>
          </w:r>
          <w:r w:rsidRPr="00AB7BE3">
            <w:fldChar w:fldCharType="separate"/>
          </w:r>
          <w:r w:rsidRPr="00AB7BE3">
            <w:rPr>
              <w:noProof/>
            </w:rPr>
            <w:t>(Brownstein, 2025)</w:t>
          </w:r>
          <w:r w:rsidRPr="00AB7BE3">
            <w:fldChar w:fldCharType="end"/>
          </w:r>
        </w:sdtContent>
      </w:sdt>
      <w:r w:rsidRPr="00AB7BE3">
        <w:t>.</w:t>
      </w:r>
      <w:r>
        <w:t xml:space="preserve"> Tales incentivos se describen a continuación: </w:t>
      </w:r>
    </w:p>
    <w:p w14:paraId="608F9F07" w14:textId="77777777" w:rsidR="006C6BD4" w:rsidRPr="00C54F21" w:rsidRDefault="00000000" w:rsidP="00C54F21">
      <w:pPr>
        <w:rPr>
          <w:i/>
          <w:iCs/>
        </w:rPr>
      </w:pPr>
      <w:r w:rsidRPr="00C54F21">
        <w:rPr>
          <w:i/>
          <w:iCs/>
        </w:rPr>
        <w:t xml:space="preserve">Oportunidades de </w:t>
      </w:r>
      <w:r w:rsidR="00C54F21">
        <w:rPr>
          <w:i/>
          <w:iCs/>
        </w:rPr>
        <w:t>f</w:t>
      </w:r>
      <w:r w:rsidRPr="00C54F21">
        <w:rPr>
          <w:i/>
          <w:iCs/>
        </w:rPr>
        <w:t>inanciamiento</w:t>
      </w:r>
      <w:r w:rsidR="00C54F21">
        <w:rPr>
          <w:i/>
          <w:iCs/>
        </w:rPr>
        <w:t>:</w:t>
      </w:r>
    </w:p>
    <w:p w14:paraId="00D4B274" w14:textId="77777777" w:rsidR="006C6BD4" w:rsidRPr="008C69BB" w:rsidRDefault="00000000" w:rsidP="002202E7">
      <w:pPr>
        <w:rPr>
          <w:lang w:val="es-ES"/>
        </w:rPr>
      </w:pPr>
      <w:r>
        <w:rPr>
          <w:lang w:val="es-ES"/>
        </w:rPr>
        <w:t xml:space="preserve">Disposición de </w:t>
      </w:r>
      <w:r w:rsidRPr="008C69BB">
        <w:rPr>
          <w:lang w:val="es-ES"/>
        </w:rPr>
        <w:t>$1000 millones de dólares para impulsar la producción, el procesamiento y la recuperación de minerales críticos, por parte del Departamento de Energía</w:t>
      </w:r>
      <w:r>
        <w:rPr>
          <w:lang w:val="es-ES"/>
        </w:rPr>
        <w:t xml:space="preserve"> (DOE)</w:t>
      </w:r>
      <w:r w:rsidRPr="008C69BB">
        <w:rPr>
          <w:lang w:val="es-ES"/>
        </w:rPr>
        <w:t>.</w:t>
      </w:r>
    </w:p>
    <w:p w14:paraId="7ACEB69F" w14:textId="77777777" w:rsidR="006C6BD4" w:rsidRPr="00C54F21" w:rsidRDefault="00000000" w:rsidP="00C54F21">
      <w:pPr>
        <w:rPr>
          <w:i/>
          <w:iCs/>
        </w:rPr>
      </w:pPr>
      <w:r w:rsidRPr="00C54F21">
        <w:rPr>
          <w:i/>
          <w:iCs/>
        </w:rPr>
        <w:t xml:space="preserve">Permisos </w:t>
      </w:r>
      <w:r w:rsidR="00C54F21">
        <w:rPr>
          <w:i/>
          <w:iCs/>
        </w:rPr>
        <w:t>a</w:t>
      </w:r>
      <w:r w:rsidRPr="00C54F21">
        <w:rPr>
          <w:i/>
          <w:iCs/>
        </w:rPr>
        <w:t>celerados</w:t>
      </w:r>
      <w:r w:rsidR="00C54F21">
        <w:rPr>
          <w:i/>
          <w:iCs/>
        </w:rPr>
        <w:t>:</w:t>
      </w:r>
    </w:p>
    <w:p w14:paraId="6740F197" w14:textId="77777777" w:rsidR="006C6BD4" w:rsidRPr="00D957BB" w:rsidRDefault="00000000" w:rsidP="002202E7">
      <w:pPr>
        <w:rPr>
          <w:lang w:val="es-ES"/>
        </w:rPr>
      </w:pPr>
      <w:r w:rsidRPr="00D957BB">
        <w:rPr>
          <w:lang w:val="es-ES"/>
        </w:rPr>
        <w:t>Ley FAST-41: permite agilizar los permisos para proyectos relacionados a minerales críticos mediante cronogramas coordinados, supervisión federal y apoyo dedicado a mantener las revisiones ambientales en marcha. </w:t>
      </w:r>
    </w:p>
    <w:p w14:paraId="41810E97" w14:textId="77777777" w:rsidR="006C6BD4" w:rsidRPr="00C54F21" w:rsidRDefault="00000000" w:rsidP="00C54F21">
      <w:pPr>
        <w:rPr>
          <w:i/>
          <w:iCs/>
        </w:rPr>
      </w:pPr>
      <w:r w:rsidRPr="00C54F21">
        <w:rPr>
          <w:i/>
          <w:iCs/>
        </w:rPr>
        <w:t xml:space="preserve">Acceso a </w:t>
      </w:r>
      <w:r w:rsidR="00C54F21">
        <w:rPr>
          <w:i/>
          <w:iCs/>
        </w:rPr>
        <w:t>p</w:t>
      </w:r>
      <w:r w:rsidRPr="00C54F21">
        <w:rPr>
          <w:i/>
          <w:iCs/>
        </w:rPr>
        <w:t>réstamos</w:t>
      </w:r>
      <w:r w:rsidR="00C54F21">
        <w:rPr>
          <w:i/>
          <w:iCs/>
        </w:rPr>
        <w:t>:</w:t>
      </w:r>
    </w:p>
    <w:p w14:paraId="0F197D71" w14:textId="77777777" w:rsidR="006C6BD4" w:rsidRPr="00D957BB" w:rsidRDefault="00000000" w:rsidP="002202E7">
      <w:pPr>
        <w:rPr>
          <w:lang w:val="es-ES"/>
        </w:rPr>
      </w:pPr>
      <w:r w:rsidRPr="00D957BB">
        <w:rPr>
          <w:lang w:val="es-ES"/>
        </w:rPr>
        <w:lastRenderedPageBreak/>
        <w:t xml:space="preserve">Ley One Big Beautiful Bill (OBBBA): </w:t>
      </w:r>
      <w:r w:rsidRPr="00D957BB">
        <w:rPr>
          <w:b/>
          <w:bCs/>
          <w:lang w:val="es-ES"/>
        </w:rPr>
        <w:t> </w:t>
      </w:r>
      <w:r w:rsidRPr="00D957BB">
        <w:rPr>
          <w:lang w:val="es-ES"/>
        </w:rPr>
        <w:t>Préstamos de hasta $250.000 millones de dólares para proyectos asociados a energía y producción de minerales críticos.</w:t>
      </w:r>
    </w:p>
    <w:p w14:paraId="5FEE0F92" w14:textId="77777777" w:rsidR="006C6BD4" w:rsidRPr="00D73CF7" w:rsidRDefault="00000000" w:rsidP="002202E7">
      <w:r w:rsidRPr="00D73CF7">
        <w:rPr>
          <w:lang w:val="es-ES"/>
        </w:rPr>
        <w:t xml:space="preserve">Además, OBBBA dirigió $500 millones </w:t>
      </w:r>
      <w:r>
        <w:rPr>
          <w:lang w:val="es-ES"/>
        </w:rPr>
        <w:t xml:space="preserve">de dólares adicionales </w:t>
      </w:r>
      <w:r w:rsidRPr="00D73CF7">
        <w:rPr>
          <w:lang w:val="es-ES"/>
        </w:rPr>
        <w:t xml:space="preserve">a la </w:t>
      </w:r>
      <w:r w:rsidRPr="00D73CF7">
        <w:rPr>
          <w:i/>
          <w:iCs/>
          <w:lang w:val="es-ES"/>
        </w:rPr>
        <w:t>Cuenta del Programa de Crédito</w:t>
      </w:r>
      <w:r w:rsidRPr="00D73CF7">
        <w:rPr>
          <w:lang w:val="es-ES"/>
        </w:rPr>
        <w:t xml:space="preserve"> del Departamento de Guerra (DOW) para proporcionar préstamos, garantías de préstamos y asistencia técnica a las industrias de minerales críticos.</w:t>
      </w:r>
    </w:p>
    <w:p w14:paraId="4AD844BB" w14:textId="77777777" w:rsidR="006C6BD4" w:rsidRPr="00C54F21" w:rsidRDefault="00000000" w:rsidP="00C54F21">
      <w:pPr>
        <w:rPr>
          <w:i/>
          <w:iCs/>
        </w:rPr>
      </w:pPr>
      <w:r w:rsidRPr="00C54F21">
        <w:rPr>
          <w:i/>
          <w:iCs/>
        </w:rPr>
        <w:t xml:space="preserve">Apoyo a la Ley de Producción de Defensa (DPA): </w:t>
      </w:r>
    </w:p>
    <w:p w14:paraId="65D19AF7" w14:textId="77777777" w:rsidR="006C6BD4" w:rsidRDefault="00000000" w:rsidP="002202E7">
      <w:pPr>
        <w:rPr>
          <w:lang w:val="es-ES"/>
        </w:rPr>
      </w:pPr>
      <w:r w:rsidRPr="008C69BB">
        <w:rPr>
          <w:lang w:val="es-ES"/>
        </w:rPr>
        <w:t>Otorgamiento de préstamos y compromisos de compra para ampliar o preservar la capacidad de producción</w:t>
      </w:r>
      <w:r>
        <w:rPr>
          <w:lang w:val="es-ES"/>
        </w:rPr>
        <w:t xml:space="preserve"> de minerales críticos</w:t>
      </w:r>
      <w:r w:rsidRPr="008C69BB">
        <w:rPr>
          <w:lang w:val="es-ES"/>
        </w:rPr>
        <w:t xml:space="preserve">. </w:t>
      </w:r>
    </w:p>
    <w:p w14:paraId="3532D830" w14:textId="77777777" w:rsidR="006C6BD4" w:rsidRPr="00C54F21" w:rsidRDefault="00000000" w:rsidP="00C54F21">
      <w:pPr>
        <w:rPr>
          <w:i/>
          <w:iCs/>
        </w:rPr>
      </w:pPr>
      <w:r w:rsidRPr="00C54F21">
        <w:rPr>
          <w:i/>
          <w:iCs/>
        </w:rPr>
        <w:t>Incentivos Fiscales</w:t>
      </w:r>
      <w:r w:rsidR="00C54F21">
        <w:rPr>
          <w:i/>
          <w:iCs/>
        </w:rPr>
        <w:t>:</w:t>
      </w:r>
    </w:p>
    <w:p w14:paraId="7A9C76D6" w14:textId="77777777" w:rsidR="006C6BD4" w:rsidRPr="00D73CF7" w:rsidRDefault="00000000" w:rsidP="002202E7">
      <w:r w:rsidRPr="00D73CF7">
        <w:rPr>
          <w:lang w:val="es-ES"/>
        </w:rPr>
        <w:t xml:space="preserve">La Ley de Reducción de la Inflación (IRA) estableció el </w:t>
      </w:r>
      <w:r w:rsidRPr="00D73CF7">
        <w:rPr>
          <w:i/>
          <w:iCs/>
          <w:lang w:val="es-ES"/>
        </w:rPr>
        <w:t>Crédito de Producción de Manufactura Avanzada</w:t>
      </w:r>
      <w:r w:rsidRPr="00D73CF7">
        <w:rPr>
          <w:lang w:val="es-ES"/>
        </w:rPr>
        <w:t xml:space="preserve"> para subsidiar la producción de ciertos bienes, incluyendo minerales críticos. </w:t>
      </w:r>
    </w:p>
    <w:p w14:paraId="5F87E1EE" w14:textId="77777777" w:rsidR="006C6BD4" w:rsidRDefault="00000000" w:rsidP="1F4C0000">
      <w:pPr>
        <w:rPr>
          <w:lang w:val="es-ES"/>
        </w:rPr>
      </w:pPr>
      <w:r w:rsidRPr="1F4C0000">
        <w:rPr>
          <w:lang w:val="es-ES"/>
        </w:rPr>
        <w:t>Según la </w:t>
      </w:r>
      <w:r w:rsidRPr="00F22BB2">
        <w:rPr>
          <w:lang w:val="es-ES"/>
        </w:rPr>
        <w:t>guía de crédito</w:t>
      </w:r>
      <w:r w:rsidRPr="1F4C0000">
        <w:rPr>
          <w:lang w:val="es-ES"/>
        </w:rPr>
        <w:t>, los proyectos de minerales críticos pueden optar a créditos equivalentes al 10% de sus costos de producción. Esto incluye los costos asociados con la extracción, adquisición, procesamiento, purificación, refinación y conversión de los minerales.</w:t>
      </w:r>
    </w:p>
    <w:p w14:paraId="7AF360C4" w14:textId="77777777" w:rsidR="006C6BD4" w:rsidRPr="00C54F21" w:rsidRDefault="00000000" w:rsidP="00C54F21">
      <w:pPr>
        <w:rPr>
          <w:i/>
          <w:iCs/>
        </w:rPr>
      </w:pPr>
      <w:r w:rsidRPr="00C54F21">
        <w:rPr>
          <w:i/>
          <w:iCs/>
        </w:rPr>
        <w:t>Esfuerzos de almacenamiento</w:t>
      </w:r>
      <w:r w:rsidR="00C54F21">
        <w:rPr>
          <w:i/>
          <w:iCs/>
        </w:rPr>
        <w:t>:</w:t>
      </w:r>
    </w:p>
    <w:p w14:paraId="65D44253" w14:textId="77777777" w:rsidR="006C6BD4" w:rsidRDefault="00000000" w:rsidP="00FB73EE">
      <w:r w:rsidRPr="00D957BB">
        <w:rPr>
          <w:lang w:val="es-ES"/>
        </w:rPr>
        <w:t xml:space="preserve">Orden Ejecutiva 14154:  </w:t>
      </w:r>
      <w:r w:rsidRPr="00D957BB">
        <w:t>Orden Ejecutiva 14154: ordena establecer la posición de EE. UU. como principal productor y procesador de minerales no combustibles, incluidos los minerales de tierras raras (REE).</w:t>
      </w:r>
    </w:p>
    <w:p w14:paraId="1B016569" w14:textId="77777777" w:rsidR="006C6BD4" w:rsidRPr="00C54F21" w:rsidRDefault="00000000" w:rsidP="00C54F21">
      <w:pPr>
        <w:rPr>
          <w:i/>
          <w:iCs/>
        </w:rPr>
      </w:pPr>
      <w:r w:rsidRPr="00C54F21">
        <w:rPr>
          <w:i/>
          <w:iCs/>
        </w:rPr>
        <w:t>Oportunidades de Minería en los Fondos Marinos</w:t>
      </w:r>
      <w:r w:rsidR="00C54F21">
        <w:rPr>
          <w:i/>
          <w:iCs/>
        </w:rPr>
        <w:t>:</w:t>
      </w:r>
    </w:p>
    <w:p w14:paraId="1F9C3F45" w14:textId="77777777" w:rsidR="006C6BD4" w:rsidRPr="008C69BB" w:rsidRDefault="00000000" w:rsidP="002202E7">
      <w:r w:rsidRPr="00D957BB">
        <w:rPr>
          <w:lang w:val="es-ES"/>
        </w:rPr>
        <w:t xml:space="preserve">Orden Ejecutiva 14285: decreta posicionar a Estados Unidos como un líder mundial en la exploración, recolección y procesamiento de minerales en los fondos marinos tales como nódulos polimetálicos, costras ricas en cobalto, sulfuros polimetálicos, arenas negras, fosforitas, entre otros </w:t>
      </w:r>
      <w:sdt>
        <w:sdtPr>
          <w:rPr>
            <w:lang w:val="es-ES"/>
          </w:rPr>
          <w:id w:val="1533922261"/>
          <w:citation/>
        </w:sdtPr>
        <w:sdtContent>
          <w:r>
            <w:rPr>
              <w:lang w:val="es-ES"/>
            </w:rPr>
            <w:fldChar w:fldCharType="begin"/>
          </w:r>
          <w:r>
            <w:instrText xml:space="preserve"> CITATION USD25 \l 9226 </w:instrText>
          </w:r>
          <w:r>
            <w:rPr>
              <w:lang w:val="es-ES"/>
            </w:rPr>
            <w:fldChar w:fldCharType="separate"/>
          </w:r>
          <w:r w:rsidRPr="004F3765">
            <w:rPr>
              <w:noProof/>
            </w:rPr>
            <w:t>(U.S. Department of the Interior, 2025)</w:t>
          </w:r>
          <w:r>
            <w:rPr>
              <w:lang w:val="es-ES"/>
            </w:rPr>
            <w:fldChar w:fldCharType="end"/>
          </w:r>
        </w:sdtContent>
      </w:sdt>
      <w:sdt>
        <w:sdtPr>
          <w:rPr>
            <w:lang w:val="es-ES"/>
          </w:rPr>
          <w:id w:val="750087241"/>
          <w:citation/>
        </w:sdtPr>
        <w:sdtContent>
          <w:r>
            <w:rPr>
              <w:lang w:val="es-ES"/>
            </w:rPr>
            <w:fldChar w:fldCharType="begin"/>
          </w:r>
          <w:r>
            <w:instrText xml:space="preserve"> CITATION The25 \l 9226 </w:instrText>
          </w:r>
          <w:r>
            <w:rPr>
              <w:lang w:val="es-ES"/>
            </w:rPr>
            <w:fldChar w:fldCharType="separate"/>
          </w:r>
          <w:r>
            <w:rPr>
              <w:noProof/>
            </w:rPr>
            <w:t xml:space="preserve"> (The White House, 2025)</w:t>
          </w:r>
          <w:r>
            <w:rPr>
              <w:lang w:val="es-ES"/>
            </w:rPr>
            <w:fldChar w:fldCharType="end"/>
          </w:r>
        </w:sdtContent>
      </w:sdt>
      <w:r>
        <w:rPr>
          <w:lang w:val="es-ES"/>
        </w:rPr>
        <w:t>.</w:t>
      </w:r>
    </w:p>
    <w:p w14:paraId="4833F08A" w14:textId="77777777" w:rsidR="006C6BD4" w:rsidRPr="005B2939" w:rsidRDefault="00000000" w:rsidP="4C8ED4B8">
      <w:pPr>
        <w:pStyle w:val="Ttulo4"/>
      </w:pPr>
      <w:r>
        <w:t>Criterios y variables aplicado en la metodología para la definición de minerales críticos y/o estratégicos</w:t>
      </w:r>
    </w:p>
    <w:p w14:paraId="0B9FBA00" w14:textId="77777777" w:rsidR="006C6BD4" w:rsidRPr="00E66F0D" w:rsidRDefault="00000000" w:rsidP="4C8ED4B8">
      <w:pPr>
        <w:pStyle w:val="Ttulo4"/>
      </w:pPr>
      <w:r>
        <w:t>Metodología aplicada</w:t>
      </w:r>
    </w:p>
    <w:p w14:paraId="09AF39A4" w14:textId="77777777" w:rsidR="006C6BD4" w:rsidRPr="00E71F7E" w:rsidRDefault="00000000" w:rsidP="00E71F7E">
      <w:r w:rsidRPr="00F22BB2">
        <w:t>En primer lugar, cabe destacar que La metodología empleada por los Estados Unidos es cuantitativa. Esto se debe a que se basa en el análisis de datos numéricos y en la modelación económica para evaluar el riesgo de suministro de materias primas minerales y su impacto en el PIB de EE. UU</w:t>
      </w:r>
      <w:sdt>
        <w:sdtPr>
          <w:rPr>
            <w:rFonts w:ascii="Calibri" w:hAnsi="Calibri" w:cs="Calibri"/>
          </w:rPr>
          <w:tag w:val="MENDELEY_CITATION_v3_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"/>
          <w:id w:val="-1741786089"/>
        </w:sdtPr>
        <w:sdtContent>
          <w:sdt>
            <w:sdtPr>
              <w:rPr>
                <w:rFonts w:ascii="Calibri" w:hAnsi="Calibri" w:cs="Calibri"/>
              </w:rPr>
              <w:id w:val="-655459877"/>
              <w:citation/>
            </w:sdtPr>
            <w:sdtContent>
              <w:r>
                <w:fldChar w:fldCharType="begin"/>
              </w:r>
              <w:r w:rsidR="00C54F21">
                <w:instrText xml:space="preserve">CITATION USG25 \l 9226 </w:instrText>
              </w:r>
              <w:r>
                <w:fldChar w:fldCharType="separate"/>
              </w:r>
              <w:r w:rsidR="00C54F21">
                <w:rPr>
                  <w:noProof/>
                </w:rPr>
                <w:t xml:space="preserve"> (USGS, 2025)</w:t>
              </w:r>
              <w:r>
                <w:fldChar w:fldCharType="end"/>
              </w:r>
            </w:sdtContent>
          </w:sdt>
        </w:sdtContent>
      </w:sdt>
      <w:r>
        <w:t>.</w:t>
      </w:r>
    </w:p>
    <w:p w14:paraId="2242FF6E" w14:textId="77777777" w:rsidR="006C6BD4" w:rsidRDefault="00000000" w:rsidP="00E71F7E">
      <w:pPr>
        <w:rPr>
          <w:rFonts w:cstheme="minorHAnsi"/>
          <w:b/>
          <w:bCs/>
          <w:lang w:val="es-ES"/>
        </w:rPr>
      </w:pPr>
      <w:r w:rsidRPr="00AC1D08">
        <w:rPr>
          <w:lang w:val="es-ES"/>
        </w:rPr>
        <w:lastRenderedPageBreak/>
        <w:t>A continuación, se presenta un resumen s</w:t>
      </w:r>
      <w:r>
        <w:rPr>
          <w:lang w:val="es-ES"/>
        </w:rPr>
        <w:t xml:space="preserve">implificado </w:t>
      </w:r>
      <w:r w:rsidRPr="00AC1D08">
        <w:rPr>
          <w:lang w:val="es-ES"/>
        </w:rPr>
        <w:t xml:space="preserve">de la </w:t>
      </w:r>
      <w:r w:rsidRPr="004C03E3">
        <w:rPr>
          <w:lang w:val="es-ES"/>
        </w:rPr>
        <w:t>metodología empleada</w:t>
      </w:r>
      <w:r>
        <w:rPr>
          <w:lang w:val="es-ES"/>
        </w:rPr>
        <w:t xml:space="preserve"> por el USGS:</w:t>
      </w:r>
    </w:p>
    <w:p w14:paraId="7F4DD0EF" w14:textId="77777777" w:rsidR="006C6BD4" w:rsidRPr="00C54F21" w:rsidRDefault="00000000">
      <w:pPr>
        <w:pStyle w:val="Prrafodelista"/>
        <w:numPr>
          <w:ilvl w:val="0"/>
          <w:numId w:val="80"/>
        </w:numPr>
        <w:rPr>
          <w:rFonts w:cstheme="minorHAnsi"/>
        </w:rPr>
      </w:pPr>
      <w:r w:rsidRPr="00C54F21">
        <w:rPr>
          <w:lang w:val="es-ES"/>
        </w:rPr>
        <w:t>84 materias primas minerales fueron agrupadas en cadenas de suministro.</w:t>
      </w:r>
    </w:p>
    <w:p w14:paraId="675566F2" w14:textId="77777777" w:rsidR="006C6BD4" w:rsidRPr="00C54F21" w:rsidRDefault="00000000">
      <w:pPr>
        <w:pStyle w:val="Prrafodelista"/>
        <w:numPr>
          <w:ilvl w:val="0"/>
          <w:numId w:val="80"/>
        </w:numPr>
        <w:rPr>
          <w:rFonts w:cstheme="minorHAnsi"/>
        </w:rPr>
      </w:pPr>
      <w:r w:rsidRPr="00C54F21">
        <w:rPr>
          <w:lang w:val="es-ES"/>
        </w:rPr>
        <w:t>Para determinar si los impactos de las interrupciones del comercio en la economía estadounidense son significativos, se realiza una evaluación de los efectos económicos y una evaluación de las probabilidades de los escenarios. Como parte de las evaluaciones, se analizaron más de 400 industrias y más de 1200 escenarios de perturbación comercial.</w:t>
      </w:r>
    </w:p>
    <w:p w14:paraId="525B30FF" w14:textId="77777777" w:rsidR="006C6BD4" w:rsidRPr="00D957BB" w:rsidRDefault="00000000">
      <w:pPr>
        <w:pStyle w:val="Prrafodelista"/>
        <w:numPr>
          <w:ilvl w:val="0"/>
          <w:numId w:val="80"/>
        </w:numPr>
      </w:pPr>
      <w:r w:rsidRPr="00C54F21">
        <w:rPr>
          <w:lang w:val="es-ES"/>
        </w:rPr>
        <w:t xml:space="preserve">Cada mineral se clasifica según su riesgo de perturbación comercial. Se calcula una ponderación de la probabilidad de riesgo multiplicando la </w:t>
      </w:r>
      <w:r w:rsidRPr="00C54F21">
        <w:rPr>
          <w:i/>
          <w:iCs/>
          <w:lang w:val="es-ES"/>
        </w:rPr>
        <w:t>probabilidad de ocurrencia de un escenario</w:t>
      </w:r>
      <w:r w:rsidRPr="00C54F21">
        <w:rPr>
          <w:lang w:val="es-ES"/>
        </w:rPr>
        <w:t xml:space="preserve"> por su </w:t>
      </w:r>
      <w:r w:rsidRPr="00C54F21">
        <w:rPr>
          <w:i/>
          <w:iCs/>
          <w:lang w:val="es-ES"/>
        </w:rPr>
        <w:t>impacto económico (afectación del PIB)</w:t>
      </w:r>
      <w:r w:rsidRPr="00C54F21">
        <w:rPr>
          <w:lang w:val="es-ES"/>
        </w:rPr>
        <w:t xml:space="preserve">. </w:t>
      </w:r>
    </w:p>
    <w:p w14:paraId="0F7393BC" w14:textId="77777777" w:rsidR="006C6BD4" w:rsidRPr="00C54F21" w:rsidRDefault="00000000" w:rsidP="000006E2">
      <w:pPr>
        <w:rPr>
          <w:i/>
          <w:iCs/>
        </w:rPr>
      </w:pPr>
      <w:r w:rsidRPr="00C54F21">
        <w:rPr>
          <w:i/>
          <w:iCs/>
        </w:rPr>
        <w:t>Cálculo de la Ponderación de la Probabilidad de Riesgo</w:t>
      </w:r>
      <w:r w:rsidR="00C54F21">
        <w:rPr>
          <w:i/>
          <w:iCs/>
        </w:rPr>
        <w:t>:</w:t>
      </w:r>
    </w:p>
    <w:p w14:paraId="5FF758C1" w14:textId="77777777" w:rsidR="006C6BD4" w:rsidRPr="00C54F21" w:rsidRDefault="00000000">
      <w:pPr>
        <w:pStyle w:val="Prrafodelista"/>
        <w:numPr>
          <w:ilvl w:val="0"/>
          <w:numId w:val="81"/>
        </w:numPr>
        <w:tabs>
          <w:tab w:val="num" w:pos="1428"/>
        </w:tabs>
      </w:pPr>
      <w:r w:rsidRPr="00C54F21">
        <w:t>Estimación de Escenarios: Se desarrollan múltiples escenarios de disrupción comercial para cada mineral. Cada escenario representa la posibilidad de que las importaciones de un mineral determinado se detengan por completo durante un año.</w:t>
      </w:r>
    </w:p>
    <w:p w14:paraId="2F14CC91" w14:textId="77777777" w:rsidR="006C6BD4" w:rsidRPr="00C54F21" w:rsidRDefault="00000000">
      <w:pPr>
        <w:pStyle w:val="Prrafodelista"/>
        <w:numPr>
          <w:ilvl w:val="0"/>
          <w:numId w:val="81"/>
        </w:numPr>
        <w:tabs>
          <w:tab w:val="num" w:pos="1428"/>
        </w:tabs>
      </w:pPr>
      <w:r w:rsidRPr="00C54F21">
        <w:t>Asignación de Probabilidades: Se asigna una probabilidad a cada escenario, representando la probabilidad de que ocurra dicha disrupción. Esto se hace utilizando modelos de aprendizaje automático que analizan datos históricos sobre políticas comerciales, barreras comerciales previas y la dependencia global de cada mineral.</w:t>
      </w:r>
    </w:p>
    <w:p w14:paraId="4BF89218" w14:textId="77777777" w:rsidR="006C6BD4" w:rsidRPr="00C54F21" w:rsidRDefault="00000000">
      <w:pPr>
        <w:pStyle w:val="Prrafodelista"/>
        <w:numPr>
          <w:ilvl w:val="0"/>
          <w:numId w:val="81"/>
        </w:numPr>
        <w:tabs>
          <w:tab w:val="num" w:pos="1428"/>
        </w:tabs>
      </w:pPr>
      <w:r w:rsidRPr="00C54F21">
        <w:t>Cálculo del Valor Esperado: Para determinar la ponderación de la probabilidad de riesgo, se multiplica el impacto económico (cambio en el PIB) de cada escenario por su probabilidad asignada. Esto se traduce en un valor esperado que refleja la disminución esperada del PIB ponderada por la probabilidad de ocurrencia.</w:t>
      </w:r>
    </w:p>
    <w:p w14:paraId="1A097E22" w14:textId="77777777" w:rsidR="006C6BD4" w:rsidRPr="00C54F21" w:rsidRDefault="00000000">
      <w:pPr>
        <w:pStyle w:val="Prrafodelista"/>
        <w:numPr>
          <w:ilvl w:val="0"/>
          <w:numId w:val="81"/>
        </w:numPr>
        <w:tabs>
          <w:tab w:val="num" w:pos="1428"/>
        </w:tabs>
      </w:pPr>
      <w:r w:rsidRPr="00C54F21">
        <w:t>Suma de Resultados: Finalmente, se suman los valores esperados de todos los escenarios para obtener una evaluación global del riesgo para cada mineral. Este valor es crucial para clasificar los minerales en diferentes categorías de riesgo, lo que ayuda a priorizar acciones y políticas de mitigación.</w:t>
      </w:r>
    </w:p>
    <w:p w14:paraId="7938A8E7" w14:textId="77777777" w:rsidR="006C6BD4" w:rsidRPr="00C54F21" w:rsidRDefault="00000000">
      <w:pPr>
        <w:pStyle w:val="Prrafodelista"/>
        <w:numPr>
          <w:ilvl w:val="0"/>
          <w:numId w:val="81"/>
        </w:numPr>
        <w:rPr>
          <w:rFonts w:cstheme="minorHAnsi"/>
          <w:i/>
          <w:iCs/>
        </w:rPr>
      </w:pPr>
      <w:r w:rsidRPr="00C54F21">
        <w:rPr>
          <w:lang w:val="es-ES"/>
        </w:rPr>
        <w:t xml:space="preserve">Por último, si el riesgo es alto, elevado o moderado, se propone la inclusión del mineral en la lista. Si el riesgo es limitado, insignificante o negativo, se evalúa la presencia de un único punto de fallo en la cadena de suministro. </w:t>
      </w:r>
      <w:r w:rsidRPr="00C54F21">
        <w:rPr>
          <w:i/>
          <w:iCs/>
          <w:lang w:val="es-ES"/>
        </w:rPr>
        <w:t>Si existe un único productor nacional para ese mineral, se propone su inclusión en la lista.</w:t>
      </w:r>
    </w:p>
    <w:p w14:paraId="0DB49BDC" w14:textId="77777777" w:rsidR="006C6BD4" w:rsidRPr="00965226" w:rsidRDefault="00000000" w:rsidP="00E71F7E">
      <w:pPr>
        <w:rPr>
          <w:lang w:val="es-ES"/>
        </w:rPr>
      </w:pPr>
      <w:r w:rsidRPr="00965226">
        <w:rPr>
          <w:lang w:val="es-ES"/>
        </w:rPr>
        <w:t xml:space="preserve">El procedimiento de </w:t>
      </w:r>
      <w:r w:rsidRPr="004F3765">
        <w:rPr>
          <w:i/>
          <w:iCs/>
          <w:lang w:val="es-ES"/>
        </w:rPr>
        <w:t>actualización de la metodología</w:t>
      </w:r>
      <w:r w:rsidRPr="00965226">
        <w:rPr>
          <w:lang w:val="es-ES"/>
        </w:rPr>
        <w:t xml:space="preserve"> </w:t>
      </w:r>
      <w:r>
        <w:rPr>
          <w:lang w:val="es-ES"/>
        </w:rPr>
        <w:t xml:space="preserve">descrito por el USGS </w:t>
      </w:r>
      <w:sdt>
        <w:sdtPr>
          <w:rPr>
            <w:rFonts w:ascii="Calibri" w:hAnsi="Calibri" w:cs="Calibri"/>
          </w:rPr>
          <w:tag w:val="MENDELEY_CITATION_v3_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"/>
          <w:id w:val="1393384864"/>
        </w:sdtPr>
        <w:sdtContent>
          <w:sdt>
            <w:sdtPr>
              <w:rPr>
                <w:rFonts w:ascii="Calibri" w:hAnsi="Calibri" w:cs="Calibri"/>
              </w:rPr>
              <w:id w:val="714480483"/>
              <w:citation/>
            </w:sdtPr>
            <w:sdtContent>
              <w:r w:rsidR="00C54F21">
                <w:fldChar w:fldCharType="begin"/>
              </w:r>
              <w:r w:rsidR="00C54F21">
                <w:instrText xml:space="preserve">CITATION USG25 \l 9226 </w:instrText>
              </w:r>
              <w:r w:rsidR="00C54F21">
                <w:fldChar w:fldCharType="separate"/>
              </w:r>
              <w:r w:rsidR="00C54F21">
                <w:rPr>
                  <w:noProof/>
                </w:rPr>
                <w:t xml:space="preserve"> (USGS, 2025)</w:t>
              </w:r>
              <w:r w:rsidR="00C54F21">
                <w:fldChar w:fldCharType="end"/>
              </w:r>
            </w:sdtContent>
          </w:sdt>
        </w:sdtContent>
      </w:sdt>
      <w:r>
        <w:rPr>
          <w:lang w:val="es-ES"/>
        </w:rPr>
        <w:t xml:space="preserve"> </w:t>
      </w:r>
      <w:r w:rsidRPr="00965226">
        <w:rPr>
          <w:lang w:val="es-ES"/>
        </w:rPr>
        <w:t xml:space="preserve">se </w:t>
      </w:r>
      <w:r>
        <w:rPr>
          <w:lang w:val="es-ES"/>
        </w:rPr>
        <w:t xml:space="preserve">relaciona </w:t>
      </w:r>
      <w:r w:rsidRPr="00965226">
        <w:rPr>
          <w:lang w:val="es-ES"/>
        </w:rPr>
        <w:t>a continuación:</w:t>
      </w:r>
    </w:p>
    <w:p w14:paraId="64CBF6A6" w14:textId="77777777" w:rsidR="006C6BD4" w:rsidRPr="00E83750" w:rsidRDefault="00000000">
      <w:pPr>
        <w:pStyle w:val="Prrafodelista"/>
        <w:numPr>
          <w:ilvl w:val="0"/>
          <w:numId w:val="82"/>
        </w:numPr>
      </w:pPr>
      <w:r w:rsidRPr="00E83750">
        <w:lastRenderedPageBreak/>
        <w:t>Al menos una vez cada 3 años, el USGS actualiza la metodología basada en datos para determinar qué minerales cumplen con los criterios de criticidad establecidos en la Ley de Energía de 2020. </w:t>
      </w:r>
    </w:p>
    <w:p w14:paraId="7FC23330" w14:textId="77777777" w:rsidR="006C6BD4" w:rsidRPr="00E83750" w:rsidRDefault="00000000">
      <w:pPr>
        <w:pStyle w:val="Prrafodelista"/>
        <w:numPr>
          <w:ilvl w:val="0"/>
          <w:numId w:val="82"/>
        </w:numPr>
      </w:pPr>
      <w:r w:rsidRPr="00E83750">
        <w:t>Al actualizar la metodología para la Lista de Minerales Críticos, el USGS consulta con expertos del mundo académico, el gobierno y la industria para garantizar que la metodología incorpore la ciencia y los datos más avanzados hasta ese momento y refleje las perspectivas de diversos tomadores de decisiones.</w:t>
      </w:r>
    </w:p>
    <w:p w14:paraId="5832C66D" w14:textId="77777777" w:rsidR="006C6BD4" w:rsidRPr="00E83750" w:rsidRDefault="00000000">
      <w:pPr>
        <w:pStyle w:val="Prrafodelista"/>
        <w:numPr>
          <w:ilvl w:val="0"/>
          <w:numId w:val="82"/>
        </w:numPr>
      </w:pPr>
      <w:r w:rsidRPr="00E83750">
        <w:t>USGS elabora un</w:t>
      </w:r>
      <w:r>
        <w:t xml:space="preserve"> borrador de la</w:t>
      </w:r>
      <w:r w:rsidRPr="00E83750">
        <w:t xml:space="preserve"> metodología para desarrollar la Lista de Minerales Críticos. </w:t>
      </w:r>
    </w:p>
    <w:p w14:paraId="2EF32588" w14:textId="77777777" w:rsidR="006C6BD4" w:rsidRPr="00E83750" w:rsidRDefault="00000000">
      <w:pPr>
        <w:pStyle w:val="Prrafodelista"/>
        <w:numPr>
          <w:ilvl w:val="0"/>
          <w:numId w:val="82"/>
        </w:numPr>
      </w:pPr>
      <w:r w:rsidRPr="00E83750">
        <w:t xml:space="preserve">El borrador es revisado por pares </w:t>
      </w:r>
      <w:r>
        <w:t xml:space="preserve">de expertos </w:t>
      </w:r>
      <w:r w:rsidRPr="00E83750">
        <w:t xml:space="preserve">en </w:t>
      </w:r>
      <w:r>
        <w:t>la materia</w:t>
      </w:r>
      <w:r w:rsidRPr="00E83750">
        <w:t xml:space="preserve"> y modificado </w:t>
      </w:r>
      <w:r>
        <w:t>según sea necesario</w:t>
      </w:r>
      <w:r w:rsidRPr="00E83750">
        <w:t xml:space="preserve"> antes de ser publicado. </w:t>
      </w:r>
    </w:p>
    <w:p w14:paraId="40F39564" w14:textId="77777777" w:rsidR="006C6BD4" w:rsidRPr="00E83750" w:rsidRDefault="00000000">
      <w:pPr>
        <w:pStyle w:val="Prrafodelista"/>
        <w:numPr>
          <w:ilvl w:val="0"/>
          <w:numId w:val="82"/>
        </w:numPr>
      </w:pPr>
      <w:r w:rsidRPr="00E83750">
        <w:t>El USGS utiliza esta metodología para desarrollar el borrador de la Lista de Minerales Críticos. </w:t>
      </w:r>
    </w:p>
    <w:p w14:paraId="5BB70600" w14:textId="77777777" w:rsidR="006C6BD4" w:rsidRPr="00E83750" w:rsidRDefault="00000000">
      <w:pPr>
        <w:pStyle w:val="Prrafodelista"/>
        <w:numPr>
          <w:ilvl w:val="0"/>
          <w:numId w:val="82"/>
        </w:numPr>
      </w:pPr>
      <w:r w:rsidRPr="00E83750">
        <w:t>El USGS publica la metodología publicada y el borrador de la Lista de Minerales Críticos en el Registro Federal para solicitar comentarios del público. </w:t>
      </w:r>
    </w:p>
    <w:p w14:paraId="176E24B0" w14:textId="77777777" w:rsidR="006C6BD4" w:rsidRPr="00E83750" w:rsidRDefault="00000000">
      <w:pPr>
        <w:pStyle w:val="Prrafodelista"/>
        <w:numPr>
          <w:ilvl w:val="0"/>
          <w:numId w:val="82"/>
        </w:numPr>
      </w:pPr>
      <w:r w:rsidRPr="00E83750">
        <w:t>El USGS busca aportes de otras agencias federales a través del </w:t>
      </w:r>
      <w:r w:rsidRPr="00F22BB2">
        <w:t>Subcomité de Minerales Críticos</w:t>
      </w:r>
      <w:r w:rsidRPr="00E83750">
        <w:t> del Consejo Nacional de Ciencia y Tecnología.  </w:t>
      </w:r>
    </w:p>
    <w:p w14:paraId="778242FC" w14:textId="77777777" w:rsidR="006C6BD4" w:rsidRPr="00E83750" w:rsidRDefault="00000000">
      <w:pPr>
        <w:pStyle w:val="Prrafodelista"/>
        <w:numPr>
          <w:ilvl w:val="0"/>
          <w:numId w:val="82"/>
        </w:numPr>
      </w:pPr>
      <w:r w:rsidRPr="00E83750">
        <w:t>El USGS recibe </w:t>
      </w:r>
      <w:r w:rsidRPr="00F22BB2">
        <w:t>comentarios y preguntas</w:t>
      </w:r>
      <w:r w:rsidRPr="00E83750">
        <w:t xml:space="preserve"> de un amplio espectro del público, incluyendo expertos académicos, profesionales de la industria, empresas, ciudadanos y tribus. </w:t>
      </w:r>
    </w:p>
    <w:p w14:paraId="5B50AF96" w14:textId="77777777" w:rsidR="006C6BD4" w:rsidRPr="00E83750" w:rsidRDefault="00000000">
      <w:pPr>
        <w:pStyle w:val="Prrafodelista"/>
        <w:numPr>
          <w:ilvl w:val="0"/>
          <w:numId w:val="82"/>
        </w:numPr>
      </w:pPr>
      <w:r w:rsidRPr="00E83750">
        <w:t>De conformidad con la Ley de Energía de 2020, el secretario del Interior tiene la autoridad de designar minerales adicionales a la Lista o eliminar minerales de la Lista.</w:t>
      </w:r>
    </w:p>
    <w:p w14:paraId="416CF8DD" w14:textId="77777777" w:rsidR="006C6BD4" w:rsidRPr="00E83750" w:rsidRDefault="00000000">
      <w:pPr>
        <w:pStyle w:val="Prrafodelista"/>
        <w:numPr>
          <w:ilvl w:val="0"/>
          <w:numId w:val="82"/>
        </w:numPr>
      </w:pPr>
      <w:r w:rsidRPr="00E83750">
        <w:t>El Servicio Geológico de los Estados Unidos (USGS) publica la Lista de Minerales Críticos. Esta lista se publica en el Registro Federal.  </w:t>
      </w:r>
    </w:p>
    <w:p w14:paraId="0C941B4B" w14:textId="77777777" w:rsidR="006C6BD4" w:rsidRDefault="00000000" w:rsidP="4C8ED4B8">
      <w:pPr>
        <w:pStyle w:val="Ttulo4"/>
      </w:pPr>
      <w:r>
        <w:t>Listado de minerales críticos y/o estratégicos</w:t>
      </w:r>
    </w:p>
    <w:p w14:paraId="28E7BA07" w14:textId="77777777" w:rsidR="006C6BD4" w:rsidRPr="00C54F21" w:rsidRDefault="00000000" w:rsidP="004C03E3">
      <w:r>
        <w:t xml:space="preserve">La lista actual de minerales críticos de EE. UU corresponde a la publicada en el año </w:t>
      </w:r>
      <w:sdt>
        <w:sdtPr>
          <w:id w:val="-65276166"/>
          <w:citation/>
        </w:sdtPr>
        <w:sdtContent>
          <w:r>
            <w:fldChar w:fldCharType="begin"/>
          </w:r>
          <w:r>
            <w:instrText xml:space="preserve">CITATION USG253 \n  \t  \l 9226 </w:instrText>
          </w:r>
          <w:r>
            <w:fldChar w:fldCharType="separate"/>
          </w:r>
          <w:r>
            <w:rPr>
              <w:noProof/>
            </w:rPr>
            <w:t>(2025)</w:t>
          </w:r>
          <w:r>
            <w:fldChar w:fldCharType="end"/>
          </w:r>
        </w:sdtContent>
      </w:sdt>
      <w:r>
        <w:t xml:space="preserve"> y comprende </w:t>
      </w:r>
      <w:r w:rsidRPr="00C54F21">
        <w:t>60 minerales.</w:t>
      </w:r>
    </w:p>
    <w:p w14:paraId="5CD877B5" w14:textId="77777777" w:rsidR="006C6BD4" w:rsidRDefault="00000000" w:rsidP="00BD7EB1">
      <w:r w:rsidRPr="00BD7EB1">
        <w:t xml:space="preserve">Al comparar la lista de 2025 con la anterior, publicada en 2022, se observa que el USGS mantuvo los 50 minerales previamente clasificados como críticos y añadió 10 nuevos minerales. Seis de estos nuevos minerales fueron incorporados como resultado de la aplicación de la metodología: </w:t>
      </w:r>
      <w:r w:rsidRPr="00BD7EB1">
        <w:rPr>
          <w:i/>
          <w:iCs/>
        </w:rPr>
        <w:t>cobre, plomo, potasa, renio, silicio y plata.</w:t>
      </w:r>
    </w:p>
    <w:p w14:paraId="77753A6F" w14:textId="77777777" w:rsidR="006C6BD4" w:rsidRPr="00BD7EB1" w:rsidRDefault="00000000" w:rsidP="00BD7EB1">
      <w:r>
        <w:t xml:space="preserve">Además, el USGS incluyó otros cuatro minerales en la lista, basándose en las recomendaciones de diversas instituciones. Específicamente, el Departamento de Energía (DOE) sugirió la incorporación del </w:t>
      </w:r>
      <w:r w:rsidRPr="4B37107B">
        <w:rPr>
          <w:i/>
          <w:iCs/>
        </w:rPr>
        <w:t>carbón metalúrgico</w:t>
      </w:r>
      <w:r>
        <w:t xml:space="preserve"> y el </w:t>
      </w:r>
      <w:r w:rsidRPr="4B37107B">
        <w:rPr>
          <w:i/>
          <w:iCs/>
        </w:rPr>
        <w:t>uranio</w:t>
      </w:r>
      <w:r>
        <w:t xml:space="preserve">, argumentando su relevancia para la producción de acero, energía y defensa. Por </w:t>
      </w:r>
      <w:r>
        <w:lastRenderedPageBreak/>
        <w:t xml:space="preserve">su parte, el Departamento de Agricultura (USDA) recomendó añadir los </w:t>
      </w:r>
      <w:r w:rsidRPr="4B37107B">
        <w:rPr>
          <w:i/>
          <w:iCs/>
        </w:rPr>
        <w:t>fosfatos</w:t>
      </w:r>
      <w:r>
        <w:t xml:space="preserve"> por razones de seguridad alimentaria. Finalmente, atendiendo a los comentarios del público, el USGS incluyó el </w:t>
      </w:r>
      <w:r w:rsidRPr="4B37107B">
        <w:rPr>
          <w:i/>
          <w:iCs/>
        </w:rPr>
        <w:t>boro</w:t>
      </w:r>
      <w:r>
        <w:t xml:space="preserve"> debido a la vulnerabilidad de su cadena de suministro.</w:t>
      </w:r>
    </w:p>
    <w:p w14:paraId="674FB2CD" w14:textId="77777777" w:rsidR="00C54F21" w:rsidRDefault="00000000" w:rsidP="001C21EA">
      <w:r w:rsidRPr="00A52C68">
        <w:t>A continuación</w:t>
      </w:r>
      <w:r>
        <w:t>,</w:t>
      </w:r>
      <w:r w:rsidRPr="00A52C68">
        <w:t xml:space="preserve"> se presenta</w:t>
      </w:r>
      <w:r>
        <w:t xml:space="preserve"> la Lista de Minerales Críticos de EE. UU actual </w:t>
      </w:r>
      <w:sdt>
        <w:sdtPr>
          <w:id w:val="1376423115"/>
          <w:citation/>
        </w:sdtPr>
        <w:sdtContent>
          <w:r>
            <w:fldChar w:fldCharType="begin"/>
          </w:r>
          <w:r>
            <w:instrText xml:space="preserve"> CITATION USG253 \l 9226 </w:instrText>
          </w:r>
          <w:r>
            <w:fldChar w:fldCharType="separate"/>
          </w:r>
          <w:r>
            <w:rPr>
              <w:noProof/>
            </w:rPr>
            <w:t>(USGS, 2025)</w:t>
          </w:r>
          <w:r>
            <w:fldChar w:fldCharType="end"/>
          </w:r>
        </w:sdtContent>
      </w:sdt>
      <w:r>
        <w:t xml:space="preserve">, </w:t>
      </w:r>
      <w:r w:rsidRPr="00A52C68">
        <w:t>que incluye 15 elementos de tierras raras (REE) y 5 elementos del grupo de platino (PGE)</w:t>
      </w:r>
      <w:r>
        <w:t>:</w:t>
      </w:r>
    </w:p>
    <w:p w14:paraId="778B53B0" w14:textId="77777777" w:rsidR="00C54F21" w:rsidRDefault="00C54F21" w:rsidP="00C54F21">
      <w:pPr>
        <w:sectPr w:rsidR="00C54F21" w:rsidSect="00DB5188">
          <w:type w:val="continuous"/>
          <w:pgSz w:w="12240" w:h="15840"/>
          <w:pgMar w:top="1417" w:right="1701" w:bottom="1417" w:left="1701" w:header="708" w:footer="708" w:gutter="0"/>
          <w:cols w:space="708"/>
          <w:docGrid w:linePitch="360"/>
        </w:sectPr>
      </w:pPr>
    </w:p>
    <w:p w14:paraId="37167263" w14:textId="77777777" w:rsidR="00C54F21" w:rsidRDefault="00C54F21">
      <w:pPr>
        <w:pStyle w:val="Prrafodelista"/>
        <w:numPr>
          <w:ilvl w:val="0"/>
          <w:numId w:val="83"/>
        </w:numPr>
      </w:pPr>
      <w:r w:rsidRPr="00C54F21">
        <w:t xml:space="preserve">Aluminio </w:t>
      </w:r>
    </w:p>
    <w:p w14:paraId="732F0592" w14:textId="77777777" w:rsidR="00C54F21" w:rsidRPr="00C54F21" w:rsidRDefault="00C54F21">
      <w:pPr>
        <w:pStyle w:val="Prrafodelista"/>
        <w:numPr>
          <w:ilvl w:val="0"/>
          <w:numId w:val="83"/>
        </w:numPr>
        <w:rPr>
          <w:rFonts w:eastAsia="Arial" w:cstheme="minorHAnsi"/>
          <w:sz w:val="23"/>
          <w:szCs w:val="23"/>
        </w:rPr>
      </w:pPr>
      <w:r w:rsidRPr="00C54F21">
        <w:t xml:space="preserve">Antimonio </w:t>
      </w:r>
    </w:p>
    <w:p w14:paraId="6DF5A86C" w14:textId="77777777" w:rsidR="00C54F21" w:rsidRPr="00C54F21" w:rsidRDefault="00C54F21">
      <w:pPr>
        <w:pStyle w:val="Prrafodelista"/>
        <w:numPr>
          <w:ilvl w:val="0"/>
          <w:numId w:val="83"/>
        </w:numPr>
        <w:rPr>
          <w:rFonts w:eastAsia="Arial" w:cstheme="minorHAnsi"/>
          <w:sz w:val="23"/>
          <w:szCs w:val="23"/>
        </w:rPr>
      </w:pPr>
      <w:r w:rsidRPr="00C54F21">
        <w:t>Arsénico</w:t>
      </w:r>
    </w:p>
    <w:p w14:paraId="044B3724" w14:textId="77777777" w:rsidR="00C54F21" w:rsidRPr="00C54F21" w:rsidRDefault="00C54F21">
      <w:pPr>
        <w:pStyle w:val="Prrafodelista"/>
        <w:numPr>
          <w:ilvl w:val="0"/>
          <w:numId w:val="83"/>
        </w:numPr>
        <w:rPr>
          <w:rFonts w:eastAsia="Arial" w:cstheme="minorHAnsi"/>
          <w:sz w:val="23"/>
          <w:szCs w:val="23"/>
        </w:rPr>
      </w:pPr>
      <w:r w:rsidRPr="00C54F21">
        <w:t>Barita</w:t>
      </w:r>
    </w:p>
    <w:p w14:paraId="548F15F3" w14:textId="77777777" w:rsidR="00C54F21" w:rsidRPr="00C54F21" w:rsidRDefault="00C54F21">
      <w:pPr>
        <w:pStyle w:val="Prrafodelista"/>
        <w:numPr>
          <w:ilvl w:val="0"/>
          <w:numId w:val="83"/>
        </w:numPr>
        <w:rPr>
          <w:rFonts w:eastAsia="Arial" w:cstheme="minorHAnsi"/>
          <w:sz w:val="23"/>
          <w:szCs w:val="23"/>
        </w:rPr>
      </w:pPr>
      <w:r w:rsidRPr="00C54F21">
        <w:t xml:space="preserve">Berilio </w:t>
      </w:r>
    </w:p>
    <w:p w14:paraId="1049FC1F" w14:textId="77777777" w:rsidR="00C54F21" w:rsidRPr="00C54F21" w:rsidRDefault="00C54F21">
      <w:pPr>
        <w:pStyle w:val="Prrafodelista"/>
        <w:numPr>
          <w:ilvl w:val="0"/>
          <w:numId w:val="83"/>
        </w:numPr>
        <w:rPr>
          <w:rFonts w:eastAsia="Arial" w:cstheme="minorHAnsi"/>
          <w:sz w:val="23"/>
          <w:szCs w:val="23"/>
        </w:rPr>
      </w:pPr>
      <w:r w:rsidRPr="00C54F21">
        <w:t xml:space="preserve">Bismuto </w:t>
      </w:r>
    </w:p>
    <w:p w14:paraId="0159F9DF" w14:textId="77777777" w:rsidR="00C54F21" w:rsidRPr="00C54F21" w:rsidRDefault="00C54F21">
      <w:pPr>
        <w:pStyle w:val="Prrafodelista"/>
        <w:numPr>
          <w:ilvl w:val="0"/>
          <w:numId w:val="83"/>
        </w:numPr>
        <w:rPr>
          <w:rFonts w:eastAsia="Arial" w:cstheme="minorHAnsi"/>
          <w:sz w:val="23"/>
          <w:szCs w:val="23"/>
        </w:rPr>
      </w:pPr>
      <w:r w:rsidRPr="00C54F21">
        <w:t xml:space="preserve">Boro </w:t>
      </w:r>
    </w:p>
    <w:p w14:paraId="73D393DC" w14:textId="77777777" w:rsidR="00C54F21" w:rsidRPr="00C54F21" w:rsidRDefault="00C54F21">
      <w:pPr>
        <w:pStyle w:val="Prrafodelista"/>
        <w:numPr>
          <w:ilvl w:val="0"/>
          <w:numId w:val="83"/>
        </w:numPr>
        <w:rPr>
          <w:rFonts w:eastAsia="Arial" w:cstheme="minorHAnsi"/>
          <w:sz w:val="23"/>
          <w:szCs w:val="23"/>
        </w:rPr>
      </w:pPr>
      <w:r w:rsidRPr="00C54F21">
        <w:t xml:space="preserve">Cerio (REE) </w:t>
      </w:r>
    </w:p>
    <w:p w14:paraId="16DC5370" w14:textId="77777777" w:rsidR="00C54F21" w:rsidRPr="00C54F21" w:rsidRDefault="00C54F21">
      <w:pPr>
        <w:pStyle w:val="Prrafodelista"/>
        <w:numPr>
          <w:ilvl w:val="0"/>
          <w:numId w:val="83"/>
        </w:numPr>
        <w:rPr>
          <w:rFonts w:eastAsia="Arial" w:cstheme="minorHAnsi"/>
          <w:sz w:val="23"/>
          <w:szCs w:val="23"/>
        </w:rPr>
      </w:pPr>
      <w:r w:rsidRPr="00C54F21">
        <w:t>Cesio</w:t>
      </w:r>
    </w:p>
    <w:p w14:paraId="1D79BFF0" w14:textId="77777777" w:rsidR="00C54F21" w:rsidRPr="00C54F21" w:rsidRDefault="00C54F21">
      <w:pPr>
        <w:pStyle w:val="Prrafodelista"/>
        <w:numPr>
          <w:ilvl w:val="0"/>
          <w:numId w:val="83"/>
        </w:numPr>
        <w:rPr>
          <w:rFonts w:eastAsia="Arial" w:cstheme="minorHAnsi"/>
          <w:sz w:val="23"/>
          <w:szCs w:val="23"/>
        </w:rPr>
      </w:pPr>
      <w:r w:rsidRPr="00C54F21">
        <w:t xml:space="preserve">Cromo   </w:t>
      </w:r>
    </w:p>
    <w:p w14:paraId="62C52244" w14:textId="77777777" w:rsidR="00C54F21" w:rsidRPr="00C54F21" w:rsidRDefault="00C54F21">
      <w:pPr>
        <w:pStyle w:val="Prrafodelista"/>
        <w:numPr>
          <w:ilvl w:val="0"/>
          <w:numId w:val="83"/>
        </w:numPr>
        <w:rPr>
          <w:rFonts w:eastAsia="Arial" w:cstheme="minorHAnsi"/>
          <w:sz w:val="23"/>
          <w:szCs w:val="23"/>
        </w:rPr>
      </w:pPr>
      <w:r w:rsidRPr="00C54F21">
        <w:t>Cobalto</w:t>
      </w:r>
    </w:p>
    <w:p w14:paraId="3FC080DE" w14:textId="77777777" w:rsidR="00C54F21" w:rsidRPr="00C54F21" w:rsidRDefault="00C54F21">
      <w:pPr>
        <w:pStyle w:val="Prrafodelista"/>
        <w:numPr>
          <w:ilvl w:val="0"/>
          <w:numId w:val="83"/>
        </w:numPr>
        <w:rPr>
          <w:rFonts w:eastAsia="Arial" w:cstheme="minorHAnsi"/>
          <w:sz w:val="23"/>
          <w:szCs w:val="23"/>
        </w:rPr>
      </w:pPr>
      <w:r w:rsidRPr="00C54F21">
        <w:t>Cobre</w:t>
      </w:r>
    </w:p>
    <w:p w14:paraId="571C8948" w14:textId="77777777" w:rsidR="00C54F21" w:rsidRPr="00C54F21" w:rsidRDefault="00C54F21">
      <w:pPr>
        <w:pStyle w:val="Prrafodelista"/>
        <w:numPr>
          <w:ilvl w:val="0"/>
          <w:numId w:val="83"/>
        </w:numPr>
        <w:rPr>
          <w:rFonts w:eastAsia="Arial" w:cstheme="minorHAnsi"/>
          <w:sz w:val="23"/>
          <w:szCs w:val="23"/>
        </w:rPr>
      </w:pPr>
      <w:r w:rsidRPr="00C54F21">
        <w:t>Disprosio (REE)</w:t>
      </w:r>
    </w:p>
    <w:p w14:paraId="7CCB77AE" w14:textId="77777777" w:rsidR="00C54F21" w:rsidRPr="00C54F21" w:rsidRDefault="00C54F21">
      <w:pPr>
        <w:pStyle w:val="Prrafodelista"/>
        <w:numPr>
          <w:ilvl w:val="0"/>
          <w:numId w:val="83"/>
        </w:numPr>
        <w:rPr>
          <w:rFonts w:eastAsia="Arial" w:cstheme="minorHAnsi"/>
          <w:sz w:val="23"/>
          <w:szCs w:val="23"/>
        </w:rPr>
      </w:pPr>
      <w:r w:rsidRPr="00C54F21">
        <w:t>Erbio (REE)</w:t>
      </w:r>
    </w:p>
    <w:p w14:paraId="24BB36F6" w14:textId="77777777" w:rsidR="00C54F21" w:rsidRPr="00C54F21" w:rsidRDefault="00C54F21">
      <w:pPr>
        <w:pStyle w:val="Prrafodelista"/>
        <w:numPr>
          <w:ilvl w:val="0"/>
          <w:numId w:val="83"/>
        </w:numPr>
        <w:rPr>
          <w:rFonts w:eastAsia="Arial" w:cstheme="minorHAnsi"/>
          <w:sz w:val="23"/>
          <w:szCs w:val="23"/>
        </w:rPr>
      </w:pPr>
      <w:r w:rsidRPr="00C54F21">
        <w:t>Europio (REE)</w:t>
      </w:r>
    </w:p>
    <w:p w14:paraId="3D3852A9" w14:textId="77777777" w:rsidR="00C54F21" w:rsidRPr="00C54F21" w:rsidRDefault="00C54F21">
      <w:pPr>
        <w:pStyle w:val="Prrafodelista"/>
        <w:numPr>
          <w:ilvl w:val="0"/>
          <w:numId w:val="83"/>
        </w:numPr>
        <w:rPr>
          <w:rFonts w:eastAsia="Arial" w:cstheme="minorHAnsi"/>
          <w:sz w:val="23"/>
          <w:szCs w:val="23"/>
        </w:rPr>
      </w:pPr>
      <w:r w:rsidRPr="00C54F21">
        <w:t>Fluoroespato</w:t>
      </w:r>
    </w:p>
    <w:p w14:paraId="34C7E853" w14:textId="77777777" w:rsidR="00C54F21" w:rsidRPr="00C54F21" w:rsidRDefault="00C54F21">
      <w:pPr>
        <w:pStyle w:val="Prrafodelista"/>
        <w:numPr>
          <w:ilvl w:val="0"/>
          <w:numId w:val="83"/>
        </w:numPr>
        <w:rPr>
          <w:rFonts w:eastAsia="Arial" w:cstheme="minorHAnsi"/>
          <w:sz w:val="23"/>
          <w:szCs w:val="23"/>
        </w:rPr>
      </w:pPr>
      <w:r w:rsidRPr="00C54F21">
        <w:t>Gadolinio (REE)</w:t>
      </w:r>
    </w:p>
    <w:p w14:paraId="74288434" w14:textId="77777777" w:rsidR="00C54F21" w:rsidRPr="00C54F21" w:rsidRDefault="00C54F21">
      <w:pPr>
        <w:pStyle w:val="Prrafodelista"/>
        <w:numPr>
          <w:ilvl w:val="0"/>
          <w:numId w:val="83"/>
        </w:numPr>
        <w:rPr>
          <w:rFonts w:eastAsia="Arial" w:cstheme="minorHAnsi"/>
          <w:sz w:val="23"/>
          <w:szCs w:val="23"/>
        </w:rPr>
      </w:pPr>
      <w:r w:rsidRPr="00C54F21">
        <w:t>Galio</w:t>
      </w:r>
    </w:p>
    <w:p w14:paraId="5164A6BE" w14:textId="77777777" w:rsidR="00C54F21" w:rsidRPr="00C54F21" w:rsidRDefault="00C54F21">
      <w:pPr>
        <w:pStyle w:val="Prrafodelista"/>
        <w:numPr>
          <w:ilvl w:val="0"/>
          <w:numId w:val="83"/>
        </w:numPr>
        <w:rPr>
          <w:rFonts w:eastAsia="Arial" w:cstheme="minorHAnsi"/>
          <w:sz w:val="23"/>
          <w:szCs w:val="23"/>
        </w:rPr>
      </w:pPr>
      <w:r w:rsidRPr="00C54F21">
        <w:t>Germanio</w:t>
      </w:r>
    </w:p>
    <w:p w14:paraId="1D5D976D" w14:textId="77777777" w:rsidR="00C54F21" w:rsidRPr="00C54F21" w:rsidRDefault="00C54F21">
      <w:pPr>
        <w:pStyle w:val="Prrafodelista"/>
        <w:numPr>
          <w:ilvl w:val="0"/>
          <w:numId w:val="83"/>
        </w:numPr>
        <w:rPr>
          <w:rFonts w:eastAsia="Arial" w:cstheme="minorHAnsi"/>
          <w:sz w:val="23"/>
          <w:szCs w:val="23"/>
        </w:rPr>
      </w:pPr>
      <w:r w:rsidRPr="00C54F21">
        <w:t>Grafito</w:t>
      </w:r>
    </w:p>
    <w:p w14:paraId="2A86E041" w14:textId="77777777" w:rsidR="00C54F21" w:rsidRPr="00C54F21" w:rsidRDefault="00C54F21">
      <w:pPr>
        <w:pStyle w:val="Prrafodelista"/>
        <w:numPr>
          <w:ilvl w:val="0"/>
          <w:numId w:val="83"/>
        </w:numPr>
        <w:rPr>
          <w:rFonts w:eastAsia="Arial" w:cstheme="minorHAnsi"/>
          <w:sz w:val="23"/>
          <w:szCs w:val="23"/>
        </w:rPr>
      </w:pPr>
      <w:r w:rsidRPr="00C54F21">
        <w:t>Hafnio</w:t>
      </w:r>
    </w:p>
    <w:p w14:paraId="1355E52C" w14:textId="77777777" w:rsidR="00C54F21" w:rsidRPr="00C54F21" w:rsidRDefault="00C54F21">
      <w:pPr>
        <w:pStyle w:val="Prrafodelista"/>
        <w:numPr>
          <w:ilvl w:val="0"/>
          <w:numId w:val="83"/>
        </w:numPr>
        <w:rPr>
          <w:rFonts w:eastAsia="Arial" w:cstheme="minorHAnsi"/>
          <w:sz w:val="23"/>
          <w:szCs w:val="23"/>
        </w:rPr>
      </w:pPr>
      <w:r w:rsidRPr="00C54F21">
        <w:t>Holmio (REE)</w:t>
      </w:r>
    </w:p>
    <w:p w14:paraId="61458E5E" w14:textId="77777777" w:rsidR="00C54F21" w:rsidRPr="00C54F21" w:rsidRDefault="00C54F21">
      <w:pPr>
        <w:pStyle w:val="Prrafodelista"/>
        <w:numPr>
          <w:ilvl w:val="0"/>
          <w:numId w:val="83"/>
        </w:numPr>
        <w:rPr>
          <w:rFonts w:eastAsia="Arial" w:cstheme="minorHAnsi"/>
          <w:sz w:val="23"/>
          <w:szCs w:val="23"/>
        </w:rPr>
      </w:pPr>
      <w:r w:rsidRPr="00C54F21">
        <w:t>Indio</w:t>
      </w:r>
    </w:p>
    <w:p w14:paraId="44738DA1" w14:textId="77777777" w:rsidR="00C54F21" w:rsidRPr="00C54F21" w:rsidRDefault="00C54F21">
      <w:pPr>
        <w:pStyle w:val="Prrafodelista"/>
        <w:numPr>
          <w:ilvl w:val="0"/>
          <w:numId w:val="83"/>
        </w:numPr>
        <w:rPr>
          <w:rFonts w:eastAsia="Arial" w:cstheme="minorHAnsi"/>
          <w:sz w:val="23"/>
          <w:szCs w:val="23"/>
        </w:rPr>
      </w:pPr>
      <w:r w:rsidRPr="00C54F21">
        <w:t>Iridio (PGE)</w:t>
      </w:r>
    </w:p>
    <w:p w14:paraId="200D3F65" w14:textId="77777777" w:rsidR="00C54F21" w:rsidRPr="00C54F21" w:rsidRDefault="00C54F21">
      <w:pPr>
        <w:pStyle w:val="Prrafodelista"/>
        <w:numPr>
          <w:ilvl w:val="0"/>
          <w:numId w:val="83"/>
        </w:numPr>
        <w:rPr>
          <w:rFonts w:eastAsia="Arial" w:cstheme="minorHAnsi"/>
          <w:sz w:val="23"/>
          <w:szCs w:val="23"/>
        </w:rPr>
      </w:pPr>
      <w:r w:rsidRPr="00C54F21">
        <w:t>Lantano (REE)</w:t>
      </w:r>
    </w:p>
    <w:p w14:paraId="3745BA5E" w14:textId="77777777" w:rsidR="00C54F21" w:rsidRPr="00C54F21" w:rsidRDefault="00C54F21">
      <w:pPr>
        <w:pStyle w:val="Prrafodelista"/>
        <w:numPr>
          <w:ilvl w:val="0"/>
          <w:numId w:val="83"/>
        </w:numPr>
        <w:rPr>
          <w:rFonts w:eastAsia="Arial" w:cstheme="minorHAnsi"/>
          <w:sz w:val="23"/>
          <w:szCs w:val="23"/>
        </w:rPr>
      </w:pPr>
      <w:r w:rsidRPr="00C54F21">
        <w:t>Plomo</w:t>
      </w:r>
    </w:p>
    <w:p w14:paraId="090B763A" w14:textId="77777777" w:rsidR="00C54F21" w:rsidRPr="00C54F21" w:rsidRDefault="00C54F21">
      <w:pPr>
        <w:pStyle w:val="Prrafodelista"/>
        <w:numPr>
          <w:ilvl w:val="0"/>
          <w:numId w:val="83"/>
        </w:numPr>
        <w:rPr>
          <w:rFonts w:eastAsia="Arial" w:cstheme="minorHAnsi"/>
          <w:sz w:val="23"/>
          <w:szCs w:val="23"/>
        </w:rPr>
      </w:pPr>
      <w:r w:rsidRPr="00C54F21">
        <w:t>Litio</w:t>
      </w:r>
    </w:p>
    <w:p w14:paraId="17C34CE4" w14:textId="77777777" w:rsidR="00C54F21" w:rsidRPr="00C54F21" w:rsidRDefault="00C54F21">
      <w:pPr>
        <w:pStyle w:val="Prrafodelista"/>
        <w:numPr>
          <w:ilvl w:val="0"/>
          <w:numId w:val="83"/>
        </w:numPr>
        <w:rPr>
          <w:rFonts w:eastAsia="Arial" w:cstheme="minorHAnsi"/>
          <w:sz w:val="23"/>
          <w:szCs w:val="23"/>
        </w:rPr>
      </w:pPr>
      <w:r w:rsidRPr="00C54F21">
        <w:t>Lutecio (REE)</w:t>
      </w:r>
    </w:p>
    <w:p w14:paraId="3A6974AF" w14:textId="77777777" w:rsidR="00C54F21" w:rsidRPr="00C54F21" w:rsidRDefault="00C54F21">
      <w:pPr>
        <w:pStyle w:val="Prrafodelista"/>
        <w:numPr>
          <w:ilvl w:val="0"/>
          <w:numId w:val="83"/>
        </w:numPr>
        <w:rPr>
          <w:rFonts w:eastAsia="Arial" w:cstheme="minorHAnsi"/>
          <w:sz w:val="23"/>
          <w:szCs w:val="23"/>
        </w:rPr>
      </w:pPr>
      <w:r w:rsidRPr="00C54F21">
        <w:t>Magnesio</w:t>
      </w:r>
    </w:p>
    <w:p w14:paraId="7AAE3DB4" w14:textId="77777777" w:rsidR="00C54F21" w:rsidRPr="00C54F21" w:rsidRDefault="00C54F21">
      <w:pPr>
        <w:pStyle w:val="Prrafodelista"/>
        <w:numPr>
          <w:ilvl w:val="0"/>
          <w:numId w:val="83"/>
        </w:numPr>
        <w:rPr>
          <w:rFonts w:eastAsia="Arial" w:cstheme="minorHAnsi"/>
          <w:sz w:val="23"/>
          <w:szCs w:val="23"/>
        </w:rPr>
      </w:pPr>
      <w:r w:rsidRPr="00C54F21">
        <w:t>Manganeso</w:t>
      </w:r>
    </w:p>
    <w:p w14:paraId="09822452" w14:textId="77777777" w:rsidR="00C54F21" w:rsidRPr="00C54F21" w:rsidRDefault="00C54F21">
      <w:pPr>
        <w:pStyle w:val="Prrafodelista"/>
        <w:numPr>
          <w:ilvl w:val="0"/>
          <w:numId w:val="83"/>
        </w:numPr>
        <w:rPr>
          <w:rFonts w:eastAsia="Arial" w:cstheme="minorHAnsi"/>
          <w:sz w:val="23"/>
          <w:szCs w:val="23"/>
        </w:rPr>
      </w:pPr>
      <w:r w:rsidRPr="00C54F21">
        <w:t xml:space="preserve">Carbón Metalúrgico </w:t>
      </w:r>
    </w:p>
    <w:p w14:paraId="60B80FEA" w14:textId="77777777" w:rsidR="00C54F21" w:rsidRPr="00C54F21" w:rsidRDefault="00C54F21">
      <w:pPr>
        <w:pStyle w:val="Prrafodelista"/>
        <w:numPr>
          <w:ilvl w:val="0"/>
          <w:numId w:val="83"/>
        </w:numPr>
        <w:rPr>
          <w:rFonts w:eastAsia="Arial" w:cstheme="minorHAnsi"/>
          <w:sz w:val="23"/>
          <w:szCs w:val="23"/>
        </w:rPr>
      </w:pPr>
      <w:r w:rsidRPr="00C54F21">
        <w:t>Neodimio (RRE)</w:t>
      </w:r>
    </w:p>
    <w:p w14:paraId="104771B5" w14:textId="77777777" w:rsidR="00C54F21" w:rsidRPr="00C54F21" w:rsidRDefault="00C54F21">
      <w:pPr>
        <w:pStyle w:val="Prrafodelista"/>
        <w:numPr>
          <w:ilvl w:val="0"/>
          <w:numId w:val="83"/>
        </w:numPr>
        <w:rPr>
          <w:rFonts w:eastAsia="Arial" w:cstheme="minorHAnsi"/>
          <w:sz w:val="23"/>
          <w:szCs w:val="23"/>
        </w:rPr>
      </w:pPr>
      <w:r w:rsidRPr="00C54F21">
        <w:t>Niquel</w:t>
      </w:r>
    </w:p>
    <w:p w14:paraId="1FE1DD3C" w14:textId="77777777" w:rsidR="00C54F21" w:rsidRPr="00C54F21" w:rsidRDefault="00C54F21">
      <w:pPr>
        <w:pStyle w:val="Prrafodelista"/>
        <w:numPr>
          <w:ilvl w:val="0"/>
          <w:numId w:val="83"/>
        </w:numPr>
        <w:rPr>
          <w:rFonts w:eastAsia="Arial" w:cstheme="minorHAnsi"/>
          <w:sz w:val="23"/>
          <w:szCs w:val="23"/>
        </w:rPr>
      </w:pPr>
      <w:r w:rsidRPr="00C54F21">
        <w:t>Niobio</w:t>
      </w:r>
    </w:p>
    <w:p w14:paraId="36F10E48" w14:textId="77777777" w:rsidR="00C54F21" w:rsidRPr="00C54F21" w:rsidRDefault="00C54F21">
      <w:pPr>
        <w:pStyle w:val="Prrafodelista"/>
        <w:numPr>
          <w:ilvl w:val="0"/>
          <w:numId w:val="83"/>
        </w:numPr>
        <w:rPr>
          <w:rFonts w:eastAsia="Arial" w:cstheme="minorHAnsi"/>
          <w:sz w:val="23"/>
          <w:szCs w:val="23"/>
        </w:rPr>
      </w:pPr>
      <w:r w:rsidRPr="00C54F21">
        <w:t>Paladio (PGE)</w:t>
      </w:r>
    </w:p>
    <w:p w14:paraId="58BD9E92" w14:textId="77777777" w:rsidR="00C54F21" w:rsidRPr="00C54F21" w:rsidRDefault="00C54F21">
      <w:pPr>
        <w:pStyle w:val="Prrafodelista"/>
        <w:numPr>
          <w:ilvl w:val="0"/>
          <w:numId w:val="83"/>
        </w:numPr>
        <w:rPr>
          <w:rFonts w:eastAsia="Arial" w:cstheme="minorHAnsi"/>
          <w:sz w:val="23"/>
          <w:szCs w:val="23"/>
        </w:rPr>
      </w:pPr>
      <w:r w:rsidRPr="00C54F21">
        <w:t>Fosfato</w:t>
      </w:r>
    </w:p>
    <w:p w14:paraId="7D792CA3" w14:textId="77777777" w:rsidR="00C54F21" w:rsidRPr="00C54F21" w:rsidRDefault="00C54F21">
      <w:pPr>
        <w:pStyle w:val="Prrafodelista"/>
        <w:numPr>
          <w:ilvl w:val="0"/>
          <w:numId w:val="83"/>
        </w:numPr>
        <w:rPr>
          <w:rFonts w:eastAsia="Arial" w:cstheme="minorHAnsi"/>
          <w:sz w:val="23"/>
          <w:szCs w:val="23"/>
        </w:rPr>
      </w:pPr>
      <w:r w:rsidRPr="00C54F21">
        <w:t>Platino (PGE)</w:t>
      </w:r>
    </w:p>
    <w:p w14:paraId="2CB2751C" w14:textId="77777777" w:rsidR="00C54F21" w:rsidRPr="00C54F21" w:rsidRDefault="00C54F21">
      <w:pPr>
        <w:pStyle w:val="Prrafodelista"/>
        <w:numPr>
          <w:ilvl w:val="0"/>
          <w:numId w:val="83"/>
        </w:numPr>
        <w:rPr>
          <w:rFonts w:eastAsia="Arial" w:cstheme="minorHAnsi"/>
          <w:sz w:val="23"/>
          <w:szCs w:val="23"/>
        </w:rPr>
      </w:pPr>
      <w:r w:rsidRPr="00C54F21">
        <w:t>Potasio (Potasa)</w:t>
      </w:r>
    </w:p>
    <w:p w14:paraId="55436B71" w14:textId="77777777" w:rsidR="00C54F21" w:rsidRPr="00C54F21" w:rsidRDefault="00C54F21">
      <w:pPr>
        <w:pStyle w:val="Prrafodelista"/>
        <w:numPr>
          <w:ilvl w:val="0"/>
          <w:numId w:val="83"/>
        </w:numPr>
        <w:rPr>
          <w:rFonts w:eastAsia="Arial" w:cstheme="minorHAnsi"/>
          <w:sz w:val="23"/>
          <w:szCs w:val="23"/>
        </w:rPr>
      </w:pPr>
      <w:r w:rsidRPr="00C54F21">
        <w:t>Praseodimio (REE)</w:t>
      </w:r>
    </w:p>
    <w:p w14:paraId="167DB7B4" w14:textId="77777777" w:rsidR="00C54F21" w:rsidRPr="00C54F21" w:rsidRDefault="00C54F21">
      <w:pPr>
        <w:pStyle w:val="Prrafodelista"/>
        <w:numPr>
          <w:ilvl w:val="0"/>
          <w:numId w:val="83"/>
        </w:numPr>
        <w:rPr>
          <w:rFonts w:eastAsia="Arial" w:cstheme="minorHAnsi"/>
          <w:sz w:val="23"/>
          <w:szCs w:val="23"/>
        </w:rPr>
      </w:pPr>
      <w:r w:rsidRPr="00C54F21">
        <w:t xml:space="preserve">Renio </w:t>
      </w:r>
    </w:p>
    <w:p w14:paraId="6FFD2C36" w14:textId="77777777" w:rsidR="00C54F21" w:rsidRPr="00C54F21" w:rsidRDefault="00C54F21">
      <w:pPr>
        <w:pStyle w:val="Prrafodelista"/>
        <w:numPr>
          <w:ilvl w:val="0"/>
          <w:numId w:val="83"/>
        </w:numPr>
        <w:rPr>
          <w:rFonts w:eastAsia="Arial" w:cstheme="minorHAnsi"/>
          <w:sz w:val="23"/>
          <w:szCs w:val="23"/>
        </w:rPr>
      </w:pPr>
      <w:r w:rsidRPr="00C54F21">
        <w:t>Rodio (PGE)</w:t>
      </w:r>
    </w:p>
    <w:p w14:paraId="5E95F9D1" w14:textId="77777777" w:rsidR="00C54F21" w:rsidRPr="00C54F21" w:rsidRDefault="00C54F21">
      <w:pPr>
        <w:pStyle w:val="Prrafodelista"/>
        <w:numPr>
          <w:ilvl w:val="0"/>
          <w:numId w:val="83"/>
        </w:numPr>
        <w:rPr>
          <w:rFonts w:eastAsia="Arial" w:cstheme="minorHAnsi"/>
          <w:sz w:val="23"/>
          <w:szCs w:val="23"/>
        </w:rPr>
      </w:pPr>
      <w:r w:rsidRPr="00C54F21">
        <w:t>Rubidio</w:t>
      </w:r>
      <w:r w:rsidRPr="00C54F21">
        <w:rPr>
          <w:noProof/>
        </w:rPr>
        <w:t xml:space="preserve"> </w:t>
      </w:r>
    </w:p>
    <w:p w14:paraId="3A9DBDD6" w14:textId="77777777" w:rsidR="00C54F21" w:rsidRPr="00C54F21" w:rsidRDefault="00C54F21">
      <w:pPr>
        <w:pStyle w:val="Prrafodelista"/>
        <w:numPr>
          <w:ilvl w:val="0"/>
          <w:numId w:val="83"/>
        </w:numPr>
        <w:rPr>
          <w:rFonts w:eastAsia="Arial" w:cstheme="minorHAnsi"/>
          <w:sz w:val="23"/>
          <w:szCs w:val="23"/>
        </w:rPr>
      </w:pPr>
      <w:r w:rsidRPr="00C54F21">
        <w:t>Rutenio (PGE)</w:t>
      </w:r>
    </w:p>
    <w:p w14:paraId="50889EB2" w14:textId="77777777" w:rsidR="00C54F21" w:rsidRPr="00C54F21" w:rsidRDefault="00C54F21">
      <w:pPr>
        <w:pStyle w:val="Prrafodelista"/>
        <w:numPr>
          <w:ilvl w:val="0"/>
          <w:numId w:val="83"/>
        </w:numPr>
        <w:rPr>
          <w:rFonts w:eastAsia="Arial" w:cstheme="minorHAnsi"/>
          <w:sz w:val="23"/>
          <w:szCs w:val="23"/>
        </w:rPr>
      </w:pPr>
      <w:r w:rsidRPr="00C54F21">
        <w:t>Samario (REE)</w:t>
      </w:r>
    </w:p>
    <w:p w14:paraId="243CF858" w14:textId="77777777" w:rsidR="00C54F21" w:rsidRPr="00C54F21" w:rsidRDefault="00C54F21">
      <w:pPr>
        <w:pStyle w:val="Prrafodelista"/>
        <w:numPr>
          <w:ilvl w:val="0"/>
          <w:numId w:val="83"/>
        </w:numPr>
        <w:rPr>
          <w:rFonts w:eastAsia="Arial" w:cstheme="minorHAnsi"/>
          <w:sz w:val="23"/>
          <w:szCs w:val="23"/>
        </w:rPr>
      </w:pPr>
      <w:r w:rsidRPr="00C54F21">
        <w:t>Escandio</w:t>
      </w:r>
    </w:p>
    <w:p w14:paraId="52100E1A" w14:textId="77777777" w:rsidR="00C54F21" w:rsidRPr="00C54F21" w:rsidRDefault="00C54F21">
      <w:pPr>
        <w:pStyle w:val="Prrafodelista"/>
        <w:numPr>
          <w:ilvl w:val="0"/>
          <w:numId w:val="83"/>
        </w:numPr>
        <w:rPr>
          <w:rFonts w:eastAsia="Arial" w:cstheme="minorHAnsi"/>
          <w:sz w:val="23"/>
          <w:szCs w:val="23"/>
        </w:rPr>
      </w:pPr>
      <w:r w:rsidRPr="00C54F21">
        <w:t>Silicio</w:t>
      </w:r>
    </w:p>
    <w:p w14:paraId="4CF9D5E2" w14:textId="77777777" w:rsidR="00C54F21" w:rsidRPr="00C54F21" w:rsidRDefault="00C54F21">
      <w:pPr>
        <w:pStyle w:val="Prrafodelista"/>
        <w:numPr>
          <w:ilvl w:val="0"/>
          <w:numId w:val="83"/>
        </w:numPr>
        <w:rPr>
          <w:rFonts w:eastAsia="Arial" w:cstheme="minorHAnsi"/>
          <w:sz w:val="23"/>
          <w:szCs w:val="23"/>
        </w:rPr>
      </w:pPr>
      <w:r w:rsidRPr="00C54F21">
        <w:t>Plata</w:t>
      </w:r>
    </w:p>
    <w:p w14:paraId="278F2229" w14:textId="77777777" w:rsidR="00C54F21" w:rsidRPr="00C54F21" w:rsidRDefault="00C54F21">
      <w:pPr>
        <w:pStyle w:val="Prrafodelista"/>
        <w:numPr>
          <w:ilvl w:val="0"/>
          <w:numId w:val="83"/>
        </w:numPr>
        <w:rPr>
          <w:rFonts w:eastAsia="Arial" w:cstheme="minorHAnsi"/>
          <w:sz w:val="23"/>
          <w:szCs w:val="23"/>
        </w:rPr>
      </w:pPr>
      <w:r w:rsidRPr="00C54F21">
        <w:t>Tantalio</w:t>
      </w:r>
    </w:p>
    <w:p w14:paraId="391E3751" w14:textId="77777777" w:rsidR="00C54F21" w:rsidRPr="00C54F21" w:rsidRDefault="00C54F21">
      <w:pPr>
        <w:pStyle w:val="Prrafodelista"/>
        <w:numPr>
          <w:ilvl w:val="0"/>
          <w:numId w:val="83"/>
        </w:numPr>
        <w:rPr>
          <w:rFonts w:eastAsia="Arial" w:cstheme="minorHAnsi"/>
          <w:sz w:val="23"/>
          <w:szCs w:val="23"/>
        </w:rPr>
      </w:pPr>
      <w:r w:rsidRPr="00C54F21">
        <w:t>Telurio</w:t>
      </w:r>
    </w:p>
    <w:p w14:paraId="573CEFA6" w14:textId="77777777" w:rsidR="00C54F21" w:rsidRPr="00C54F21" w:rsidRDefault="00C54F21">
      <w:pPr>
        <w:pStyle w:val="Prrafodelista"/>
        <w:numPr>
          <w:ilvl w:val="0"/>
          <w:numId w:val="83"/>
        </w:numPr>
        <w:rPr>
          <w:rFonts w:eastAsia="Arial" w:cstheme="minorHAnsi"/>
          <w:sz w:val="23"/>
          <w:szCs w:val="23"/>
        </w:rPr>
      </w:pPr>
      <w:r w:rsidRPr="00C54F21">
        <w:t>Terbio (REE)</w:t>
      </w:r>
    </w:p>
    <w:p w14:paraId="57C2893F" w14:textId="77777777" w:rsidR="00C54F21" w:rsidRPr="00C54F21" w:rsidRDefault="00C54F21">
      <w:pPr>
        <w:pStyle w:val="Prrafodelista"/>
        <w:numPr>
          <w:ilvl w:val="0"/>
          <w:numId w:val="83"/>
        </w:numPr>
        <w:rPr>
          <w:rFonts w:eastAsia="Arial" w:cstheme="minorHAnsi"/>
          <w:sz w:val="23"/>
          <w:szCs w:val="23"/>
        </w:rPr>
      </w:pPr>
      <w:r w:rsidRPr="00C54F21">
        <w:t>Tulio (REE)</w:t>
      </w:r>
    </w:p>
    <w:p w14:paraId="5D181CD6" w14:textId="77777777" w:rsidR="00C54F21" w:rsidRPr="00C54F21" w:rsidRDefault="00C54F21">
      <w:pPr>
        <w:pStyle w:val="Prrafodelista"/>
        <w:numPr>
          <w:ilvl w:val="0"/>
          <w:numId w:val="83"/>
        </w:numPr>
        <w:rPr>
          <w:rFonts w:eastAsia="Arial" w:cstheme="minorHAnsi"/>
          <w:sz w:val="23"/>
          <w:szCs w:val="23"/>
        </w:rPr>
      </w:pPr>
      <w:r w:rsidRPr="00C54F21">
        <w:t>Estaño</w:t>
      </w:r>
    </w:p>
    <w:p w14:paraId="01172D9D" w14:textId="77777777" w:rsidR="00C54F21" w:rsidRPr="00C54F21" w:rsidRDefault="00C54F21">
      <w:pPr>
        <w:pStyle w:val="Prrafodelista"/>
        <w:numPr>
          <w:ilvl w:val="0"/>
          <w:numId w:val="83"/>
        </w:numPr>
        <w:rPr>
          <w:rFonts w:eastAsia="Arial" w:cstheme="minorHAnsi"/>
          <w:sz w:val="23"/>
          <w:szCs w:val="23"/>
        </w:rPr>
      </w:pPr>
      <w:r w:rsidRPr="00C54F21">
        <w:t>Titanio</w:t>
      </w:r>
    </w:p>
    <w:p w14:paraId="713D9AC7" w14:textId="77777777" w:rsidR="00C54F21" w:rsidRPr="00C54F21" w:rsidRDefault="00C54F21">
      <w:pPr>
        <w:pStyle w:val="Prrafodelista"/>
        <w:numPr>
          <w:ilvl w:val="0"/>
          <w:numId w:val="83"/>
        </w:numPr>
        <w:rPr>
          <w:rFonts w:eastAsia="Arial" w:cstheme="minorHAnsi"/>
          <w:sz w:val="23"/>
          <w:szCs w:val="23"/>
        </w:rPr>
      </w:pPr>
      <w:r w:rsidRPr="00C54F21">
        <w:t>Tungsteno</w:t>
      </w:r>
    </w:p>
    <w:p w14:paraId="6367ADB7" w14:textId="77777777" w:rsidR="00C54F21" w:rsidRPr="00C54F21" w:rsidRDefault="00C54F21">
      <w:pPr>
        <w:pStyle w:val="Prrafodelista"/>
        <w:numPr>
          <w:ilvl w:val="0"/>
          <w:numId w:val="83"/>
        </w:numPr>
        <w:rPr>
          <w:rFonts w:eastAsia="Arial" w:cstheme="minorHAnsi"/>
          <w:sz w:val="23"/>
          <w:szCs w:val="23"/>
        </w:rPr>
      </w:pPr>
      <w:r w:rsidRPr="00C54F21">
        <w:t>Uranio</w:t>
      </w:r>
    </w:p>
    <w:p w14:paraId="1B804097" w14:textId="77777777" w:rsidR="00C54F21" w:rsidRPr="00C54F21" w:rsidRDefault="00C54F21">
      <w:pPr>
        <w:pStyle w:val="Prrafodelista"/>
        <w:numPr>
          <w:ilvl w:val="0"/>
          <w:numId w:val="83"/>
        </w:numPr>
        <w:rPr>
          <w:rFonts w:eastAsia="Arial" w:cstheme="minorHAnsi"/>
          <w:sz w:val="23"/>
          <w:szCs w:val="23"/>
        </w:rPr>
      </w:pPr>
      <w:r w:rsidRPr="00C54F21">
        <w:t>Vanadio</w:t>
      </w:r>
    </w:p>
    <w:p w14:paraId="223AA50B" w14:textId="77777777" w:rsidR="00C54F21" w:rsidRPr="00C54F21" w:rsidRDefault="00C54F21">
      <w:pPr>
        <w:pStyle w:val="Prrafodelista"/>
        <w:numPr>
          <w:ilvl w:val="0"/>
          <w:numId w:val="83"/>
        </w:numPr>
        <w:rPr>
          <w:rFonts w:eastAsia="Arial" w:cstheme="minorHAnsi"/>
          <w:sz w:val="23"/>
          <w:szCs w:val="23"/>
        </w:rPr>
      </w:pPr>
      <w:r w:rsidRPr="00C54F21">
        <w:t>Iterbio (REE)</w:t>
      </w:r>
    </w:p>
    <w:p w14:paraId="3EDA55B6" w14:textId="77777777" w:rsidR="00C54F21" w:rsidRPr="00C54F21" w:rsidRDefault="00C54F21">
      <w:pPr>
        <w:pStyle w:val="Prrafodelista"/>
        <w:numPr>
          <w:ilvl w:val="0"/>
          <w:numId w:val="83"/>
        </w:numPr>
        <w:rPr>
          <w:rFonts w:eastAsia="Arial" w:cstheme="minorHAnsi"/>
          <w:sz w:val="23"/>
          <w:szCs w:val="23"/>
        </w:rPr>
      </w:pPr>
      <w:r w:rsidRPr="00C54F21">
        <w:t>Itrio (REE)</w:t>
      </w:r>
    </w:p>
    <w:p w14:paraId="5917023B" w14:textId="77777777" w:rsidR="00C54F21" w:rsidRPr="00C54F21" w:rsidRDefault="00C54F21">
      <w:pPr>
        <w:pStyle w:val="Prrafodelista"/>
        <w:numPr>
          <w:ilvl w:val="0"/>
          <w:numId w:val="83"/>
        </w:numPr>
        <w:rPr>
          <w:rFonts w:eastAsia="Arial" w:cstheme="minorHAnsi"/>
          <w:sz w:val="23"/>
          <w:szCs w:val="23"/>
        </w:rPr>
      </w:pPr>
      <w:r w:rsidRPr="00C54F21">
        <w:t>Zinc</w:t>
      </w:r>
    </w:p>
    <w:p w14:paraId="62BD667A" w14:textId="77777777" w:rsidR="00C54F21" w:rsidRPr="00C54F21" w:rsidRDefault="00C54F21">
      <w:pPr>
        <w:pStyle w:val="Prrafodelista"/>
        <w:numPr>
          <w:ilvl w:val="0"/>
          <w:numId w:val="83"/>
        </w:numPr>
        <w:rPr>
          <w:rFonts w:eastAsia="Arial" w:cstheme="minorHAnsi"/>
          <w:sz w:val="23"/>
          <w:szCs w:val="23"/>
        </w:rPr>
      </w:pPr>
      <w:r w:rsidRPr="00C54F21">
        <w:t>Zirconio</w:t>
      </w:r>
    </w:p>
    <w:p w14:paraId="17113662" w14:textId="77777777" w:rsidR="00C54F21" w:rsidRPr="00C54F21" w:rsidRDefault="00C54F21" w:rsidP="00C54F21">
      <w:pPr>
        <w:pStyle w:val="Ttulo2"/>
        <w:numPr>
          <w:ilvl w:val="0"/>
          <w:numId w:val="0"/>
        </w:numPr>
        <w:ind w:left="720"/>
        <w:rPr>
          <w:b w:val="0"/>
          <w:bCs w:val="0"/>
        </w:rPr>
        <w:sectPr w:rsidR="00C54F21" w:rsidRPr="00C54F21" w:rsidSect="00731F9F">
          <w:type w:val="continuous"/>
          <w:pgSz w:w="12240" w:h="15840"/>
          <w:pgMar w:top="1417" w:right="1701" w:bottom="1417" w:left="1701" w:header="708" w:footer="708" w:gutter="0"/>
          <w:cols w:num="2" w:space="708"/>
          <w:docGrid w:linePitch="360"/>
        </w:sectPr>
      </w:pPr>
    </w:p>
    <w:p w14:paraId="1F4CF6FE" w14:textId="7C80A627" w:rsidR="00D83C78" w:rsidRDefault="00000000" w:rsidP="00185E99">
      <w:pPr>
        <w:pStyle w:val="Ttulo3"/>
      </w:pPr>
      <w:r>
        <w:lastRenderedPageBreak/>
        <w:t>Francia</w:t>
      </w:r>
    </w:p>
    <w:p w14:paraId="66AC353A" w14:textId="77777777" w:rsidR="00D83C78" w:rsidRPr="00DF7724" w:rsidRDefault="00000000" w:rsidP="00DF7724">
      <w:pPr>
        <w:pStyle w:val="Ttulo4"/>
      </w:pPr>
      <w:r>
        <w:t>Conceptos adoptados</w:t>
      </w:r>
    </w:p>
    <w:p w14:paraId="07CDB856" w14:textId="1DB17B72" w:rsidR="00D83C78" w:rsidRDefault="00000000">
      <w:r w:rsidRPr="007F5AAB">
        <w:t>Francia sigue el marco de la UE sobre materias primas críticas</w:t>
      </w:r>
      <w:r>
        <w:t xml:space="preserve"> </w:t>
      </w:r>
      <w:sdt>
        <w:sdtPr>
          <w:id w:val="-1375081400"/>
          <w:citation/>
        </w:sdtPr>
        <w:sdtContent>
          <w:r>
            <w:fldChar w:fldCharType="begin"/>
          </w:r>
          <w:r>
            <w:instrText xml:space="preserve"> CITATION Com1 \l 9226 </w:instrText>
          </w:r>
          <w:r>
            <w:fldChar w:fldCharType="separate"/>
          </w:r>
          <w:r>
            <w:rPr>
              <w:noProof/>
            </w:rPr>
            <w:t>(Comisión Europea, s.f.)</w:t>
          </w:r>
          <w:r>
            <w:fldChar w:fldCharType="end"/>
          </w:r>
        </w:sdtContent>
      </w:sdt>
      <w:r w:rsidRPr="007F5AAB">
        <w:t>, que define aquellos minerales de alto impacto económico y alto riesgo de suministro.</w:t>
      </w:r>
      <w:r>
        <w:t xml:space="preserve"> Adicionalmente, su definición está alineada a conservar y/o fortalecer su posición geopolítica en el mundo.</w:t>
      </w:r>
    </w:p>
    <w:p w14:paraId="0977161F" w14:textId="3CD981A2" w:rsidR="00D83C78" w:rsidRPr="00E87191" w:rsidRDefault="00000000" w:rsidP="00E87191">
      <w:pPr>
        <w:pStyle w:val="Ttulo4"/>
        <w:spacing w:line="259" w:lineRule="auto"/>
      </w:pPr>
      <w:r>
        <w:t>Enfoque de la definición de minerales críticos y/o estratégicos</w:t>
      </w:r>
    </w:p>
    <w:p w14:paraId="4932CC16" w14:textId="5A3C3D54" w:rsidR="00D83C78" w:rsidRDefault="00000000" w:rsidP="00805907">
      <w:r w:rsidRPr="007F5AAB">
        <w:t xml:space="preserve">Francia define los minerales críticos y estratégicos como insumos esenciales para garantizar su seguridad energética, su autonomía industrial y su liderazgo en tecnologías limpias. La criticidad se determina por su papel en la </w:t>
      </w:r>
      <w:r>
        <w:t>transición energética, especialmente, en</w:t>
      </w:r>
      <w:r w:rsidRPr="007F5AAB">
        <w:t xml:space="preserve"> sectores como la movilidad eléctrica</w:t>
      </w:r>
      <w:r>
        <w:t xml:space="preserve"> y s</w:t>
      </w:r>
      <w:r w:rsidRPr="007F5AAB">
        <w:t xml:space="preserve">istemas de almacenamiento de energía, que dependen de tierras raras, cobalto y níquel. </w:t>
      </w:r>
    </w:p>
    <w:p w14:paraId="05F7782C" w14:textId="5409A3D8" w:rsidR="00D83C78" w:rsidRDefault="00000000" w:rsidP="00805907">
      <w:r w:rsidRPr="007F5AAB">
        <w:t>La producción de minerales críticos del país, como el aluminio y el hierro, junto con sus avanzadas capacidades de refinación, refuerza su papel en la resiliencia de Europa en materia de tecnologías limpias y minerales</w:t>
      </w:r>
      <w:sdt>
        <w:sdtPr>
          <w:id w:val="-1454546765"/>
          <w:citation/>
        </w:sdtPr>
        <w:sdtContent>
          <w:r>
            <w:fldChar w:fldCharType="begin"/>
          </w:r>
          <w:r>
            <w:instrText xml:space="preserve"> CITATION SFA \l 9226 </w:instrText>
          </w:r>
          <w:r>
            <w:fldChar w:fldCharType="separate"/>
          </w:r>
          <w:r>
            <w:rPr>
              <w:noProof/>
            </w:rPr>
            <w:t xml:space="preserve"> (SFA Oxford, s.f.)</w:t>
          </w:r>
          <w:r>
            <w:fldChar w:fldCharType="end"/>
          </w:r>
        </w:sdtContent>
      </w:sdt>
      <w:r w:rsidRPr="007F5AAB">
        <w:t xml:space="preserve">. </w:t>
      </w:r>
    </w:p>
    <w:p w14:paraId="384201E3" w14:textId="44A781ED" w:rsidR="00D83C78" w:rsidRDefault="00000000" w:rsidP="00805907">
      <w:r>
        <w:t xml:space="preserve">La </w:t>
      </w:r>
      <w:r w:rsidRPr="007F5AAB">
        <w:t>participación de Francia en organizaciones internacionales como la UE, la OTAN y el G7 fortalece su posición geopolítica y respalda su compromiso constante con la seguridad energética global.</w:t>
      </w:r>
      <w:sdt>
        <w:sdtPr>
          <w:id w:val="-1473211334"/>
          <w:citation/>
        </w:sdtPr>
        <w:sdtContent>
          <w:r>
            <w:fldChar w:fldCharType="begin"/>
          </w:r>
          <w:r>
            <w:instrText xml:space="preserve"> CITATION SFA \l 9226 </w:instrText>
          </w:r>
          <w:r>
            <w:fldChar w:fldCharType="separate"/>
          </w:r>
          <w:r>
            <w:rPr>
              <w:noProof/>
            </w:rPr>
            <w:t xml:space="preserve"> (SFA Oxford, s.f.)</w:t>
          </w:r>
          <w:r>
            <w:fldChar w:fldCharType="end"/>
          </w:r>
        </w:sdtContent>
      </w:sdt>
    </w:p>
    <w:p w14:paraId="133BE3B1" w14:textId="69304713" w:rsidR="00D83C78" w:rsidRPr="00E87191" w:rsidRDefault="00000000" w:rsidP="00805907">
      <w:r w:rsidRPr="007F5AAB">
        <w:t xml:space="preserve">Las sólidas políticas </w:t>
      </w:r>
      <w:r>
        <w:t xml:space="preserve">en esta materia </w:t>
      </w:r>
      <w:r w:rsidRPr="007F5AAB">
        <w:t>contribuyen a alinear sus estrategias energéticas y de recursos con los objetivos de sostenibilidad, garantizando que la transición sea ambientalmente responsable y económicamente beneficiosa.</w:t>
      </w:r>
    </w:p>
    <w:p w14:paraId="76FE452A" w14:textId="7C2385E8" w:rsidR="00D83C78" w:rsidRDefault="00000000" w:rsidP="00E87191">
      <w:pPr>
        <w:pStyle w:val="Ttulo4"/>
        <w:spacing w:line="259" w:lineRule="auto"/>
      </w:pPr>
      <w:r>
        <w:t>Criterios y variables para la definición de minerales críticos y/o estratégicos</w:t>
      </w:r>
    </w:p>
    <w:p w14:paraId="6BB05C76" w14:textId="79D50598" w:rsidR="00D83C78" w:rsidRPr="00577275" w:rsidRDefault="00000000" w:rsidP="00F51383">
      <w:r>
        <w:t xml:space="preserve">Si bien es cierto no existen definiciones particulares al respecto, se puede inferir cuatro </w:t>
      </w:r>
      <w:r w:rsidRPr="00577275">
        <w:t xml:space="preserve">ejes que se consideran para determinar su criticidad: </w:t>
      </w:r>
    </w:p>
    <w:p w14:paraId="67D817D8" w14:textId="641F0982" w:rsidR="00D83C78" w:rsidRPr="00577275" w:rsidRDefault="00000000">
      <w:pPr>
        <w:pStyle w:val="Prrafodelista"/>
        <w:numPr>
          <w:ilvl w:val="0"/>
          <w:numId w:val="94"/>
        </w:numPr>
      </w:pPr>
      <w:r w:rsidRPr="00577275">
        <w:t>Relevancia para la transición energética</w:t>
      </w:r>
      <w:r w:rsidR="00E87191" w:rsidRPr="00577275">
        <w:t>:</w:t>
      </w:r>
      <w:r w:rsidRPr="00577275">
        <w:t xml:space="preserve"> Se consideran críticos los minerales indispensables para tecnologías limpias como vehículos eléctricos, baterías y sistemas de almacenamiento (tierras raras, cobalto, níquel).</w:t>
      </w:r>
    </w:p>
    <w:p w14:paraId="6817B8C5" w14:textId="04524B4A" w:rsidR="00D83C78" w:rsidRPr="00577275" w:rsidRDefault="00000000">
      <w:pPr>
        <w:pStyle w:val="Prrafodelista"/>
        <w:numPr>
          <w:ilvl w:val="0"/>
          <w:numId w:val="94"/>
        </w:numPr>
      </w:pPr>
      <w:r w:rsidRPr="00577275">
        <w:t>Importancia industrial y tecnológica</w:t>
      </w:r>
      <w:r w:rsidR="00E87191" w:rsidRPr="00577275">
        <w:t xml:space="preserve">: </w:t>
      </w:r>
      <w:r w:rsidRPr="00577275">
        <w:t>Se priorizan minerales que sostienen sectores estratégicos y capacidades nacionales de refinación y procesamiento (aluminio, hierro, níquel).</w:t>
      </w:r>
    </w:p>
    <w:p w14:paraId="71184EB5" w14:textId="6130A58C" w:rsidR="00D83C78" w:rsidRPr="00577275" w:rsidRDefault="00000000">
      <w:pPr>
        <w:pStyle w:val="Prrafodelista"/>
        <w:numPr>
          <w:ilvl w:val="0"/>
          <w:numId w:val="94"/>
        </w:numPr>
      </w:pPr>
      <w:r w:rsidRPr="00577275">
        <w:t>Riesgo de suministro y autonomía estratégica</w:t>
      </w:r>
      <w:r w:rsidR="00E87191" w:rsidRPr="00577275">
        <w:t xml:space="preserve">: </w:t>
      </w:r>
      <w:r w:rsidRPr="00577275">
        <w:t>La criticidad depende de la vulnerabilidad frente a proveedores externos, la concentración geográfica y la necesidad de asegurar cadenas de suministro resilientes.</w:t>
      </w:r>
    </w:p>
    <w:p w14:paraId="58E2799A" w14:textId="064C849C" w:rsidR="00D83C78" w:rsidRPr="00F51383" w:rsidRDefault="00000000">
      <w:pPr>
        <w:pStyle w:val="Prrafodelista"/>
        <w:numPr>
          <w:ilvl w:val="0"/>
          <w:numId w:val="94"/>
        </w:numPr>
      </w:pPr>
      <w:r w:rsidRPr="00577275">
        <w:t>Coherencia con políticas Ambientales, sociales y de gobernanza</w:t>
      </w:r>
      <w:r w:rsidR="00E87191" w:rsidRPr="00577275">
        <w:t>:</w:t>
      </w:r>
      <w:r w:rsidRPr="00577275">
        <w:t xml:space="preserve"> La</w:t>
      </w:r>
      <w:r w:rsidRPr="00F51383">
        <w:t xml:space="preserve"> sostenibilidad ambiental y social es un criterio explícito para definir qué minerales deben priorizarse en la estrategia nacional</w:t>
      </w:r>
      <w:r w:rsidR="00E87191">
        <w:t>.</w:t>
      </w:r>
    </w:p>
    <w:p w14:paraId="10107041" w14:textId="4087FABC" w:rsidR="00D83C78" w:rsidRDefault="00000000" w:rsidP="00E87191">
      <w:pPr>
        <w:pStyle w:val="Ttulo4"/>
        <w:spacing w:line="259" w:lineRule="auto"/>
      </w:pPr>
      <w:r>
        <w:lastRenderedPageBreak/>
        <w:t>Metodología aplicada</w:t>
      </w:r>
    </w:p>
    <w:p w14:paraId="1A1338CF" w14:textId="3BAAE2A0" w:rsidR="00D83C78" w:rsidRDefault="00000000" w:rsidP="0093062F">
      <w:r>
        <w:t>En la medida que Francia se alineo a las determinaciones de la Unión Europea, no se han encontrado información sobre su metodología, sin embargo, es posible considerar algunos lineamientos acorde a las a</w:t>
      </w:r>
      <w:r w:rsidRPr="00F51383">
        <w:t>lianzas económicas, comerciales y de seguridad internacionales de Francia</w:t>
      </w:r>
    </w:p>
    <w:p w14:paraId="6C1D481B" w14:textId="25C4F648" w:rsidR="00D83C78" w:rsidRDefault="00000000" w:rsidP="4C8ED4B8">
      <w:r w:rsidRPr="00F51383">
        <w:t>A medida que los países abandonan los combustibles fósiles y adoptan fuentes de energía como la solar, la eólica y la hidroeléctrica, aumenta la demanda de minerales críticos necesarios para desarrollar tecnologías esenciales para la transición energética, como baterías para almacenar energía renovable, vehículos eléctricos y equipos para la generación de energía renovable, incluyendo paneles solares, turbinas eólicas e infraestructura de transmisión.</w:t>
      </w:r>
    </w:p>
    <w:p w14:paraId="31AAA326" w14:textId="1029000D" w:rsidR="00D83C78" w:rsidRDefault="00000000" w:rsidP="00E87191">
      <w:pPr>
        <w:pStyle w:val="Ttulo4"/>
        <w:spacing w:line="259" w:lineRule="auto"/>
      </w:pPr>
      <w:r>
        <w:t>Listado de minerales críticos y/o estratégicos</w:t>
      </w:r>
    </w:p>
    <w:p w14:paraId="44A1CA79" w14:textId="0FF3A8AD" w:rsidR="00D83C78" w:rsidRDefault="00000000" w:rsidP="0092608A">
      <w:r w:rsidRPr="005E79D7">
        <w:t>L</w:t>
      </w:r>
      <w:r>
        <w:t xml:space="preserve">a lista de minerales críticos se alinea con la definición de la Unión Europea, sin embargo, se resalta la producción de los siguientes minerales en Francia: </w:t>
      </w:r>
    </w:p>
    <w:p w14:paraId="0DE14EAA" w14:textId="709611E6" w:rsidR="00D83C78" w:rsidRDefault="00000000">
      <w:pPr>
        <w:pStyle w:val="Prrafodelista"/>
        <w:numPr>
          <w:ilvl w:val="0"/>
          <w:numId w:val="95"/>
        </w:numPr>
      </w:pPr>
      <w:r>
        <w:t>Aluminio</w:t>
      </w:r>
    </w:p>
    <w:p w14:paraId="179386E8" w14:textId="4E53B959" w:rsidR="00D83C78" w:rsidRDefault="00000000">
      <w:pPr>
        <w:pStyle w:val="Prrafodelista"/>
        <w:numPr>
          <w:ilvl w:val="0"/>
          <w:numId w:val="95"/>
        </w:numPr>
      </w:pPr>
      <w:r>
        <w:t>Antimonio</w:t>
      </w:r>
    </w:p>
    <w:p w14:paraId="11AB4023" w14:textId="288019D7" w:rsidR="00D83C78" w:rsidRDefault="00000000">
      <w:pPr>
        <w:pStyle w:val="Prrafodelista"/>
        <w:numPr>
          <w:ilvl w:val="0"/>
          <w:numId w:val="95"/>
        </w:numPr>
      </w:pPr>
      <w:r>
        <w:t>Azufre</w:t>
      </w:r>
    </w:p>
    <w:p w14:paraId="71C8279F" w14:textId="7D64D209" w:rsidR="00D83C78" w:rsidRDefault="00000000">
      <w:pPr>
        <w:pStyle w:val="Prrafodelista"/>
        <w:numPr>
          <w:ilvl w:val="0"/>
          <w:numId w:val="95"/>
        </w:numPr>
      </w:pPr>
      <w:r>
        <w:t>Bario</w:t>
      </w:r>
    </w:p>
    <w:p w14:paraId="26A505B6" w14:textId="0106CC2E" w:rsidR="00D83C78" w:rsidRDefault="00000000">
      <w:pPr>
        <w:pStyle w:val="Prrafodelista"/>
        <w:numPr>
          <w:ilvl w:val="0"/>
          <w:numId w:val="95"/>
        </w:numPr>
      </w:pPr>
      <w:r>
        <w:t>Cobalto</w:t>
      </w:r>
    </w:p>
    <w:p w14:paraId="23D8CFD7" w14:textId="415F6C21" w:rsidR="00D83C78" w:rsidRDefault="00000000">
      <w:pPr>
        <w:pStyle w:val="Prrafodelista"/>
        <w:numPr>
          <w:ilvl w:val="0"/>
          <w:numId w:val="95"/>
        </w:numPr>
      </w:pPr>
      <w:r>
        <w:t>Indio</w:t>
      </w:r>
    </w:p>
    <w:p w14:paraId="4FAA31D6" w14:textId="64F61505" w:rsidR="00D83C78" w:rsidRDefault="00000000">
      <w:pPr>
        <w:pStyle w:val="Prrafodelista"/>
        <w:numPr>
          <w:ilvl w:val="0"/>
          <w:numId w:val="95"/>
        </w:numPr>
      </w:pPr>
      <w:r>
        <w:t>Níquel</w:t>
      </w:r>
    </w:p>
    <w:p w14:paraId="4F46CA90" w14:textId="565B37F2" w:rsidR="00D83C78" w:rsidRDefault="00000000">
      <w:pPr>
        <w:pStyle w:val="Prrafodelista"/>
        <w:numPr>
          <w:ilvl w:val="0"/>
          <w:numId w:val="95"/>
        </w:numPr>
      </w:pPr>
      <w:r>
        <w:t>Nitrógeno</w:t>
      </w:r>
    </w:p>
    <w:p w14:paraId="33E56A2D" w14:textId="58FC4786" w:rsidR="009D39AC" w:rsidRDefault="00000000">
      <w:pPr>
        <w:pStyle w:val="Prrafodelista"/>
        <w:numPr>
          <w:ilvl w:val="0"/>
          <w:numId w:val="95"/>
        </w:numPr>
      </w:pPr>
      <w:r>
        <w:t xml:space="preserve">Zinc </w:t>
      </w:r>
    </w:p>
    <w:p w14:paraId="0327019D" w14:textId="77777777" w:rsidR="00972E47" w:rsidRDefault="00000000">
      <w:pPr>
        <w:pStyle w:val="Ttulo3"/>
      </w:pPr>
      <w:r>
        <w:t>Japón</w:t>
      </w:r>
    </w:p>
    <w:p w14:paraId="0A759F88" w14:textId="77777777" w:rsidR="006C6BD4" w:rsidRPr="0083062C" w:rsidRDefault="00000000" w:rsidP="008D5819">
      <w:pPr>
        <w:pStyle w:val="Ttulo4"/>
        <w:jc w:val="both"/>
        <w:rPr>
          <w:kern w:val="2"/>
          <w14:ligatures w14:val="standardContextual"/>
        </w:rPr>
      </w:pPr>
      <w:r>
        <w:t>Conceptos adoptados</w:t>
      </w:r>
    </w:p>
    <w:p w14:paraId="5D75E06D" w14:textId="77777777" w:rsidR="006C6BD4" w:rsidRPr="007361CB" w:rsidRDefault="00000000" w:rsidP="008D5819">
      <w:pPr>
        <w:rPr>
          <w:rFonts w:asciiTheme="majorHAnsi" w:eastAsiaTheme="minorHAnsi" w:hAnsiTheme="majorHAnsi" w:cstheme="majorHAnsi"/>
          <w:kern w:val="2"/>
          <w:sz w:val="24"/>
          <w:szCs w:val="24"/>
          <w14:ligatures w14:val="standardContextual"/>
        </w:rPr>
      </w:pPr>
      <w:r w:rsidRPr="007361CB">
        <w:rPr>
          <w:kern w:val="2"/>
          <w14:ligatures w14:val="standardContextual"/>
        </w:rPr>
        <w:t xml:space="preserve">Japón formalizó su política vigente para minerales críticos mediante la “Política para garantizar el suministro estable de minerales </w:t>
      </w:r>
      <w:r>
        <w:rPr>
          <w:kern w:val="2"/>
          <w14:ligatures w14:val="standardContextual"/>
        </w:rPr>
        <w:t>importantes</w:t>
      </w:r>
      <w:r>
        <w:rPr>
          <w:rStyle w:val="Refdenotaalpie"/>
          <w:kern w:val="2"/>
          <w14:ligatures w14:val="standardContextual"/>
        </w:rPr>
        <w:footnoteReference w:id="1"/>
      </w:r>
      <w:r w:rsidRPr="007361CB">
        <w:rPr>
          <w:kern w:val="2"/>
          <w14:ligatures w14:val="standardContextual"/>
        </w:rPr>
        <w:t>”, publicada por el Ministerio de Economía, Comercio e Industria (METI) el 9 de enero de 2023 y revisada posteriormente el 29 de marzo de 2024 y el 19 de junio de 2025</w:t>
      </w:r>
      <w:sdt>
        <w:sdtPr>
          <w:rPr>
            <w:rFonts w:asciiTheme="majorHAnsi" w:eastAsiaTheme="minorHAnsi" w:hAnsiTheme="majorHAnsi" w:cstheme="majorHAnsi"/>
            <w:kern w:val="2"/>
            <w:sz w:val="24"/>
            <w:szCs w:val="24"/>
            <w14:ligatures w14:val="standardContextual"/>
          </w:rPr>
          <w:id w:val="-1613896238"/>
          <w:citation/>
        </w:sdtPr>
        <w:sdtContent>
          <w:r>
            <w:rPr>
              <w:kern w:val="2"/>
              <w14:ligatures w14:val="standardContextual"/>
            </w:rPr>
            <w:fldChar w:fldCharType="begin"/>
          </w:r>
          <w:r>
            <w:rPr>
              <w:kern w:val="2"/>
              <w14:ligatures w14:val="standardContextual"/>
            </w:rPr>
            <w:instrText xml:space="preserve"> CITATION Min26 \l 9226 </w:instrText>
          </w:r>
          <w:r>
            <w:rPr>
              <w:kern w:val="2"/>
              <w14:ligatures w14:val="standardContextual"/>
            </w:rPr>
            <w:fldChar w:fldCharType="separate"/>
          </w:r>
          <w:r>
            <w:rPr>
              <w:noProof/>
              <w:kern w:val="2"/>
              <w14:ligatures w14:val="standardContextual"/>
            </w:rPr>
            <w:t xml:space="preserve"> </w:t>
          </w:r>
          <w:r w:rsidRPr="00B61084">
            <w:rPr>
              <w:noProof/>
              <w:kern w:val="2"/>
              <w14:ligatures w14:val="standardContextual"/>
            </w:rPr>
            <w:t>(Ministerio de Economía, Comercio e Industria de Japón (METI), 2026)</w:t>
          </w:r>
          <w:r>
            <w:rPr>
              <w:kern w:val="2"/>
              <w14:ligatures w14:val="standardContextual"/>
            </w:rPr>
            <w:fldChar w:fldCharType="end"/>
          </w:r>
        </w:sdtContent>
      </w:sdt>
      <w:r w:rsidRPr="007361CB">
        <w:rPr>
          <w:kern w:val="2"/>
          <w14:ligatures w14:val="standardContextual"/>
        </w:rPr>
        <w:t>.</w:t>
      </w:r>
    </w:p>
    <w:p w14:paraId="0E2F9307" w14:textId="77777777" w:rsidR="006C6BD4" w:rsidRPr="007361CB" w:rsidRDefault="00000000" w:rsidP="008D5819">
      <w:pPr>
        <w:rPr>
          <w:rFonts w:asciiTheme="majorHAnsi" w:eastAsiaTheme="minorHAnsi" w:hAnsiTheme="majorHAnsi" w:cstheme="majorHAnsi"/>
          <w:kern w:val="2"/>
          <w:sz w:val="24"/>
          <w:szCs w:val="24"/>
          <w14:ligatures w14:val="standardContextual"/>
        </w:rPr>
      </w:pPr>
      <w:r w:rsidRPr="007361CB">
        <w:rPr>
          <w:kern w:val="2"/>
          <w14:ligatures w14:val="standardContextual"/>
        </w:rPr>
        <w:t xml:space="preserve">Según el documento: Los minerales importantes, son recursos esenciales que sustentan la vida de los ciudadanos y la actividad económica como materias primas para diversos productos industriales. En los últimos años, el entorno de estos recursos enfrenta grandes cambios, destacando la intensificación de la competencia para adquirir </w:t>
      </w:r>
      <w:r w:rsidRPr="007361CB">
        <w:rPr>
          <w:kern w:val="2"/>
          <w14:ligatures w14:val="standardContextual"/>
        </w:rPr>
        <w:lastRenderedPageBreak/>
        <w:t>minerales indispensables en la fabricación de equipos de energía renovable y vehículos eléctricos necesarios para alcanzar la neutralidad de carbono (CN). Debido a la distribución desigual de las reservas y a problemas de regulación ambiental o laboral, existe una alta dependencia de países específicos, lo que dificulta encontrar suministros alternativos.</w:t>
      </w:r>
      <w:sdt>
        <w:sdtPr>
          <w:rPr>
            <w:rFonts w:asciiTheme="majorHAnsi" w:eastAsiaTheme="minorHAnsi" w:hAnsiTheme="majorHAnsi" w:cstheme="majorHAnsi"/>
            <w:kern w:val="2"/>
            <w:sz w:val="24"/>
            <w:szCs w:val="24"/>
            <w14:ligatures w14:val="standardContextual"/>
          </w:rPr>
          <w:id w:val="1756086851"/>
          <w:citation/>
        </w:sdtPr>
        <w:sdtContent>
          <w:r>
            <w:rPr>
              <w:kern w:val="2"/>
              <w14:ligatures w14:val="standardContextual"/>
            </w:rPr>
            <w:fldChar w:fldCharType="begin"/>
          </w:r>
          <w:r>
            <w:rPr>
              <w:kern w:val="2"/>
              <w14:ligatures w14:val="standardContextual"/>
            </w:rPr>
            <w:instrText xml:space="preserve"> CITATION Min26 \l 9226 </w:instrText>
          </w:r>
          <w:r>
            <w:rPr>
              <w:kern w:val="2"/>
              <w14:ligatures w14:val="standardContextual"/>
            </w:rPr>
            <w:fldChar w:fldCharType="separate"/>
          </w:r>
          <w:r>
            <w:rPr>
              <w:noProof/>
              <w:kern w:val="2"/>
              <w14:ligatures w14:val="standardContextual"/>
            </w:rPr>
            <w:t xml:space="preserve"> </w:t>
          </w:r>
          <w:r w:rsidRPr="00B61084">
            <w:rPr>
              <w:noProof/>
              <w:kern w:val="2"/>
              <w14:ligatures w14:val="standardContextual"/>
            </w:rPr>
            <w:t>(Ministerio de Economía, Comercio e Industria de Japón (METI), 2026)</w:t>
          </w:r>
          <w:r>
            <w:rPr>
              <w:kern w:val="2"/>
              <w14:ligatures w14:val="standardContextual"/>
            </w:rPr>
            <w:fldChar w:fldCharType="end"/>
          </w:r>
        </w:sdtContent>
      </w:sdt>
    </w:p>
    <w:p w14:paraId="52282B24" w14:textId="77777777" w:rsidR="006C6BD4" w:rsidRPr="007361CB" w:rsidRDefault="00000000" w:rsidP="008D5819">
      <w:pPr>
        <w:rPr>
          <w:rFonts w:asciiTheme="majorHAnsi" w:eastAsiaTheme="minorHAnsi" w:hAnsiTheme="majorHAnsi" w:cstheme="majorHAnsi"/>
          <w:kern w:val="2"/>
          <w:sz w:val="24"/>
          <w:szCs w:val="24"/>
          <w14:ligatures w14:val="standardContextual"/>
        </w:rPr>
      </w:pPr>
      <w:r w:rsidRPr="007361CB">
        <w:rPr>
          <w:kern w:val="2"/>
          <w14:ligatures w14:val="standardContextual"/>
        </w:rPr>
        <w:t xml:space="preserve">La política entiende por minerales </w:t>
      </w:r>
      <w:r>
        <w:rPr>
          <w:kern w:val="2"/>
          <w14:ligatures w14:val="standardContextual"/>
        </w:rPr>
        <w:t>importantes</w:t>
      </w:r>
      <w:r w:rsidRPr="007361CB">
        <w:rPr>
          <w:kern w:val="2"/>
          <w14:ligatures w14:val="standardContextual"/>
        </w:rPr>
        <w:t xml:space="preserve"> los “productos minerales metálicos” correspondientes a 36 categorías: manganeso, níquel, cromo, tungsteno, molibdeno, cobalto, niobio, tántalo, antimonio, litio, boro, titanio, vanadio, estroncio, metales de tierras raras, metales del grupo del platino, berilio, galio, germanio, selenio, rubidio, circonio, indio, telurio, cesio, bario, hafnio, renio, talio, bismuto, grafito, flúor, magnesio, silicio, fósforo y uranio.</w:t>
      </w:r>
      <w:sdt>
        <w:sdtPr>
          <w:rPr>
            <w:rFonts w:asciiTheme="majorHAnsi" w:eastAsiaTheme="minorHAnsi" w:hAnsiTheme="majorHAnsi" w:cstheme="majorHAnsi"/>
            <w:kern w:val="2"/>
            <w:sz w:val="24"/>
            <w:szCs w:val="24"/>
            <w14:ligatures w14:val="standardContextual"/>
          </w:rPr>
          <w:id w:val="948592840"/>
          <w:citation/>
        </w:sdtPr>
        <w:sdtContent>
          <w:r>
            <w:rPr>
              <w:kern w:val="2"/>
              <w14:ligatures w14:val="standardContextual"/>
            </w:rPr>
            <w:fldChar w:fldCharType="begin"/>
          </w:r>
          <w:r>
            <w:rPr>
              <w:kern w:val="2"/>
              <w14:ligatures w14:val="standardContextual"/>
            </w:rPr>
            <w:instrText xml:space="preserve"> CITATION Min26 \l 9226 </w:instrText>
          </w:r>
          <w:r>
            <w:rPr>
              <w:kern w:val="2"/>
              <w14:ligatures w14:val="standardContextual"/>
            </w:rPr>
            <w:fldChar w:fldCharType="separate"/>
          </w:r>
          <w:r>
            <w:rPr>
              <w:noProof/>
              <w:kern w:val="2"/>
              <w14:ligatures w14:val="standardContextual"/>
            </w:rPr>
            <w:t xml:space="preserve"> </w:t>
          </w:r>
          <w:r w:rsidRPr="00B61084">
            <w:rPr>
              <w:noProof/>
              <w:kern w:val="2"/>
              <w14:ligatures w14:val="standardContextual"/>
            </w:rPr>
            <w:t>(Ministerio de Economía, Comercio e Industria de Japón (METI), 2026)</w:t>
          </w:r>
          <w:r>
            <w:rPr>
              <w:kern w:val="2"/>
              <w14:ligatures w14:val="standardContextual"/>
            </w:rPr>
            <w:fldChar w:fldCharType="end"/>
          </w:r>
        </w:sdtContent>
      </w:sdt>
    </w:p>
    <w:p w14:paraId="6A0BD560" w14:textId="77777777" w:rsidR="006C6BD4" w:rsidRPr="007361CB" w:rsidRDefault="00000000" w:rsidP="008D5819">
      <w:pPr>
        <w:rPr>
          <w:rFonts w:asciiTheme="majorHAnsi" w:eastAsiaTheme="minorHAnsi" w:hAnsiTheme="majorHAnsi" w:cstheme="majorHAnsi"/>
          <w:kern w:val="2"/>
          <w:sz w:val="24"/>
          <w:szCs w:val="24"/>
          <w14:ligatures w14:val="standardContextual"/>
        </w:rPr>
      </w:pPr>
      <w:r w:rsidRPr="007361CB">
        <w:rPr>
          <w:kern w:val="2"/>
          <w14:ligatures w14:val="standardContextual"/>
        </w:rPr>
        <w:t>En cuanto a la actualización, la política no establece una periodicidad fija de revisión. En cambio, el instrumento se ha venido actualizando cuando el Gobierno considera necesario ajustar su alcance y sus anexos técnicos; por esto se encuentran las revisiones oficiales de 2024 y 2025 publicadas por METI.</w:t>
      </w:r>
    </w:p>
    <w:p w14:paraId="6305A0C9" w14:textId="77777777" w:rsidR="006C6BD4" w:rsidRPr="00123A59" w:rsidRDefault="00000000" w:rsidP="008D5819">
      <w:pPr>
        <w:pStyle w:val="Ttulo4"/>
        <w:jc w:val="both"/>
        <w:rPr>
          <w:kern w:val="2"/>
          <w14:ligatures w14:val="standardContextual"/>
        </w:rPr>
      </w:pPr>
      <w:r>
        <w:t>Enfoque de la definición de minerales críticos y/o estratégicos</w:t>
      </w:r>
    </w:p>
    <w:p w14:paraId="69F621D9" w14:textId="77777777" w:rsidR="006C6BD4" w:rsidRPr="007361CB" w:rsidRDefault="00000000" w:rsidP="008D5819">
      <w:pPr>
        <w:rPr>
          <w:rFonts w:asciiTheme="majorHAnsi" w:eastAsiaTheme="minorHAnsi" w:hAnsiTheme="majorHAnsi" w:cstheme="majorHAnsi"/>
          <w:kern w:val="2"/>
          <w:sz w:val="24"/>
          <w:szCs w:val="24"/>
          <w14:ligatures w14:val="standardContextual"/>
        </w:rPr>
      </w:pPr>
      <w:r w:rsidRPr="007361CB">
        <w:rPr>
          <w:kern w:val="2"/>
          <w14:ligatures w14:val="standardContextual"/>
        </w:rPr>
        <w:t xml:space="preserve">De acuerdo con los documentos consultados, el enfoque japonés está centrado en la seguridad económica, la continuidad de la base manufacturera y la transición tecnológica asociada con la neutralidad en carbono, la transformación verde (GX) y la transformación digital (DX). La política subraya que los minerales críticos son insumos indispensables para baterías, semiconductores, turbinas eólicas, motores de alto desempeño, almacenamiento energético y combustible nuclear, por lo que su aseguramiento se trata como un asunto de resiliencia nacional e industrial </w:t>
      </w:r>
      <w:sdt>
        <w:sdtPr>
          <w:rPr>
            <w:rFonts w:asciiTheme="majorHAnsi" w:eastAsiaTheme="minorHAnsi" w:hAnsiTheme="majorHAnsi" w:cstheme="majorHAnsi"/>
            <w:kern w:val="2"/>
            <w:sz w:val="24"/>
            <w:szCs w:val="24"/>
            <w14:ligatures w14:val="standardContextual"/>
          </w:rPr>
          <w:id w:val="-746574025"/>
          <w:citation/>
        </w:sdtPr>
        <w:sdtContent>
          <w:r>
            <w:rPr>
              <w:kern w:val="2"/>
              <w14:ligatures w14:val="standardContextual"/>
            </w:rPr>
            <w:fldChar w:fldCharType="begin"/>
          </w:r>
          <w:r>
            <w:rPr>
              <w:kern w:val="2"/>
              <w14:ligatures w14:val="standardContextual"/>
            </w:rPr>
            <w:instrText xml:space="preserve"> CITATION Kim25 \l 9226 </w:instrText>
          </w:r>
          <w:r>
            <w:rPr>
              <w:kern w:val="2"/>
              <w14:ligatures w14:val="standardContextual"/>
            </w:rPr>
            <w:fldChar w:fldCharType="separate"/>
          </w:r>
          <w:r w:rsidRPr="00B61084">
            <w:rPr>
              <w:noProof/>
              <w:kern w:val="2"/>
              <w14:ligatures w14:val="standardContextual"/>
            </w:rPr>
            <w:t>(Kim, 2025)</w:t>
          </w:r>
          <w:r>
            <w:rPr>
              <w:kern w:val="2"/>
              <w14:ligatures w14:val="standardContextual"/>
            </w:rPr>
            <w:fldChar w:fldCharType="end"/>
          </w:r>
        </w:sdtContent>
      </w:sdt>
      <w:r w:rsidRPr="007361CB">
        <w:rPr>
          <w:kern w:val="2"/>
          <w14:ligatures w14:val="standardContextual"/>
        </w:rPr>
        <w:t>.</w:t>
      </w:r>
    </w:p>
    <w:p w14:paraId="227D7214" w14:textId="77777777" w:rsidR="006C6BD4" w:rsidRDefault="00000000" w:rsidP="008D5819">
      <w:pPr>
        <w:rPr>
          <w:rFonts w:asciiTheme="majorHAnsi" w:eastAsiaTheme="minorHAnsi" w:hAnsiTheme="majorHAnsi" w:cstheme="majorHAnsi"/>
          <w:kern w:val="2"/>
          <w:sz w:val="24"/>
          <w:szCs w:val="24"/>
          <w14:ligatures w14:val="standardContextual"/>
        </w:rPr>
      </w:pPr>
      <w:r w:rsidRPr="007361CB">
        <w:rPr>
          <w:kern w:val="2"/>
          <w14:ligatures w14:val="standardContextual"/>
        </w:rPr>
        <w:t>Más que una política de fomento exportador, Japón adopta una lógica de país altamente dependiente del exterior, que busca prevenir interrupciones de suministro, diversificar fuentes de abastecimiento y fortalecer capacidades domésticas de procesamiento, reciclaje, almacenamiento y cooperación internacional. En la práctica, el marco combina instrumentos regulatorios, subsidios, apoyo financiero a través de JOGMEC, diplomacia de recursos y fortalecimiento de cadenas de suministro aliadas.</w:t>
      </w:r>
      <w:r>
        <w:rPr>
          <w:kern w:val="2"/>
          <w14:ligatures w14:val="standardContextual"/>
        </w:rPr>
        <w:t xml:space="preserve"> </w:t>
      </w:r>
    </w:p>
    <w:p w14:paraId="418E207D" w14:textId="77777777" w:rsidR="006C6BD4" w:rsidRPr="007361CB" w:rsidRDefault="00000000" w:rsidP="004E733C">
      <w:pPr>
        <w:rPr>
          <w:rFonts w:asciiTheme="majorHAnsi" w:eastAsiaTheme="minorHAnsi" w:hAnsiTheme="majorHAnsi" w:cstheme="majorHAnsi"/>
          <w:kern w:val="2"/>
          <w:sz w:val="24"/>
          <w:szCs w:val="24"/>
          <w14:ligatures w14:val="standardContextual"/>
        </w:rPr>
      </w:pPr>
      <w:r w:rsidRPr="007361CB">
        <w:rPr>
          <w:kern w:val="2"/>
          <w14:ligatures w14:val="standardContextual"/>
        </w:rPr>
        <w:t>En un contexto en el que diversos países están reforzando sus políticas para fortalecer las cadenas de suministro de minerales críticos, Japón también enfrenta el desafío urgente de garantizar el suministro estable de estos recursos con el fin de mantener y desarrollar su producción industrial.</w:t>
      </w:r>
    </w:p>
    <w:p w14:paraId="0481303C" w14:textId="77777777" w:rsidR="006C6BD4" w:rsidRPr="007361CB" w:rsidRDefault="00000000" w:rsidP="004E733C">
      <w:pPr>
        <w:rPr>
          <w:rFonts w:asciiTheme="majorHAnsi" w:eastAsiaTheme="minorHAnsi" w:hAnsiTheme="majorHAnsi" w:cstheme="majorHAnsi"/>
          <w:kern w:val="2"/>
          <w:sz w:val="24"/>
          <w:szCs w:val="24"/>
          <w14:ligatures w14:val="standardContextual"/>
        </w:rPr>
      </w:pPr>
      <w:r w:rsidRPr="007361CB">
        <w:rPr>
          <w:kern w:val="2"/>
          <w14:ligatures w14:val="standardContextual"/>
        </w:rPr>
        <w:t>Por esta razón, de conformidad con el artículo 8, párrafo 1, de la Ley para la Promoción de la Seguridad Económica mediante la Implementación Integrada de Medidas Económicas (Ley No. 43 de 2022), se establece la presente “Política para garantizar el suministro estable de minerales importantes”</w:t>
      </w:r>
      <w:r>
        <w:rPr>
          <w:kern w:val="2"/>
          <w14:ligatures w14:val="standardContextual"/>
        </w:rPr>
        <w:t xml:space="preserve"> </w:t>
      </w:r>
      <w:sdt>
        <w:sdtPr>
          <w:rPr>
            <w:rFonts w:asciiTheme="majorHAnsi" w:eastAsiaTheme="minorHAnsi" w:hAnsiTheme="majorHAnsi" w:cstheme="majorHAnsi"/>
            <w:kern w:val="2"/>
            <w:sz w:val="24"/>
            <w:szCs w:val="24"/>
            <w14:ligatures w14:val="standardContextual"/>
          </w:rPr>
          <w:id w:val="-1419015870"/>
          <w:citation/>
        </w:sdtPr>
        <w:sdtContent>
          <w:r>
            <w:rPr>
              <w:kern w:val="2"/>
              <w14:ligatures w14:val="standardContextual"/>
            </w:rPr>
            <w:fldChar w:fldCharType="begin"/>
          </w:r>
          <w:r>
            <w:rPr>
              <w:kern w:val="2"/>
              <w14:ligatures w14:val="standardContextual"/>
            </w:rPr>
            <w:instrText xml:space="preserve"> CITATION Min26 \l 9226 </w:instrText>
          </w:r>
          <w:r>
            <w:rPr>
              <w:kern w:val="2"/>
              <w14:ligatures w14:val="standardContextual"/>
            </w:rPr>
            <w:fldChar w:fldCharType="separate"/>
          </w:r>
          <w:r w:rsidRPr="00B61084">
            <w:rPr>
              <w:noProof/>
              <w:kern w:val="2"/>
              <w14:ligatures w14:val="standardContextual"/>
            </w:rPr>
            <w:t>(Ministerio de Economía, Comercio e Industria de Japón (METI), 2026)</w:t>
          </w:r>
          <w:r>
            <w:rPr>
              <w:kern w:val="2"/>
              <w14:ligatures w14:val="standardContextual"/>
            </w:rPr>
            <w:fldChar w:fldCharType="end"/>
          </w:r>
        </w:sdtContent>
      </w:sdt>
    </w:p>
    <w:p w14:paraId="6B241296" w14:textId="77777777" w:rsidR="006C6BD4" w:rsidRPr="007361CB" w:rsidRDefault="00000000" w:rsidP="00F47B29">
      <w:pPr>
        <w:rPr>
          <w:rFonts w:asciiTheme="majorHAnsi" w:eastAsiaTheme="minorHAnsi" w:hAnsiTheme="majorHAnsi" w:cstheme="majorHAnsi"/>
          <w:kern w:val="2"/>
          <w:sz w:val="24"/>
          <w:szCs w:val="24"/>
          <w14:ligatures w14:val="standardContextual"/>
        </w:rPr>
      </w:pPr>
      <w:r w:rsidRPr="007361CB">
        <w:rPr>
          <w:kern w:val="2"/>
          <w14:ligatures w14:val="standardContextual"/>
        </w:rPr>
        <w:lastRenderedPageBreak/>
        <w:t>El Ministerio de Economía, Comercio e Industria (METI)está promoviendo el Proyecto de Minerales Críticos proyecto subvencionado por el Gobierno mediante la asignación de 105 800 millones de yenes en subvenciones gubernamentales a JOGMEC a finales de 2022 como parte de su política para reforzar las cadenas de suministro de minerales críticos. JOGMEC apoya las actividades económicas de las empresas privadas japonesas en cuatro áreas</w:t>
      </w:r>
      <w:r>
        <w:rPr>
          <w:kern w:val="2"/>
          <w14:ligatures w14:val="standardContextual"/>
        </w:rPr>
        <w:t xml:space="preserve"> </w:t>
      </w:r>
      <w:sdt>
        <w:sdtPr>
          <w:rPr>
            <w:rFonts w:asciiTheme="majorHAnsi" w:eastAsiaTheme="minorHAnsi" w:hAnsiTheme="majorHAnsi" w:cstheme="majorHAnsi"/>
            <w:kern w:val="2"/>
            <w:sz w:val="24"/>
            <w:szCs w:val="24"/>
            <w14:ligatures w14:val="standardContextual"/>
          </w:rPr>
          <w:id w:val="-924496382"/>
          <w:citation/>
        </w:sdtPr>
        <w:sdtContent>
          <w:r>
            <w:rPr>
              <w:kern w:val="2"/>
              <w14:ligatures w14:val="standardContextual"/>
            </w:rPr>
            <w:fldChar w:fldCharType="begin"/>
          </w:r>
          <w:r>
            <w:rPr>
              <w:kern w:val="2"/>
              <w14:ligatures w14:val="standardContextual"/>
            </w:rPr>
            <w:instrText xml:space="preserve"> CITATION Kim25 \l 9226 </w:instrText>
          </w:r>
          <w:r>
            <w:rPr>
              <w:kern w:val="2"/>
              <w14:ligatures w14:val="standardContextual"/>
            </w:rPr>
            <w:fldChar w:fldCharType="separate"/>
          </w:r>
          <w:r w:rsidRPr="00B61084">
            <w:rPr>
              <w:noProof/>
              <w:kern w:val="2"/>
              <w14:ligatures w14:val="standardContextual"/>
            </w:rPr>
            <w:t>(Kim, 2025)</w:t>
          </w:r>
          <w:r>
            <w:rPr>
              <w:kern w:val="2"/>
              <w14:ligatures w14:val="standardContextual"/>
            </w:rPr>
            <w:fldChar w:fldCharType="end"/>
          </w:r>
        </w:sdtContent>
      </w:sdt>
      <w:r w:rsidRPr="007361CB">
        <w:rPr>
          <w:kern w:val="2"/>
          <w14:ligatures w14:val="standardContextual"/>
        </w:rPr>
        <w:t xml:space="preserve">: </w:t>
      </w:r>
    </w:p>
    <w:p w14:paraId="61E9E573" w14:textId="77777777" w:rsidR="006C6BD4" w:rsidRPr="00226613" w:rsidRDefault="00000000">
      <w:pPr>
        <w:pStyle w:val="Prrafodelista"/>
        <w:numPr>
          <w:ilvl w:val="0"/>
          <w:numId w:val="84"/>
        </w:numPr>
        <w:rPr>
          <w:rFonts w:asciiTheme="majorHAnsi" w:eastAsiaTheme="minorHAnsi" w:hAnsiTheme="majorHAnsi" w:cstheme="majorHAnsi"/>
          <w:kern w:val="2"/>
          <w:sz w:val="24"/>
          <w:szCs w:val="24"/>
          <w14:ligatures w14:val="standardContextual"/>
        </w:rPr>
      </w:pPr>
      <w:r w:rsidRPr="00226613">
        <w:rPr>
          <w:kern w:val="2"/>
          <w14:ligatures w14:val="standardContextual"/>
        </w:rPr>
        <w:t>Exploración y estudios de viabilidad de recursos minerales en el extranjero.</w:t>
      </w:r>
    </w:p>
    <w:p w14:paraId="65144843" w14:textId="77777777" w:rsidR="006C6BD4" w:rsidRPr="00226613" w:rsidRDefault="00000000">
      <w:pPr>
        <w:pStyle w:val="Prrafodelista"/>
        <w:numPr>
          <w:ilvl w:val="0"/>
          <w:numId w:val="84"/>
        </w:numPr>
        <w:rPr>
          <w:rFonts w:asciiTheme="majorHAnsi" w:eastAsiaTheme="minorHAnsi" w:hAnsiTheme="majorHAnsi" w:cstheme="majorHAnsi"/>
          <w:kern w:val="2"/>
          <w:sz w:val="24"/>
          <w:szCs w:val="24"/>
          <w14:ligatures w14:val="standardContextual"/>
        </w:rPr>
      </w:pPr>
      <w:r w:rsidRPr="00226613">
        <w:rPr>
          <w:kern w:val="2"/>
          <w14:ligatures w14:val="standardContextual"/>
        </w:rPr>
        <w:t>Desarrollo minero</w:t>
      </w:r>
    </w:p>
    <w:p w14:paraId="56252A39" w14:textId="77777777" w:rsidR="006C6BD4" w:rsidRPr="00226613" w:rsidRDefault="00000000">
      <w:pPr>
        <w:pStyle w:val="Prrafodelista"/>
        <w:numPr>
          <w:ilvl w:val="0"/>
          <w:numId w:val="84"/>
        </w:numPr>
        <w:rPr>
          <w:rFonts w:asciiTheme="majorHAnsi" w:eastAsiaTheme="minorHAnsi" w:hAnsiTheme="majorHAnsi" w:cstheme="majorHAnsi"/>
          <w:kern w:val="2"/>
          <w:sz w:val="24"/>
          <w:szCs w:val="24"/>
          <w14:ligatures w14:val="standardContextual"/>
        </w:rPr>
      </w:pPr>
      <w:r w:rsidRPr="00226613">
        <w:rPr>
          <w:kern w:val="2"/>
          <w14:ligatures w14:val="standardContextual"/>
        </w:rPr>
        <w:t>Fundición</w:t>
      </w:r>
    </w:p>
    <w:p w14:paraId="6AD1BE85" w14:textId="77777777" w:rsidR="006C6BD4" w:rsidRPr="00226613" w:rsidRDefault="00000000">
      <w:pPr>
        <w:pStyle w:val="Prrafodelista"/>
        <w:numPr>
          <w:ilvl w:val="0"/>
          <w:numId w:val="84"/>
        </w:numPr>
        <w:rPr>
          <w:rFonts w:asciiTheme="majorHAnsi" w:eastAsiaTheme="minorHAnsi" w:hAnsiTheme="majorHAnsi" w:cstheme="majorHAnsi"/>
          <w:kern w:val="2"/>
          <w:sz w:val="24"/>
          <w:szCs w:val="24"/>
          <w14:ligatures w14:val="standardContextual"/>
        </w:rPr>
      </w:pPr>
      <w:r w:rsidRPr="00226613">
        <w:rPr>
          <w:kern w:val="2"/>
          <w14:ligatures w14:val="standardContextual"/>
        </w:rPr>
        <w:t>Desarrollo Tecnológico</w:t>
      </w:r>
    </w:p>
    <w:p w14:paraId="0B86F127" w14:textId="77777777" w:rsidR="006C6BD4" w:rsidRPr="00123A59" w:rsidRDefault="00000000" w:rsidP="008D5819">
      <w:pPr>
        <w:pStyle w:val="Ttulo4"/>
        <w:jc w:val="both"/>
        <w:rPr>
          <w:kern w:val="2"/>
          <w14:ligatures w14:val="standardContextual"/>
        </w:rPr>
      </w:pPr>
      <w:r>
        <w:t>Criterios y variables aplicado en la metodología para la definición de minerales críticos y/o estratégicos</w:t>
      </w:r>
    </w:p>
    <w:p w14:paraId="52DE09CF" w14:textId="77777777" w:rsidR="006C6BD4" w:rsidRPr="007361CB" w:rsidRDefault="00000000" w:rsidP="008D5819">
      <w:pPr>
        <w:rPr>
          <w:rFonts w:asciiTheme="majorHAnsi" w:hAnsiTheme="majorHAnsi" w:cstheme="majorHAnsi"/>
          <w:sz w:val="24"/>
          <w:szCs w:val="24"/>
        </w:rPr>
      </w:pPr>
      <w:r w:rsidRPr="007361CB">
        <w:t>La política japonesa no publica una matriz de ponderaciones para seleccionar minerales</w:t>
      </w:r>
      <w:r>
        <w:t xml:space="preserve"> importantes</w:t>
      </w:r>
      <w:r w:rsidRPr="007361CB">
        <w:t xml:space="preserve">. No obstante, el documento sí deja ver un conjunto de criterios sustantivos que orientan la priorización de riesgos y medidas. Entre ellos destacan: </w:t>
      </w:r>
    </w:p>
    <w:p w14:paraId="2B2B1D39" w14:textId="77777777" w:rsidR="006C6BD4" w:rsidRPr="007361CB" w:rsidRDefault="00000000">
      <w:pPr>
        <w:pStyle w:val="Prrafodelista"/>
        <w:numPr>
          <w:ilvl w:val="0"/>
          <w:numId w:val="11"/>
        </w:numPr>
        <w:rPr>
          <w:rFonts w:asciiTheme="majorHAnsi" w:hAnsiTheme="majorHAnsi" w:cstheme="majorHAnsi"/>
          <w:sz w:val="24"/>
          <w:szCs w:val="24"/>
        </w:rPr>
      </w:pPr>
      <w:r w:rsidRPr="007361CB">
        <w:t>Importancia del mineral para industrias estratégicas</w:t>
      </w:r>
    </w:p>
    <w:p w14:paraId="300CD113" w14:textId="77777777" w:rsidR="006C6BD4" w:rsidRPr="007361CB" w:rsidRDefault="00000000">
      <w:pPr>
        <w:pStyle w:val="Prrafodelista"/>
        <w:numPr>
          <w:ilvl w:val="0"/>
          <w:numId w:val="11"/>
        </w:numPr>
        <w:rPr>
          <w:rFonts w:asciiTheme="majorHAnsi" w:hAnsiTheme="majorHAnsi" w:cstheme="majorHAnsi"/>
          <w:sz w:val="24"/>
          <w:szCs w:val="24"/>
        </w:rPr>
      </w:pPr>
      <w:r w:rsidRPr="007361CB">
        <w:t>Dependencia externa y la concentración del suministro en pocos países</w:t>
      </w:r>
    </w:p>
    <w:p w14:paraId="76BD96AC" w14:textId="77777777" w:rsidR="006C6BD4" w:rsidRPr="007361CB" w:rsidRDefault="00000000">
      <w:pPr>
        <w:pStyle w:val="Prrafodelista"/>
        <w:numPr>
          <w:ilvl w:val="0"/>
          <w:numId w:val="11"/>
        </w:numPr>
        <w:rPr>
          <w:rFonts w:asciiTheme="majorHAnsi" w:hAnsiTheme="majorHAnsi" w:cstheme="majorHAnsi"/>
          <w:sz w:val="24"/>
          <w:szCs w:val="24"/>
        </w:rPr>
      </w:pPr>
      <w:r w:rsidRPr="007361CB">
        <w:t>Probabilidad de interrupción por acciones externas, restricciones comerciales o tensiones geopolíticas</w:t>
      </w:r>
    </w:p>
    <w:p w14:paraId="624A3D58" w14:textId="77777777" w:rsidR="006C6BD4" w:rsidRPr="007361CB" w:rsidRDefault="00000000">
      <w:pPr>
        <w:pStyle w:val="Prrafodelista"/>
        <w:numPr>
          <w:ilvl w:val="0"/>
          <w:numId w:val="11"/>
        </w:numPr>
        <w:rPr>
          <w:rFonts w:asciiTheme="majorHAnsi" w:hAnsiTheme="majorHAnsi" w:cstheme="majorHAnsi"/>
          <w:sz w:val="24"/>
          <w:szCs w:val="24"/>
        </w:rPr>
      </w:pPr>
      <w:r w:rsidRPr="007361CB">
        <w:t>Estructura de la cadena de suministro</w:t>
      </w:r>
    </w:p>
    <w:p w14:paraId="5520325B" w14:textId="77777777" w:rsidR="006C6BD4" w:rsidRPr="007361CB" w:rsidRDefault="00000000">
      <w:pPr>
        <w:pStyle w:val="Prrafodelista"/>
        <w:numPr>
          <w:ilvl w:val="0"/>
          <w:numId w:val="11"/>
        </w:numPr>
        <w:rPr>
          <w:rFonts w:asciiTheme="majorHAnsi" w:hAnsiTheme="majorHAnsi" w:cstheme="majorHAnsi"/>
          <w:sz w:val="24"/>
          <w:szCs w:val="24"/>
        </w:rPr>
      </w:pPr>
      <w:r w:rsidRPr="007361CB">
        <w:t xml:space="preserve">Los retos de sustitución, reciclaje y escalamiento tecnológico </w:t>
      </w:r>
    </w:p>
    <w:p w14:paraId="4F38C1A5" w14:textId="77777777" w:rsidR="006C6BD4" w:rsidRPr="009B6F77" w:rsidRDefault="00000000" w:rsidP="009B6F77">
      <w:pPr>
        <w:pStyle w:val="Descripcin"/>
      </w:pPr>
      <w:r w:rsidRPr="009B6F77">
        <w:t xml:space="preserve">Tabla </w:t>
      </w:r>
      <w:r>
        <w:fldChar w:fldCharType="begin"/>
      </w:r>
      <w:r w:rsidRPr="009B6F77">
        <w:instrText xml:space="preserve"> SEQ Tabla \* ARABIC </w:instrText>
      </w:r>
      <w:r>
        <w:fldChar w:fldCharType="separate"/>
      </w:r>
      <w:r w:rsidRPr="009B6F77">
        <w:rPr>
          <w:noProof/>
        </w:rPr>
        <w:t>1</w:t>
      </w:r>
      <w:r>
        <w:fldChar w:fldCharType="end"/>
      </w:r>
      <w:r w:rsidRPr="009B6F77">
        <w:t xml:space="preserve"> Criterios </w:t>
      </w:r>
      <w:r>
        <w:t>c</w:t>
      </w:r>
      <w:r w:rsidRPr="009B6F77">
        <w:t xml:space="preserve">lave para la </w:t>
      </w:r>
      <w:r>
        <w:t>e</w:t>
      </w:r>
      <w:r w:rsidRPr="009B6F77">
        <w:t xml:space="preserve">valuación de </w:t>
      </w:r>
      <w:r>
        <w:t>m</w:t>
      </w:r>
      <w:r w:rsidRPr="009B6F77">
        <w:t xml:space="preserve">inerales </w:t>
      </w:r>
      <w:r>
        <w:t xml:space="preserve">importantes </w:t>
      </w:r>
      <w:r w:rsidRPr="009B6F77">
        <w:t xml:space="preserve">en </w:t>
      </w:r>
      <w:r>
        <w:t>Japón.</w:t>
      </w:r>
    </w:p>
    <w:tbl>
      <w:tblPr>
        <w:tblStyle w:val="Tablaconcuadrcula"/>
        <w:tblW w:w="0" w:type="auto"/>
        <w:jc w:val="center"/>
        <w:tblLook w:val="04A0" w:firstRow="1" w:lastRow="0" w:firstColumn="1" w:lastColumn="0" w:noHBand="0" w:noVBand="1"/>
      </w:tblPr>
      <w:tblGrid>
        <w:gridCol w:w="3224"/>
        <w:gridCol w:w="6398"/>
      </w:tblGrid>
      <w:tr w:rsidR="00992612" w:rsidRPr="00123A59" w14:paraId="15AA067C" w14:textId="77777777" w:rsidTr="00B61084">
        <w:trPr>
          <w:jc w:val="center"/>
        </w:trPr>
        <w:tc>
          <w:tcPr>
            <w:tcW w:w="3224" w:type="dxa"/>
          </w:tcPr>
          <w:p w14:paraId="4F69C90E" w14:textId="77777777" w:rsidR="006C6BD4" w:rsidRPr="00E86D2A" w:rsidRDefault="00000000" w:rsidP="008105C2">
            <w:pPr>
              <w:jc w:val="center"/>
              <w:rPr>
                <w:rFonts w:asciiTheme="majorHAnsi" w:hAnsiTheme="majorHAnsi" w:cstheme="majorHAnsi"/>
              </w:rPr>
            </w:pPr>
            <w:r w:rsidRPr="00E86D2A">
              <w:rPr>
                <w:b/>
              </w:rPr>
              <w:t>Criterio / variable</w:t>
            </w:r>
          </w:p>
        </w:tc>
        <w:tc>
          <w:tcPr>
            <w:tcW w:w="6398" w:type="dxa"/>
          </w:tcPr>
          <w:p w14:paraId="2853106E" w14:textId="77777777" w:rsidR="006C6BD4" w:rsidRPr="00E86D2A" w:rsidRDefault="00000000" w:rsidP="008105C2">
            <w:pPr>
              <w:jc w:val="center"/>
              <w:rPr>
                <w:rFonts w:asciiTheme="majorHAnsi" w:hAnsiTheme="majorHAnsi" w:cstheme="majorHAnsi"/>
              </w:rPr>
            </w:pPr>
            <w:r w:rsidRPr="00E86D2A">
              <w:rPr>
                <w:b/>
              </w:rPr>
              <w:t>Aplicación en el caso japonés</w:t>
            </w:r>
          </w:p>
        </w:tc>
      </w:tr>
      <w:tr w:rsidR="00992612" w:rsidRPr="00123A59" w14:paraId="11642BDA" w14:textId="77777777" w:rsidTr="00B61084">
        <w:trPr>
          <w:jc w:val="center"/>
        </w:trPr>
        <w:tc>
          <w:tcPr>
            <w:tcW w:w="3224" w:type="dxa"/>
          </w:tcPr>
          <w:p w14:paraId="36C77134" w14:textId="77777777" w:rsidR="006C6BD4" w:rsidRPr="00E86D2A" w:rsidRDefault="00000000" w:rsidP="00E86D2A">
            <w:pPr>
              <w:jc w:val="center"/>
              <w:rPr>
                <w:rFonts w:asciiTheme="majorHAnsi" w:hAnsiTheme="majorHAnsi" w:cstheme="majorHAnsi"/>
                <w:sz w:val="20"/>
                <w:szCs w:val="20"/>
              </w:rPr>
            </w:pPr>
            <w:r w:rsidRPr="00E86D2A">
              <w:t>Importancia industrial</w:t>
            </w:r>
          </w:p>
        </w:tc>
        <w:tc>
          <w:tcPr>
            <w:tcW w:w="6398" w:type="dxa"/>
          </w:tcPr>
          <w:p w14:paraId="1C4EAD89" w14:textId="77777777" w:rsidR="006C6BD4" w:rsidRPr="00E86D2A" w:rsidRDefault="00000000" w:rsidP="008623DF">
            <w:pPr>
              <w:rPr>
                <w:rFonts w:asciiTheme="majorHAnsi" w:hAnsiTheme="majorHAnsi" w:cstheme="majorHAnsi"/>
                <w:sz w:val="20"/>
                <w:szCs w:val="20"/>
              </w:rPr>
            </w:pPr>
            <w:r w:rsidRPr="00E86D2A">
              <w:t>Se priorizan minerales indispensables para baterías, semiconductores, imanes permanentes, energía nuclear y tecnologías de descarbonización.</w:t>
            </w:r>
          </w:p>
        </w:tc>
      </w:tr>
      <w:tr w:rsidR="00992612" w:rsidRPr="00123A59" w14:paraId="0FC688B5" w14:textId="77777777" w:rsidTr="00B61084">
        <w:trPr>
          <w:jc w:val="center"/>
        </w:trPr>
        <w:tc>
          <w:tcPr>
            <w:tcW w:w="3224" w:type="dxa"/>
          </w:tcPr>
          <w:p w14:paraId="4AF2FDD2" w14:textId="77777777" w:rsidR="006C6BD4" w:rsidRPr="00E86D2A" w:rsidRDefault="00000000" w:rsidP="00E86D2A">
            <w:pPr>
              <w:jc w:val="center"/>
              <w:rPr>
                <w:rFonts w:asciiTheme="majorHAnsi" w:hAnsiTheme="majorHAnsi" w:cstheme="majorHAnsi"/>
                <w:sz w:val="20"/>
                <w:szCs w:val="20"/>
              </w:rPr>
            </w:pPr>
            <w:r w:rsidRPr="00E86D2A">
              <w:t>Dependencia externa</w:t>
            </w:r>
          </w:p>
        </w:tc>
        <w:tc>
          <w:tcPr>
            <w:tcW w:w="6398" w:type="dxa"/>
          </w:tcPr>
          <w:p w14:paraId="670040E5" w14:textId="77777777" w:rsidR="006C6BD4" w:rsidRPr="00E86D2A" w:rsidRDefault="00000000" w:rsidP="008623DF">
            <w:pPr>
              <w:rPr>
                <w:rFonts w:asciiTheme="majorHAnsi" w:hAnsiTheme="majorHAnsi" w:cstheme="majorHAnsi"/>
                <w:sz w:val="20"/>
                <w:szCs w:val="20"/>
              </w:rPr>
            </w:pPr>
            <w:r w:rsidRPr="00E86D2A">
              <w:t>Se evalúa el grado de dependencia de importaciones y la ausencia de producción doméstica suficiente.</w:t>
            </w:r>
          </w:p>
        </w:tc>
      </w:tr>
      <w:tr w:rsidR="00992612" w:rsidRPr="00123A59" w14:paraId="5A4FA30D" w14:textId="77777777" w:rsidTr="00B61084">
        <w:trPr>
          <w:jc w:val="center"/>
        </w:trPr>
        <w:tc>
          <w:tcPr>
            <w:tcW w:w="3224" w:type="dxa"/>
          </w:tcPr>
          <w:p w14:paraId="4E77305D" w14:textId="77777777" w:rsidR="006C6BD4" w:rsidRPr="00E86D2A" w:rsidRDefault="00000000" w:rsidP="00E86D2A">
            <w:pPr>
              <w:jc w:val="center"/>
              <w:rPr>
                <w:rFonts w:asciiTheme="majorHAnsi" w:hAnsiTheme="majorHAnsi" w:cstheme="majorHAnsi"/>
                <w:sz w:val="20"/>
                <w:szCs w:val="20"/>
              </w:rPr>
            </w:pPr>
            <w:r w:rsidRPr="00E86D2A">
              <w:t>Concentración geográfica</w:t>
            </w:r>
          </w:p>
        </w:tc>
        <w:tc>
          <w:tcPr>
            <w:tcW w:w="6398" w:type="dxa"/>
          </w:tcPr>
          <w:p w14:paraId="4D874ADB" w14:textId="77777777" w:rsidR="006C6BD4" w:rsidRPr="00E86D2A" w:rsidRDefault="00000000" w:rsidP="008623DF">
            <w:pPr>
              <w:rPr>
                <w:rFonts w:asciiTheme="majorHAnsi" w:hAnsiTheme="majorHAnsi" w:cstheme="majorHAnsi"/>
                <w:sz w:val="20"/>
                <w:szCs w:val="20"/>
              </w:rPr>
            </w:pPr>
            <w:r w:rsidRPr="00E86D2A">
              <w:t>Se consideran riesgos cuando la producción o refinación mundial se concentra en pocos países, especialmente China.</w:t>
            </w:r>
          </w:p>
        </w:tc>
      </w:tr>
      <w:tr w:rsidR="00992612" w:rsidRPr="00123A59" w14:paraId="4C6B3931" w14:textId="77777777" w:rsidTr="00B61084">
        <w:trPr>
          <w:jc w:val="center"/>
        </w:trPr>
        <w:tc>
          <w:tcPr>
            <w:tcW w:w="3224" w:type="dxa"/>
          </w:tcPr>
          <w:p w14:paraId="3C2F0E5A" w14:textId="77777777" w:rsidR="006C6BD4" w:rsidRPr="00E86D2A" w:rsidRDefault="00000000" w:rsidP="00E86D2A">
            <w:pPr>
              <w:jc w:val="center"/>
              <w:rPr>
                <w:rFonts w:asciiTheme="majorHAnsi" w:hAnsiTheme="majorHAnsi" w:cstheme="majorHAnsi"/>
                <w:sz w:val="20"/>
                <w:szCs w:val="20"/>
              </w:rPr>
            </w:pPr>
            <w:r w:rsidRPr="00E86D2A">
              <w:t>Probabilidad de interrupción</w:t>
            </w:r>
          </w:p>
        </w:tc>
        <w:tc>
          <w:tcPr>
            <w:tcW w:w="6398" w:type="dxa"/>
          </w:tcPr>
          <w:p w14:paraId="74466A5C" w14:textId="77777777" w:rsidR="006C6BD4" w:rsidRPr="00E86D2A" w:rsidRDefault="00000000" w:rsidP="008623DF">
            <w:pPr>
              <w:rPr>
                <w:rFonts w:asciiTheme="majorHAnsi" w:hAnsiTheme="majorHAnsi" w:cstheme="majorHAnsi"/>
                <w:sz w:val="20"/>
                <w:szCs w:val="20"/>
              </w:rPr>
            </w:pPr>
            <w:r w:rsidRPr="00E86D2A">
              <w:t>Se incorpora el riesgo de restricciones a la exportación, nacionalismo de recursos, conflictos geopolíticos y alta volatilidad de precios.</w:t>
            </w:r>
          </w:p>
        </w:tc>
      </w:tr>
      <w:tr w:rsidR="00992612" w:rsidRPr="00123A59" w14:paraId="3F2C0DBC" w14:textId="77777777" w:rsidTr="00B61084">
        <w:trPr>
          <w:jc w:val="center"/>
        </w:trPr>
        <w:tc>
          <w:tcPr>
            <w:tcW w:w="3224" w:type="dxa"/>
          </w:tcPr>
          <w:p w14:paraId="487DEAB0" w14:textId="77777777" w:rsidR="006C6BD4" w:rsidRPr="00E86D2A" w:rsidRDefault="00000000" w:rsidP="00E86D2A">
            <w:pPr>
              <w:jc w:val="center"/>
              <w:rPr>
                <w:rFonts w:asciiTheme="majorHAnsi" w:hAnsiTheme="majorHAnsi" w:cstheme="majorHAnsi"/>
                <w:sz w:val="20"/>
                <w:szCs w:val="20"/>
              </w:rPr>
            </w:pPr>
            <w:r w:rsidRPr="00E86D2A">
              <w:t>Capacidad de sustitución y reciclaje</w:t>
            </w:r>
          </w:p>
        </w:tc>
        <w:tc>
          <w:tcPr>
            <w:tcW w:w="6398" w:type="dxa"/>
          </w:tcPr>
          <w:p w14:paraId="21A12C45" w14:textId="77777777" w:rsidR="006C6BD4" w:rsidRPr="00E86D2A" w:rsidRDefault="00000000" w:rsidP="008623DF">
            <w:pPr>
              <w:rPr>
                <w:rFonts w:asciiTheme="majorHAnsi" w:hAnsiTheme="majorHAnsi" w:cstheme="majorHAnsi"/>
                <w:sz w:val="20"/>
                <w:szCs w:val="20"/>
              </w:rPr>
            </w:pPr>
            <w:r w:rsidRPr="00E86D2A">
              <w:t>Se valora la dificultad para sustituir los minerales y la necesidad de reciclar o reducir su uso.</w:t>
            </w:r>
          </w:p>
        </w:tc>
      </w:tr>
      <w:tr w:rsidR="00992612" w:rsidRPr="00123A59" w14:paraId="1C5507C8" w14:textId="77777777" w:rsidTr="00B61084">
        <w:trPr>
          <w:jc w:val="center"/>
        </w:trPr>
        <w:tc>
          <w:tcPr>
            <w:tcW w:w="3224" w:type="dxa"/>
          </w:tcPr>
          <w:p w14:paraId="1817C7C1" w14:textId="77777777" w:rsidR="006C6BD4" w:rsidRPr="00E86D2A" w:rsidRDefault="00000000" w:rsidP="00E86D2A">
            <w:pPr>
              <w:jc w:val="center"/>
              <w:rPr>
                <w:rFonts w:asciiTheme="majorHAnsi" w:hAnsiTheme="majorHAnsi" w:cstheme="majorHAnsi"/>
                <w:sz w:val="20"/>
                <w:szCs w:val="20"/>
              </w:rPr>
            </w:pPr>
            <w:r w:rsidRPr="00E86D2A">
              <w:lastRenderedPageBreak/>
              <w:t>Eslabón vulnerable de la cadena</w:t>
            </w:r>
          </w:p>
        </w:tc>
        <w:tc>
          <w:tcPr>
            <w:tcW w:w="6398" w:type="dxa"/>
          </w:tcPr>
          <w:p w14:paraId="63570483" w14:textId="77777777" w:rsidR="006C6BD4" w:rsidRPr="00E86D2A" w:rsidRDefault="00000000" w:rsidP="008623DF">
            <w:pPr>
              <w:rPr>
                <w:rFonts w:asciiTheme="majorHAnsi" w:hAnsiTheme="majorHAnsi" w:cstheme="majorHAnsi"/>
                <w:sz w:val="20"/>
                <w:szCs w:val="20"/>
              </w:rPr>
            </w:pPr>
            <w:r w:rsidRPr="00E86D2A">
              <w:t>La política cubre exploración, desarrollo minero, fundición y desarrollo tecnológico, es decir, no solo la extracción.</w:t>
            </w:r>
          </w:p>
        </w:tc>
      </w:tr>
    </w:tbl>
    <w:p w14:paraId="0518569B" w14:textId="77777777" w:rsidR="006C6BD4" w:rsidRPr="00E86D2A" w:rsidRDefault="00000000" w:rsidP="00B61084">
      <w:pPr>
        <w:pStyle w:val="Fuente"/>
      </w:pPr>
      <w:r w:rsidRPr="00E86D2A">
        <w:t xml:space="preserve">Fuente: Información a partir de </w:t>
      </w:r>
      <w:sdt>
        <w:sdtPr>
          <w:rPr>
            <w:rFonts w:asciiTheme="majorHAnsi" w:hAnsiTheme="majorHAnsi" w:cstheme="majorHAnsi"/>
          </w:rPr>
          <w:id w:val="-1873911796"/>
          <w:citation/>
        </w:sdtPr>
        <w:sdtContent>
          <w:r w:rsidRPr="00E86D2A">
            <w:fldChar w:fldCharType="begin"/>
          </w:r>
          <w:r w:rsidRPr="00E86D2A">
            <w:instrText xml:space="preserve"> CITATION Min26 \l 9226 </w:instrText>
          </w:r>
          <w:r w:rsidRPr="00E86D2A">
            <w:fldChar w:fldCharType="separate"/>
          </w:r>
          <w:r w:rsidRPr="00E86D2A">
            <w:rPr>
              <w:noProof/>
            </w:rPr>
            <w:t>(Ministerio de Economía, Comercio e Industria de Japón (METI), 2026)</w:t>
          </w:r>
          <w:r w:rsidRPr="00E86D2A">
            <w:fldChar w:fldCharType="end"/>
          </w:r>
        </w:sdtContent>
      </w:sdt>
    </w:p>
    <w:p w14:paraId="11BF2EB6" w14:textId="77777777" w:rsidR="006C6BD4" w:rsidRPr="00123A59" w:rsidRDefault="00000000" w:rsidP="008D5819">
      <w:pPr>
        <w:pStyle w:val="Ttulo4"/>
        <w:rPr>
          <w:kern w:val="2"/>
          <w14:ligatures w14:val="standardContextual"/>
        </w:rPr>
      </w:pPr>
      <w:r>
        <w:t>Metodología aplicada</w:t>
      </w:r>
    </w:p>
    <w:p w14:paraId="6E6FAAA5" w14:textId="77777777" w:rsidR="006C6BD4" w:rsidRPr="007361CB" w:rsidRDefault="00000000" w:rsidP="004E733C">
      <w:pPr>
        <w:rPr>
          <w:rFonts w:asciiTheme="majorHAnsi" w:hAnsiTheme="majorHAnsi" w:cstheme="majorHAnsi"/>
          <w:sz w:val="24"/>
          <w:szCs w:val="24"/>
        </w:rPr>
      </w:pPr>
      <w:r w:rsidRPr="007361CB">
        <w:t xml:space="preserve">La metodología publicada por Japón </w:t>
      </w:r>
      <w:r>
        <w:t xml:space="preserve">es </w:t>
      </w:r>
      <w:r w:rsidRPr="007361CB">
        <w:t>cualitativa y de política pública. El documento no divulga ponderaciones, umbrales numéricos ni una nota final de clasificación para cada mineral. En ese sentido, no es posible reconstruir una fórmula de criticidad. La política expone el diagnóstico de riesgos y organiza la respuesta estatal a través de cuatro grandes líneas de apoyo: exploración y estudios de viabilidad, desarrollo minero, fundición y operaciones relacionadas, y desarrollo tecnológico.</w:t>
      </w:r>
      <w:sdt>
        <w:sdtPr>
          <w:rPr>
            <w:rFonts w:asciiTheme="majorHAnsi" w:hAnsiTheme="majorHAnsi" w:cstheme="majorHAnsi"/>
            <w:sz w:val="24"/>
            <w:szCs w:val="24"/>
          </w:rPr>
          <w:id w:val="-1969820627"/>
          <w:citation/>
        </w:sdtPr>
        <w:sdtContent>
          <w:r>
            <w:fldChar w:fldCharType="begin"/>
          </w:r>
          <w:r>
            <w:instrText xml:space="preserve"> CITATION Min26 \l 9226 </w:instrText>
          </w:r>
          <w:r>
            <w:fldChar w:fldCharType="separate"/>
          </w:r>
          <w:r>
            <w:rPr>
              <w:noProof/>
            </w:rPr>
            <w:t xml:space="preserve"> </w:t>
          </w:r>
          <w:r w:rsidRPr="00B61084">
            <w:rPr>
              <w:noProof/>
            </w:rPr>
            <w:t>(Ministerio de Economía, Comercio e Industria de Japón (METI), 2026)</w:t>
          </w:r>
          <w:r>
            <w:fldChar w:fldCharType="end"/>
          </w:r>
        </w:sdtContent>
      </w:sdt>
    </w:p>
    <w:p w14:paraId="4CF2746D" w14:textId="77777777" w:rsidR="006C6BD4" w:rsidRDefault="00000000" w:rsidP="008623DF">
      <w:pPr>
        <w:rPr>
          <w:rFonts w:asciiTheme="majorHAnsi" w:hAnsiTheme="majorHAnsi" w:cstheme="majorHAnsi"/>
          <w:sz w:val="24"/>
          <w:szCs w:val="24"/>
        </w:rPr>
      </w:pPr>
      <w:r w:rsidRPr="007361CB">
        <w:t>Como antecedente, pero no se encuentra que haya sido utilizada para la lista actual de minerales críticos, puede mencionarse la metodología propuesta por Hatayama y Tahara (2015), quienes evaluaron la criticidad de 22 metales para la estrategia de recursos de Japón mediante un marco de 13 componentes agrupados en cinco categorías de riesgo: suministro, precio, demanda, restricciones al reciclaje y riesgo potencial. Este enfoque no corresponde a la metodología oficial vigente de METI para definir el listado legal de minerales críticos, pero sí resulta útil para evidenciar que la priorización japonesa también ha sido abordada desde ejercicios analíticos de criticidad, con énfasis en la dependencia externa, la concentración del suministro, la vulnerabilidad industrial y las capacidades de mitigación como reciclaje, almacenamiento e intereses mineros en el exterior</w:t>
      </w:r>
      <w:sdt>
        <w:sdtPr>
          <w:rPr>
            <w:rFonts w:asciiTheme="majorHAnsi" w:hAnsiTheme="majorHAnsi" w:cstheme="majorHAnsi"/>
            <w:sz w:val="24"/>
            <w:szCs w:val="24"/>
          </w:rPr>
          <w:id w:val="-1563321903"/>
          <w:citation/>
        </w:sdtPr>
        <w:sdtContent>
          <w:r>
            <w:fldChar w:fldCharType="begin"/>
          </w:r>
          <w:r>
            <w:instrText xml:space="preserve"> CITATION Hat15 \l 9226 </w:instrText>
          </w:r>
          <w:r>
            <w:fldChar w:fldCharType="separate"/>
          </w:r>
          <w:r>
            <w:rPr>
              <w:noProof/>
            </w:rPr>
            <w:t xml:space="preserve"> </w:t>
          </w:r>
          <w:r w:rsidRPr="00B61084">
            <w:rPr>
              <w:noProof/>
            </w:rPr>
            <w:t>(Hatayama &amp; Tahara, 2015)</w:t>
          </w:r>
          <w:r>
            <w:fldChar w:fldCharType="end"/>
          </w:r>
        </w:sdtContent>
      </w:sdt>
      <w:r w:rsidRPr="007361CB">
        <w:t>.</w:t>
      </w:r>
    </w:p>
    <w:p w14:paraId="0C695670" w14:textId="77777777" w:rsidR="006C6BD4" w:rsidRPr="00123A59" w:rsidRDefault="00000000" w:rsidP="009B6F77">
      <w:pPr>
        <w:pStyle w:val="Descripcin"/>
      </w:pPr>
      <w:r w:rsidRPr="00123A59">
        <w:t xml:space="preserve">Tabla </w:t>
      </w:r>
      <w:r>
        <w:fldChar w:fldCharType="begin"/>
      </w:r>
      <w:r w:rsidRPr="00123A59">
        <w:instrText xml:space="preserve"> SEQ Tabla \* ARABIC </w:instrText>
      </w:r>
      <w:r>
        <w:fldChar w:fldCharType="separate"/>
      </w:r>
      <w:r w:rsidRPr="00123A59">
        <w:rPr>
          <w:noProof/>
        </w:rPr>
        <w:t>2</w:t>
      </w:r>
      <w:r>
        <w:fldChar w:fldCharType="end"/>
      </w:r>
      <w:r w:rsidRPr="00123A59">
        <w:t>. Reglas de calificación y factores de ponderación</w:t>
      </w:r>
      <w:r>
        <w:t xml:space="preserve"> en Japón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1510"/>
        <w:gridCol w:w="1540"/>
        <w:gridCol w:w="1514"/>
        <w:gridCol w:w="1610"/>
        <w:gridCol w:w="710"/>
        <w:gridCol w:w="1329"/>
      </w:tblGrid>
      <w:tr w:rsidR="002F24CA" w:rsidRPr="007361CB" w14:paraId="6FA6D406" w14:textId="77777777" w:rsidTr="00CA0E06">
        <w:trPr>
          <w:jc w:val="center"/>
        </w:trPr>
        <w:tc>
          <w:tcPr>
            <w:tcW w:w="802" w:type="pct"/>
            <w:shd w:val="clear" w:color="auto" w:fill="FFFFFF" w:themeFill="background1"/>
            <w:vAlign w:val="center"/>
          </w:tcPr>
          <w:p w14:paraId="4025BC30" w14:textId="77777777" w:rsidR="006C6BD4" w:rsidRPr="00E86D2A" w:rsidRDefault="00000000" w:rsidP="00E86D2A">
            <w:pPr>
              <w:spacing w:before="20" w:after="20"/>
              <w:jc w:val="center"/>
              <w:rPr>
                <w:rFonts w:asciiTheme="majorHAnsi" w:hAnsiTheme="majorHAnsi" w:cstheme="majorHAnsi"/>
                <w:color w:val="auto"/>
                <w:sz w:val="20"/>
                <w:szCs w:val="20"/>
              </w:rPr>
            </w:pPr>
            <w:r w:rsidRPr="00E86D2A">
              <w:t>Categoría</w:t>
            </w:r>
          </w:p>
        </w:tc>
        <w:tc>
          <w:tcPr>
            <w:tcW w:w="956" w:type="pct"/>
            <w:shd w:val="clear" w:color="auto" w:fill="FFFFFF" w:themeFill="background1"/>
            <w:vAlign w:val="center"/>
          </w:tcPr>
          <w:p w14:paraId="02B14B71" w14:textId="77777777" w:rsidR="006C6BD4" w:rsidRPr="00CA0E06" w:rsidRDefault="00000000">
            <w:pPr>
              <w:spacing w:before="20" w:after="20"/>
              <w:jc w:val="center"/>
              <w:rPr>
                <w:rFonts w:asciiTheme="majorHAnsi" w:hAnsiTheme="majorHAnsi" w:cstheme="majorHAnsi"/>
                <w:color w:val="auto"/>
                <w:sz w:val="20"/>
                <w:szCs w:val="20"/>
              </w:rPr>
            </w:pPr>
            <w:r w:rsidRPr="00CA0E06">
              <w:t>Componente</w:t>
            </w:r>
          </w:p>
        </w:tc>
        <w:tc>
          <w:tcPr>
            <w:tcW w:w="685" w:type="pct"/>
            <w:shd w:val="clear" w:color="auto" w:fill="FFFFFF" w:themeFill="background1"/>
            <w:vAlign w:val="center"/>
          </w:tcPr>
          <w:p w14:paraId="66A7E4E5" w14:textId="77777777" w:rsidR="006C6BD4" w:rsidRPr="00CA0E06" w:rsidRDefault="00000000">
            <w:pPr>
              <w:spacing w:before="20" w:after="20"/>
              <w:jc w:val="center"/>
              <w:rPr>
                <w:rFonts w:asciiTheme="majorHAnsi" w:hAnsiTheme="majorHAnsi" w:cstheme="majorHAnsi"/>
                <w:color w:val="auto"/>
                <w:sz w:val="20"/>
                <w:szCs w:val="20"/>
              </w:rPr>
            </w:pPr>
            <w:r w:rsidRPr="00CA0E06">
              <w:t>0</w:t>
            </w:r>
          </w:p>
        </w:tc>
        <w:tc>
          <w:tcPr>
            <w:tcW w:w="679" w:type="pct"/>
            <w:shd w:val="clear" w:color="auto" w:fill="FFFFFF" w:themeFill="background1"/>
            <w:vAlign w:val="center"/>
          </w:tcPr>
          <w:p w14:paraId="520523E6" w14:textId="77777777" w:rsidR="006C6BD4" w:rsidRPr="00CA0E06" w:rsidRDefault="00000000">
            <w:pPr>
              <w:spacing w:before="20" w:after="20"/>
              <w:jc w:val="center"/>
              <w:rPr>
                <w:rFonts w:asciiTheme="majorHAnsi" w:hAnsiTheme="majorHAnsi" w:cstheme="majorHAnsi"/>
                <w:color w:val="auto"/>
                <w:sz w:val="20"/>
                <w:szCs w:val="20"/>
              </w:rPr>
            </w:pPr>
            <w:r w:rsidRPr="00CA0E06">
              <w:t>1</w:t>
            </w:r>
          </w:p>
        </w:tc>
        <w:tc>
          <w:tcPr>
            <w:tcW w:w="736" w:type="pct"/>
            <w:shd w:val="clear" w:color="auto" w:fill="FFFFFF" w:themeFill="background1"/>
            <w:vAlign w:val="center"/>
          </w:tcPr>
          <w:p w14:paraId="2A3EFEF4" w14:textId="77777777" w:rsidR="006C6BD4" w:rsidRPr="00CA0E06" w:rsidRDefault="00000000">
            <w:pPr>
              <w:spacing w:before="20" w:after="20"/>
              <w:jc w:val="center"/>
              <w:rPr>
                <w:rFonts w:asciiTheme="majorHAnsi" w:hAnsiTheme="majorHAnsi" w:cstheme="majorHAnsi"/>
                <w:color w:val="auto"/>
                <w:sz w:val="20"/>
                <w:szCs w:val="20"/>
              </w:rPr>
            </w:pPr>
            <w:r w:rsidRPr="00CA0E06">
              <w:t>2</w:t>
            </w:r>
          </w:p>
        </w:tc>
        <w:tc>
          <w:tcPr>
            <w:tcW w:w="463" w:type="pct"/>
            <w:shd w:val="clear" w:color="auto" w:fill="FFFFFF" w:themeFill="background1"/>
            <w:vAlign w:val="center"/>
          </w:tcPr>
          <w:p w14:paraId="4DC7ACA8" w14:textId="77777777" w:rsidR="006C6BD4" w:rsidRPr="00CA0E06" w:rsidRDefault="00000000">
            <w:pPr>
              <w:spacing w:before="20" w:after="20"/>
              <w:jc w:val="center"/>
              <w:rPr>
                <w:rFonts w:asciiTheme="majorHAnsi" w:hAnsiTheme="majorHAnsi" w:cstheme="majorHAnsi"/>
                <w:color w:val="auto"/>
                <w:sz w:val="20"/>
                <w:szCs w:val="20"/>
              </w:rPr>
            </w:pPr>
            <w:r w:rsidRPr="00CA0E06">
              <w:t>3</w:t>
            </w:r>
          </w:p>
        </w:tc>
        <w:tc>
          <w:tcPr>
            <w:tcW w:w="679" w:type="pct"/>
            <w:shd w:val="clear" w:color="auto" w:fill="FFFFFF" w:themeFill="background1"/>
            <w:vAlign w:val="center"/>
          </w:tcPr>
          <w:p w14:paraId="003796F5" w14:textId="77777777" w:rsidR="006C6BD4" w:rsidRPr="00CA0E06" w:rsidRDefault="00000000">
            <w:pPr>
              <w:spacing w:before="20" w:after="20"/>
              <w:jc w:val="center"/>
              <w:rPr>
                <w:rFonts w:asciiTheme="majorHAnsi" w:hAnsiTheme="majorHAnsi" w:cstheme="majorHAnsi"/>
                <w:color w:val="auto"/>
                <w:sz w:val="20"/>
                <w:szCs w:val="20"/>
              </w:rPr>
            </w:pPr>
            <w:r w:rsidRPr="00CA0E06">
              <w:t>Factor de ponderación</w:t>
            </w:r>
          </w:p>
        </w:tc>
      </w:tr>
      <w:tr w:rsidR="008623DF" w:rsidRPr="007361CB" w14:paraId="0FF7DA66" w14:textId="77777777" w:rsidTr="009B6F77">
        <w:trPr>
          <w:jc w:val="center"/>
        </w:trPr>
        <w:tc>
          <w:tcPr>
            <w:tcW w:w="802" w:type="pct"/>
            <w:vMerge w:val="restart"/>
            <w:vAlign w:val="center"/>
          </w:tcPr>
          <w:p w14:paraId="6E20CBA9" w14:textId="77777777" w:rsidR="006C6BD4" w:rsidRPr="00E86D2A" w:rsidRDefault="00000000" w:rsidP="00E86D2A">
            <w:pPr>
              <w:spacing w:before="20" w:after="20"/>
              <w:jc w:val="center"/>
              <w:rPr>
                <w:rFonts w:asciiTheme="majorHAnsi" w:hAnsiTheme="majorHAnsi" w:cstheme="majorHAnsi"/>
                <w:sz w:val="18"/>
                <w:szCs w:val="18"/>
              </w:rPr>
            </w:pPr>
            <w:r w:rsidRPr="00E86D2A">
              <w:t>Riesgo de suministro</w:t>
            </w:r>
          </w:p>
          <w:p w14:paraId="7B32069B" w14:textId="77777777" w:rsidR="006C6BD4" w:rsidRPr="00E86D2A" w:rsidRDefault="006C6BD4" w:rsidP="00E86D2A">
            <w:pPr>
              <w:spacing w:before="20" w:after="20"/>
              <w:jc w:val="center"/>
              <w:rPr>
                <w:rFonts w:asciiTheme="majorHAnsi" w:hAnsiTheme="majorHAnsi" w:cstheme="majorHAnsi"/>
                <w:sz w:val="18"/>
                <w:szCs w:val="18"/>
              </w:rPr>
            </w:pPr>
          </w:p>
        </w:tc>
        <w:tc>
          <w:tcPr>
            <w:tcW w:w="956" w:type="pct"/>
            <w:vAlign w:val="center"/>
          </w:tcPr>
          <w:p w14:paraId="49345E05" w14:textId="77777777" w:rsidR="006C6BD4" w:rsidRPr="00E86D2A" w:rsidRDefault="00000000">
            <w:pPr>
              <w:spacing w:before="20" w:after="20"/>
              <w:rPr>
                <w:rFonts w:asciiTheme="majorHAnsi" w:hAnsiTheme="majorHAnsi" w:cstheme="majorHAnsi"/>
                <w:sz w:val="18"/>
                <w:szCs w:val="18"/>
              </w:rPr>
            </w:pPr>
            <w:r w:rsidRPr="00E86D2A">
              <w:t>Tiempo de agotamiento</w:t>
            </w:r>
          </w:p>
        </w:tc>
        <w:tc>
          <w:tcPr>
            <w:tcW w:w="685" w:type="pct"/>
            <w:vAlign w:val="center"/>
          </w:tcPr>
          <w:p w14:paraId="7907CD70" w14:textId="77777777" w:rsidR="006C6BD4" w:rsidRPr="00E86D2A" w:rsidRDefault="00000000">
            <w:pPr>
              <w:spacing w:before="20" w:after="20"/>
              <w:jc w:val="center"/>
              <w:rPr>
                <w:rFonts w:asciiTheme="majorHAnsi" w:hAnsiTheme="majorHAnsi" w:cstheme="majorHAnsi"/>
                <w:sz w:val="18"/>
                <w:szCs w:val="18"/>
              </w:rPr>
            </w:pPr>
            <w:r w:rsidRPr="00E86D2A">
              <w:t>&gt;150 años</w:t>
            </w:r>
          </w:p>
        </w:tc>
        <w:tc>
          <w:tcPr>
            <w:tcW w:w="679" w:type="pct"/>
            <w:vAlign w:val="center"/>
          </w:tcPr>
          <w:p w14:paraId="3B6149E8" w14:textId="77777777" w:rsidR="006C6BD4" w:rsidRPr="00E86D2A" w:rsidRDefault="00000000">
            <w:pPr>
              <w:spacing w:before="20" w:after="20"/>
              <w:jc w:val="center"/>
              <w:rPr>
                <w:rFonts w:asciiTheme="majorHAnsi" w:hAnsiTheme="majorHAnsi" w:cstheme="majorHAnsi"/>
                <w:sz w:val="18"/>
                <w:szCs w:val="18"/>
              </w:rPr>
            </w:pPr>
            <w:r w:rsidRPr="00E86D2A">
              <w:t>100–150 años</w:t>
            </w:r>
          </w:p>
        </w:tc>
        <w:tc>
          <w:tcPr>
            <w:tcW w:w="736" w:type="pct"/>
            <w:vAlign w:val="center"/>
          </w:tcPr>
          <w:p w14:paraId="1E5D2BAA" w14:textId="77777777" w:rsidR="006C6BD4" w:rsidRPr="00E86D2A" w:rsidRDefault="00000000">
            <w:pPr>
              <w:spacing w:before="20" w:after="20"/>
              <w:jc w:val="center"/>
              <w:rPr>
                <w:rFonts w:asciiTheme="majorHAnsi" w:hAnsiTheme="majorHAnsi" w:cstheme="majorHAnsi"/>
                <w:sz w:val="18"/>
                <w:szCs w:val="18"/>
              </w:rPr>
            </w:pPr>
            <w:r w:rsidRPr="00E86D2A">
              <w:t>50–100 años</w:t>
            </w:r>
          </w:p>
        </w:tc>
        <w:tc>
          <w:tcPr>
            <w:tcW w:w="463" w:type="pct"/>
            <w:vAlign w:val="center"/>
          </w:tcPr>
          <w:p w14:paraId="7760DF30" w14:textId="77777777" w:rsidR="006C6BD4" w:rsidRPr="00E86D2A" w:rsidRDefault="00000000">
            <w:pPr>
              <w:spacing w:before="20" w:after="20"/>
              <w:jc w:val="center"/>
              <w:rPr>
                <w:rFonts w:asciiTheme="majorHAnsi" w:hAnsiTheme="majorHAnsi" w:cstheme="majorHAnsi"/>
                <w:sz w:val="18"/>
                <w:szCs w:val="18"/>
              </w:rPr>
            </w:pPr>
            <w:r w:rsidRPr="00E86D2A">
              <w:t>&lt;50 años</w:t>
            </w:r>
          </w:p>
        </w:tc>
        <w:tc>
          <w:tcPr>
            <w:tcW w:w="679" w:type="pct"/>
            <w:vAlign w:val="center"/>
          </w:tcPr>
          <w:p w14:paraId="5A5F2ABF" w14:textId="77777777" w:rsidR="006C6BD4" w:rsidRPr="00E86D2A" w:rsidRDefault="00000000">
            <w:pPr>
              <w:spacing w:before="20" w:after="20"/>
              <w:jc w:val="center"/>
              <w:rPr>
                <w:rFonts w:asciiTheme="majorHAnsi" w:hAnsiTheme="majorHAnsi" w:cstheme="majorHAnsi"/>
                <w:sz w:val="18"/>
                <w:szCs w:val="18"/>
              </w:rPr>
            </w:pPr>
            <w:r w:rsidRPr="00E86D2A">
              <w:t>0,58</w:t>
            </w:r>
          </w:p>
        </w:tc>
      </w:tr>
      <w:tr w:rsidR="008623DF" w:rsidRPr="007361CB" w14:paraId="32EFDFCD" w14:textId="77777777" w:rsidTr="009B6F77">
        <w:trPr>
          <w:jc w:val="center"/>
        </w:trPr>
        <w:tc>
          <w:tcPr>
            <w:tcW w:w="802" w:type="pct"/>
            <w:vMerge/>
            <w:vAlign w:val="center"/>
          </w:tcPr>
          <w:p w14:paraId="32823BF2" w14:textId="77777777" w:rsidR="006C6BD4" w:rsidRPr="00E86D2A" w:rsidRDefault="006C6BD4" w:rsidP="00E86D2A">
            <w:pPr>
              <w:spacing w:before="20" w:after="20"/>
              <w:jc w:val="center"/>
              <w:rPr>
                <w:rFonts w:asciiTheme="majorHAnsi" w:hAnsiTheme="majorHAnsi" w:cstheme="majorHAnsi"/>
                <w:sz w:val="18"/>
                <w:szCs w:val="18"/>
              </w:rPr>
            </w:pPr>
          </w:p>
        </w:tc>
        <w:tc>
          <w:tcPr>
            <w:tcW w:w="956" w:type="pct"/>
            <w:vAlign w:val="center"/>
          </w:tcPr>
          <w:p w14:paraId="494271EE" w14:textId="77777777" w:rsidR="006C6BD4" w:rsidRPr="00E86D2A" w:rsidRDefault="00000000">
            <w:pPr>
              <w:spacing w:before="20" w:after="20"/>
              <w:rPr>
                <w:rFonts w:asciiTheme="majorHAnsi" w:hAnsiTheme="majorHAnsi" w:cstheme="majorHAnsi"/>
                <w:sz w:val="18"/>
                <w:szCs w:val="18"/>
              </w:rPr>
            </w:pPr>
            <w:r w:rsidRPr="00E86D2A">
              <w:t>Concentración de reservas</w:t>
            </w:r>
          </w:p>
        </w:tc>
        <w:tc>
          <w:tcPr>
            <w:tcW w:w="685" w:type="pct"/>
            <w:vAlign w:val="center"/>
          </w:tcPr>
          <w:p w14:paraId="15198816" w14:textId="77777777" w:rsidR="006C6BD4" w:rsidRPr="00E86D2A" w:rsidRDefault="00000000">
            <w:pPr>
              <w:spacing w:before="20" w:after="20"/>
              <w:jc w:val="center"/>
              <w:rPr>
                <w:rFonts w:asciiTheme="majorHAnsi" w:hAnsiTheme="majorHAnsi" w:cstheme="majorHAnsi"/>
                <w:sz w:val="18"/>
                <w:szCs w:val="18"/>
              </w:rPr>
            </w:pPr>
            <w:r w:rsidRPr="00E86D2A">
              <w:t>&lt;70 %</w:t>
            </w:r>
          </w:p>
        </w:tc>
        <w:tc>
          <w:tcPr>
            <w:tcW w:w="679" w:type="pct"/>
            <w:vAlign w:val="center"/>
          </w:tcPr>
          <w:p w14:paraId="0F86788E" w14:textId="77777777" w:rsidR="006C6BD4" w:rsidRPr="00E86D2A" w:rsidRDefault="00000000">
            <w:pPr>
              <w:spacing w:before="20" w:after="20"/>
              <w:jc w:val="center"/>
              <w:rPr>
                <w:rFonts w:asciiTheme="majorHAnsi" w:hAnsiTheme="majorHAnsi" w:cstheme="majorHAnsi"/>
                <w:sz w:val="18"/>
                <w:szCs w:val="18"/>
              </w:rPr>
            </w:pPr>
            <w:r w:rsidRPr="00E86D2A">
              <w:t>70–80 %</w:t>
            </w:r>
          </w:p>
        </w:tc>
        <w:tc>
          <w:tcPr>
            <w:tcW w:w="736" w:type="pct"/>
            <w:vAlign w:val="center"/>
          </w:tcPr>
          <w:p w14:paraId="34CB9AC8" w14:textId="77777777" w:rsidR="006C6BD4" w:rsidRPr="00E86D2A" w:rsidRDefault="00000000">
            <w:pPr>
              <w:spacing w:before="20" w:after="20"/>
              <w:jc w:val="center"/>
              <w:rPr>
                <w:rFonts w:asciiTheme="majorHAnsi" w:hAnsiTheme="majorHAnsi" w:cstheme="majorHAnsi"/>
                <w:sz w:val="18"/>
                <w:szCs w:val="18"/>
              </w:rPr>
            </w:pPr>
            <w:r w:rsidRPr="00E86D2A">
              <w:t>80–90 %</w:t>
            </w:r>
          </w:p>
        </w:tc>
        <w:tc>
          <w:tcPr>
            <w:tcW w:w="463" w:type="pct"/>
            <w:vAlign w:val="center"/>
          </w:tcPr>
          <w:p w14:paraId="01FDB12B" w14:textId="77777777" w:rsidR="006C6BD4" w:rsidRPr="00E86D2A" w:rsidRDefault="00000000">
            <w:pPr>
              <w:spacing w:before="20" w:after="20"/>
              <w:jc w:val="center"/>
              <w:rPr>
                <w:rFonts w:asciiTheme="majorHAnsi" w:hAnsiTheme="majorHAnsi" w:cstheme="majorHAnsi"/>
                <w:sz w:val="18"/>
                <w:szCs w:val="18"/>
              </w:rPr>
            </w:pPr>
            <w:r w:rsidRPr="00E86D2A">
              <w:t>&gt;90 %</w:t>
            </w:r>
          </w:p>
        </w:tc>
        <w:tc>
          <w:tcPr>
            <w:tcW w:w="679" w:type="pct"/>
            <w:vAlign w:val="center"/>
          </w:tcPr>
          <w:p w14:paraId="7C826F2C" w14:textId="77777777" w:rsidR="006C6BD4" w:rsidRPr="00E86D2A" w:rsidRDefault="00000000">
            <w:pPr>
              <w:spacing w:before="20" w:after="20"/>
              <w:jc w:val="center"/>
              <w:rPr>
                <w:rFonts w:asciiTheme="majorHAnsi" w:hAnsiTheme="majorHAnsi" w:cstheme="majorHAnsi"/>
                <w:sz w:val="18"/>
                <w:szCs w:val="18"/>
              </w:rPr>
            </w:pPr>
            <w:r w:rsidRPr="00E86D2A">
              <w:t>0,58</w:t>
            </w:r>
          </w:p>
        </w:tc>
      </w:tr>
      <w:tr w:rsidR="008623DF" w:rsidRPr="007361CB" w14:paraId="05B21BBD" w14:textId="77777777" w:rsidTr="009B6F77">
        <w:trPr>
          <w:jc w:val="center"/>
        </w:trPr>
        <w:tc>
          <w:tcPr>
            <w:tcW w:w="802" w:type="pct"/>
            <w:vMerge/>
            <w:vAlign w:val="center"/>
          </w:tcPr>
          <w:p w14:paraId="37698CC5" w14:textId="77777777" w:rsidR="006C6BD4" w:rsidRPr="00E86D2A" w:rsidRDefault="006C6BD4" w:rsidP="00E86D2A">
            <w:pPr>
              <w:spacing w:before="20" w:after="20"/>
              <w:jc w:val="center"/>
              <w:rPr>
                <w:rFonts w:asciiTheme="majorHAnsi" w:hAnsiTheme="majorHAnsi" w:cstheme="majorHAnsi"/>
                <w:sz w:val="18"/>
                <w:szCs w:val="18"/>
              </w:rPr>
            </w:pPr>
          </w:p>
        </w:tc>
        <w:tc>
          <w:tcPr>
            <w:tcW w:w="956" w:type="pct"/>
            <w:vAlign w:val="center"/>
          </w:tcPr>
          <w:p w14:paraId="674A3E7A" w14:textId="77777777" w:rsidR="006C6BD4" w:rsidRPr="00E86D2A" w:rsidRDefault="00000000">
            <w:pPr>
              <w:spacing w:before="20" w:after="20"/>
              <w:rPr>
                <w:rFonts w:asciiTheme="majorHAnsi" w:hAnsiTheme="majorHAnsi" w:cstheme="majorHAnsi"/>
                <w:sz w:val="18"/>
                <w:szCs w:val="18"/>
              </w:rPr>
            </w:pPr>
            <w:r w:rsidRPr="00E86D2A">
              <w:t>Concentración de la producción minera</w:t>
            </w:r>
          </w:p>
        </w:tc>
        <w:tc>
          <w:tcPr>
            <w:tcW w:w="685" w:type="pct"/>
            <w:vAlign w:val="center"/>
          </w:tcPr>
          <w:p w14:paraId="264BB127" w14:textId="77777777" w:rsidR="006C6BD4" w:rsidRPr="00E86D2A" w:rsidRDefault="00000000">
            <w:pPr>
              <w:spacing w:before="20" w:after="20"/>
              <w:jc w:val="center"/>
              <w:rPr>
                <w:rFonts w:asciiTheme="majorHAnsi" w:hAnsiTheme="majorHAnsi" w:cstheme="majorHAnsi"/>
                <w:sz w:val="18"/>
                <w:szCs w:val="18"/>
              </w:rPr>
            </w:pPr>
            <w:r w:rsidRPr="00E86D2A">
              <w:t>&lt;70 %</w:t>
            </w:r>
          </w:p>
        </w:tc>
        <w:tc>
          <w:tcPr>
            <w:tcW w:w="679" w:type="pct"/>
            <w:vAlign w:val="center"/>
          </w:tcPr>
          <w:p w14:paraId="40D7EF0C" w14:textId="77777777" w:rsidR="006C6BD4" w:rsidRPr="00E86D2A" w:rsidRDefault="00000000">
            <w:pPr>
              <w:spacing w:before="20" w:after="20"/>
              <w:jc w:val="center"/>
              <w:rPr>
                <w:rFonts w:asciiTheme="majorHAnsi" w:hAnsiTheme="majorHAnsi" w:cstheme="majorHAnsi"/>
                <w:sz w:val="18"/>
                <w:szCs w:val="18"/>
              </w:rPr>
            </w:pPr>
            <w:r w:rsidRPr="00E86D2A">
              <w:t>70–80 %</w:t>
            </w:r>
          </w:p>
        </w:tc>
        <w:tc>
          <w:tcPr>
            <w:tcW w:w="736" w:type="pct"/>
            <w:vAlign w:val="center"/>
          </w:tcPr>
          <w:p w14:paraId="36FA7CF2" w14:textId="77777777" w:rsidR="006C6BD4" w:rsidRPr="00E86D2A" w:rsidRDefault="00000000">
            <w:pPr>
              <w:spacing w:before="20" w:after="20"/>
              <w:jc w:val="center"/>
              <w:rPr>
                <w:rFonts w:asciiTheme="majorHAnsi" w:hAnsiTheme="majorHAnsi" w:cstheme="majorHAnsi"/>
                <w:sz w:val="18"/>
                <w:szCs w:val="18"/>
              </w:rPr>
            </w:pPr>
            <w:r w:rsidRPr="00E86D2A">
              <w:t>80–90 %</w:t>
            </w:r>
          </w:p>
        </w:tc>
        <w:tc>
          <w:tcPr>
            <w:tcW w:w="463" w:type="pct"/>
            <w:vAlign w:val="center"/>
          </w:tcPr>
          <w:p w14:paraId="429824BC" w14:textId="77777777" w:rsidR="006C6BD4" w:rsidRPr="00E86D2A" w:rsidRDefault="00000000">
            <w:pPr>
              <w:spacing w:before="20" w:after="20"/>
              <w:jc w:val="center"/>
              <w:rPr>
                <w:rFonts w:asciiTheme="majorHAnsi" w:hAnsiTheme="majorHAnsi" w:cstheme="majorHAnsi"/>
                <w:sz w:val="18"/>
                <w:szCs w:val="18"/>
              </w:rPr>
            </w:pPr>
            <w:r w:rsidRPr="00E86D2A">
              <w:t>&gt;90 %</w:t>
            </w:r>
          </w:p>
        </w:tc>
        <w:tc>
          <w:tcPr>
            <w:tcW w:w="679" w:type="pct"/>
            <w:vAlign w:val="center"/>
          </w:tcPr>
          <w:p w14:paraId="61C60B73" w14:textId="77777777" w:rsidR="006C6BD4" w:rsidRPr="00E86D2A" w:rsidRDefault="00000000">
            <w:pPr>
              <w:spacing w:before="20" w:after="20"/>
              <w:jc w:val="center"/>
              <w:rPr>
                <w:rFonts w:asciiTheme="majorHAnsi" w:hAnsiTheme="majorHAnsi" w:cstheme="majorHAnsi"/>
                <w:sz w:val="18"/>
                <w:szCs w:val="18"/>
              </w:rPr>
            </w:pPr>
            <w:r w:rsidRPr="00E86D2A">
              <w:t>0,58</w:t>
            </w:r>
          </w:p>
        </w:tc>
      </w:tr>
      <w:tr w:rsidR="008623DF" w:rsidRPr="007361CB" w14:paraId="1BD65296" w14:textId="77777777" w:rsidTr="009B6F77">
        <w:trPr>
          <w:jc w:val="center"/>
        </w:trPr>
        <w:tc>
          <w:tcPr>
            <w:tcW w:w="802" w:type="pct"/>
            <w:vMerge/>
            <w:vAlign w:val="center"/>
          </w:tcPr>
          <w:p w14:paraId="1CDED6C9" w14:textId="77777777" w:rsidR="006C6BD4" w:rsidRPr="00E86D2A" w:rsidRDefault="006C6BD4" w:rsidP="00E86D2A">
            <w:pPr>
              <w:spacing w:before="20" w:after="20"/>
              <w:jc w:val="center"/>
              <w:rPr>
                <w:rFonts w:asciiTheme="majorHAnsi" w:hAnsiTheme="majorHAnsi" w:cstheme="majorHAnsi"/>
                <w:sz w:val="18"/>
                <w:szCs w:val="18"/>
              </w:rPr>
            </w:pPr>
          </w:p>
        </w:tc>
        <w:tc>
          <w:tcPr>
            <w:tcW w:w="956" w:type="pct"/>
            <w:vAlign w:val="center"/>
          </w:tcPr>
          <w:p w14:paraId="2BE2AE8B" w14:textId="77777777" w:rsidR="006C6BD4" w:rsidRPr="00E86D2A" w:rsidRDefault="00000000">
            <w:pPr>
              <w:spacing w:before="20" w:after="20"/>
              <w:rPr>
                <w:rFonts w:asciiTheme="majorHAnsi" w:hAnsiTheme="majorHAnsi" w:cstheme="majorHAnsi"/>
                <w:sz w:val="18"/>
                <w:szCs w:val="18"/>
              </w:rPr>
            </w:pPr>
            <w:r w:rsidRPr="00E86D2A">
              <w:t>Concentración de socios comerciales de importación</w:t>
            </w:r>
          </w:p>
        </w:tc>
        <w:tc>
          <w:tcPr>
            <w:tcW w:w="685" w:type="pct"/>
            <w:vAlign w:val="center"/>
          </w:tcPr>
          <w:p w14:paraId="324ED5F3" w14:textId="77777777" w:rsidR="006C6BD4" w:rsidRPr="00E86D2A" w:rsidRDefault="00000000">
            <w:pPr>
              <w:spacing w:before="20" w:after="20"/>
              <w:jc w:val="center"/>
              <w:rPr>
                <w:rFonts w:asciiTheme="majorHAnsi" w:hAnsiTheme="majorHAnsi" w:cstheme="majorHAnsi"/>
                <w:sz w:val="18"/>
                <w:szCs w:val="18"/>
              </w:rPr>
            </w:pPr>
            <w:r w:rsidRPr="00E86D2A">
              <w:t>&lt;70 %</w:t>
            </w:r>
          </w:p>
        </w:tc>
        <w:tc>
          <w:tcPr>
            <w:tcW w:w="679" w:type="pct"/>
            <w:vAlign w:val="center"/>
          </w:tcPr>
          <w:p w14:paraId="1572A1BF" w14:textId="77777777" w:rsidR="006C6BD4" w:rsidRPr="00E86D2A" w:rsidRDefault="00000000">
            <w:pPr>
              <w:spacing w:before="20" w:after="20"/>
              <w:jc w:val="center"/>
              <w:rPr>
                <w:rFonts w:asciiTheme="majorHAnsi" w:hAnsiTheme="majorHAnsi" w:cstheme="majorHAnsi"/>
                <w:sz w:val="18"/>
                <w:szCs w:val="18"/>
              </w:rPr>
            </w:pPr>
            <w:r w:rsidRPr="00E86D2A">
              <w:t>70–80 %</w:t>
            </w:r>
          </w:p>
        </w:tc>
        <w:tc>
          <w:tcPr>
            <w:tcW w:w="736" w:type="pct"/>
            <w:vAlign w:val="center"/>
          </w:tcPr>
          <w:p w14:paraId="69B3E763" w14:textId="77777777" w:rsidR="006C6BD4" w:rsidRPr="00E86D2A" w:rsidRDefault="00000000">
            <w:pPr>
              <w:spacing w:before="20" w:after="20"/>
              <w:jc w:val="center"/>
              <w:rPr>
                <w:rFonts w:asciiTheme="majorHAnsi" w:hAnsiTheme="majorHAnsi" w:cstheme="majorHAnsi"/>
                <w:sz w:val="18"/>
                <w:szCs w:val="18"/>
              </w:rPr>
            </w:pPr>
            <w:r w:rsidRPr="00E86D2A">
              <w:t>80–90 %</w:t>
            </w:r>
          </w:p>
        </w:tc>
        <w:tc>
          <w:tcPr>
            <w:tcW w:w="463" w:type="pct"/>
            <w:vAlign w:val="center"/>
          </w:tcPr>
          <w:p w14:paraId="35C0BA5A" w14:textId="77777777" w:rsidR="006C6BD4" w:rsidRPr="00E86D2A" w:rsidRDefault="00000000">
            <w:pPr>
              <w:spacing w:before="20" w:after="20"/>
              <w:jc w:val="center"/>
              <w:rPr>
                <w:rFonts w:asciiTheme="majorHAnsi" w:hAnsiTheme="majorHAnsi" w:cstheme="majorHAnsi"/>
                <w:sz w:val="18"/>
                <w:szCs w:val="18"/>
              </w:rPr>
            </w:pPr>
            <w:r w:rsidRPr="00E86D2A">
              <w:t>&gt;90 %</w:t>
            </w:r>
          </w:p>
        </w:tc>
        <w:tc>
          <w:tcPr>
            <w:tcW w:w="679" w:type="pct"/>
            <w:vAlign w:val="center"/>
          </w:tcPr>
          <w:p w14:paraId="3DB9CC10" w14:textId="77777777" w:rsidR="006C6BD4" w:rsidRPr="00E86D2A" w:rsidRDefault="00000000">
            <w:pPr>
              <w:spacing w:before="20" w:after="20"/>
              <w:jc w:val="center"/>
              <w:rPr>
                <w:rFonts w:asciiTheme="majorHAnsi" w:hAnsiTheme="majorHAnsi" w:cstheme="majorHAnsi"/>
                <w:sz w:val="18"/>
                <w:szCs w:val="18"/>
              </w:rPr>
            </w:pPr>
            <w:r w:rsidRPr="00E86D2A">
              <w:t>0,58</w:t>
            </w:r>
          </w:p>
        </w:tc>
      </w:tr>
      <w:tr w:rsidR="008623DF" w:rsidRPr="007361CB" w14:paraId="65F68A48" w14:textId="77777777" w:rsidTr="009B6F77">
        <w:trPr>
          <w:jc w:val="center"/>
        </w:trPr>
        <w:tc>
          <w:tcPr>
            <w:tcW w:w="802" w:type="pct"/>
            <w:vMerge/>
            <w:vAlign w:val="center"/>
          </w:tcPr>
          <w:p w14:paraId="082B16FE" w14:textId="77777777" w:rsidR="006C6BD4" w:rsidRPr="00E86D2A" w:rsidRDefault="006C6BD4" w:rsidP="00E86D2A">
            <w:pPr>
              <w:spacing w:before="20" w:after="20"/>
              <w:jc w:val="center"/>
              <w:rPr>
                <w:rFonts w:asciiTheme="majorHAnsi" w:hAnsiTheme="majorHAnsi" w:cstheme="majorHAnsi"/>
                <w:sz w:val="18"/>
                <w:szCs w:val="18"/>
              </w:rPr>
            </w:pPr>
          </w:p>
        </w:tc>
        <w:tc>
          <w:tcPr>
            <w:tcW w:w="956" w:type="pct"/>
            <w:vAlign w:val="center"/>
          </w:tcPr>
          <w:p w14:paraId="781DC139" w14:textId="77777777" w:rsidR="006C6BD4" w:rsidRPr="00E86D2A" w:rsidRDefault="00000000">
            <w:pPr>
              <w:spacing w:before="20" w:after="20"/>
              <w:rPr>
                <w:rFonts w:asciiTheme="majorHAnsi" w:hAnsiTheme="majorHAnsi" w:cstheme="majorHAnsi"/>
                <w:sz w:val="18"/>
                <w:szCs w:val="18"/>
              </w:rPr>
            </w:pPr>
            <w:r w:rsidRPr="00E86D2A">
              <w:t>Suficiencia del interés mineral</w:t>
            </w:r>
          </w:p>
        </w:tc>
        <w:tc>
          <w:tcPr>
            <w:tcW w:w="685" w:type="pct"/>
            <w:vAlign w:val="center"/>
          </w:tcPr>
          <w:p w14:paraId="288A9554" w14:textId="77777777" w:rsidR="006C6BD4" w:rsidRPr="00E86D2A" w:rsidRDefault="00000000">
            <w:pPr>
              <w:spacing w:before="20" w:after="20"/>
              <w:jc w:val="center"/>
              <w:rPr>
                <w:rFonts w:asciiTheme="majorHAnsi" w:hAnsiTheme="majorHAnsi" w:cstheme="majorHAnsi"/>
                <w:sz w:val="18"/>
                <w:szCs w:val="18"/>
              </w:rPr>
            </w:pPr>
            <w:r w:rsidRPr="00E86D2A">
              <w:t>&gt;75</w:t>
            </w:r>
          </w:p>
        </w:tc>
        <w:tc>
          <w:tcPr>
            <w:tcW w:w="679" w:type="pct"/>
            <w:vAlign w:val="center"/>
          </w:tcPr>
          <w:p w14:paraId="678F8776" w14:textId="77777777" w:rsidR="006C6BD4" w:rsidRPr="00E86D2A" w:rsidRDefault="00000000">
            <w:pPr>
              <w:spacing w:before="20" w:after="20"/>
              <w:jc w:val="center"/>
              <w:rPr>
                <w:rFonts w:asciiTheme="majorHAnsi" w:hAnsiTheme="majorHAnsi" w:cstheme="majorHAnsi"/>
                <w:sz w:val="18"/>
                <w:szCs w:val="18"/>
              </w:rPr>
            </w:pPr>
            <w:r w:rsidRPr="00E86D2A">
              <w:t>50–75</w:t>
            </w:r>
          </w:p>
        </w:tc>
        <w:tc>
          <w:tcPr>
            <w:tcW w:w="736" w:type="pct"/>
            <w:vAlign w:val="center"/>
          </w:tcPr>
          <w:p w14:paraId="084CB2CE" w14:textId="77777777" w:rsidR="006C6BD4" w:rsidRPr="00E86D2A" w:rsidRDefault="00000000">
            <w:pPr>
              <w:spacing w:before="20" w:after="20"/>
              <w:jc w:val="center"/>
              <w:rPr>
                <w:rFonts w:asciiTheme="majorHAnsi" w:hAnsiTheme="majorHAnsi" w:cstheme="majorHAnsi"/>
                <w:sz w:val="18"/>
                <w:szCs w:val="18"/>
              </w:rPr>
            </w:pPr>
            <w:r w:rsidRPr="00E86D2A">
              <w:t>25–50</w:t>
            </w:r>
          </w:p>
        </w:tc>
        <w:tc>
          <w:tcPr>
            <w:tcW w:w="463" w:type="pct"/>
            <w:vAlign w:val="center"/>
          </w:tcPr>
          <w:p w14:paraId="017442C2" w14:textId="77777777" w:rsidR="006C6BD4" w:rsidRPr="00E86D2A" w:rsidRDefault="00000000">
            <w:pPr>
              <w:spacing w:before="20" w:after="20"/>
              <w:jc w:val="center"/>
              <w:rPr>
                <w:rFonts w:asciiTheme="majorHAnsi" w:hAnsiTheme="majorHAnsi" w:cstheme="majorHAnsi"/>
                <w:sz w:val="18"/>
                <w:szCs w:val="18"/>
              </w:rPr>
            </w:pPr>
            <w:r w:rsidRPr="00E86D2A">
              <w:t>&lt;25</w:t>
            </w:r>
          </w:p>
        </w:tc>
        <w:tc>
          <w:tcPr>
            <w:tcW w:w="679" w:type="pct"/>
            <w:vAlign w:val="center"/>
          </w:tcPr>
          <w:p w14:paraId="6431CF9C" w14:textId="77777777" w:rsidR="006C6BD4" w:rsidRPr="00E86D2A" w:rsidRDefault="00000000">
            <w:pPr>
              <w:spacing w:before="20" w:after="20"/>
              <w:jc w:val="center"/>
              <w:rPr>
                <w:rFonts w:asciiTheme="majorHAnsi" w:hAnsiTheme="majorHAnsi" w:cstheme="majorHAnsi"/>
                <w:sz w:val="18"/>
                <w:szCs w:val="18"/>
              </w:rPr>
            </w:pPr>
            <w:r w:rsidRPr="00E86D2A">
              <w:t>0,58</w:t>
            </w:r>
          </w:p>
        </w:tc>
      </w:tr>
      <w:tr w:rsidR="008623DF" w:rsidRPr="007361CB" w14:paraId="46354588" w14:textId="77777777" w:rsidTr="009B6F77">
        <w:trPr>
          <w:jc w:val="center"/>
        </w:trPr>
        <w:tc>
          <w:tcPr>
            <w:tcW w:w="802" w:type="pct"/>
            <w:vMerge w:val="restart"/>
            <w:vAlign w:val="center"/>
          </w:tcPr>
          <w:p w14:paraId="3E23E611" w14:textId="77777777" w:rsidR="006C6BD4" w:rsidRPr="00E86D2A" w:rsidRDefault="00000000" w:rsidP="00E86D2A">
            <w:pPr>
              <w:spacing w:before="20" w:after="20"/>
              <w:jc w:val="center"/>
              <w:rPr>
                <w:rFonts w:asciiTheme="majorHAnsi" w:hAnsiTheme="majorHAnsi" w:cstheme="majorHAnsi"/>
                <w:sz w:val="18"/>
                <w:szCs w:val="18"/>
              </w:rPr>
            </w:pPr>
            <w:r w:rsidRPr="00E86D2A">
              <w:t>Riesgo de precio</w:t>
            </w:r>
          </w:p>
        </w:tc>
        <w:tc>
          <w:tcPr>
            <w:tcW w:w="956" w:type="pct"/>
            <w:vAlign w:val="center"/>
          </w:tcPr>
          <w:p w14:paraId="023DE1F6" w14:textId="77777777" w:rsidR="006C6BD4" w:rsidRPr="00E86D2A" w:rsidRDefault="00000000">
            <w:pPr>
              <w:spacing w:before="20" w:after="20"/>
              <w:rPr>
                <w:rFonts w:asciiTheme="majorHAnsi" w:hAnsiTheme="majorHAnsi" w:cstheme="majorHAnsi"/>
                <w:sz w:val="18"/>
                <w:szCs w:val="18"/>
              </w:rPr>
            </w:pPr>
            <w:r w:rsidRPr="00E86D2A">
              <w:t>Cambio de precio</w:t>
            </w:r>
          </w:p>
        </w:tc>
        <w:tc>
          <w:tcPr>
            <w:tcW w:w="685" w:type="pct"/>
            <w:vAlign w:val="center"/>
          </w:tcPr>
          <w:p w14:paraId="1B124E4C" w14:textId="77777777" w:rsidR="006C6BD4" w:rsidRPr="00E86D2A" w:rsidRDefault="00000000">
            <w:pPr>
              <w:spacing w:before="20" w:after="20"/>
              <w:jc w:val="center"/>
              <w:rPr>
                <w:rFonts w:asciiTheme="majorHAnsi" w:hAnsiTheme="majorHAnsi" w:cstheme="majorHAnsi"/>
                <w:sz w:val="18"/>
                <w:szCs w:val="18"/>
              </w:rPr>
            </w:pPr>
            <w:r w:rsidRPr="00E86D2A">
              <w:t>&lt;125 %</w:t>
            </w:r>
          </w:p>
        </w:tc>
        <w:tc>
          <w:tcPr>
            <w:tcW w:w="679" w:type="pct"/>
            <w:vAlign w:val="center"/>
          </w:tcPr>
          <w:p w14:paraId="2852685E" w14:textId="77777777" w:rsidR="006C6BD4" w:rsidRPr="00E86D2A" w:rsidRDefault="00000000">
            <w:pPr>
              <w:spacing w:before="20" w:after="20"/>
              <w:jc w:val="center"/>
              <w:rPr>
                <w:rFonts w:asciiTheme="majorHAnsi" w:hAnsiTheme="majorHAnsi" w:cstheme="majorHAnsi"/>
                <w:sz w:val="18"/>
                <w:szCs w:val="18"/>
              </w:rPr>
            </w:pPr>
            <w:r w:rsidRPr="00E86D2A">
              <w:t>125–150 %</w:t>
            </w:r>
          </w:p>
        </w:tc>
        <w:tc>
          <w:tcPr>
            <w:tcW w:w="736" w:type="pct"/>
            <w:vAlign w:val="center"/>
          </w:tcPr>
          <w:p w14:paraId="7C7AB5D0" w14:textId="77777777" w:rsidR="006C6BD4" w:rsidRPr="00E86D2A" w:rsidRDefault="00000000">
            <w:pPr>
              <w:spacing w:before="20" w:after="20"/>
              <w:jc w:val="center"/>
              <w:rPr>
                <w:rFonts w:asciiTheme="majorHAnsi" w:hAnsiTheme="majorHAnsi" w:cstheme="majorHAnsi"/>
                <w:sz w:val="18"/>
                <w:szCs w:val="18"/>
              </w:rPr>
            </w:pPr>
            <w:r w:rsidRPr="00E86D2A">
              <w:t>150–200 %</w:t>
            </w:r>
          </w:p>
        </w:tc>
        <w:tc>
          <w:tcPr>
            <w:tcW w:w="463" w:type="pct"/>
            <w:vAlign w:val="center"/>
          </w:tcPr>
          <w:p w14:paraId="0A9DDA56" w14:textId="77777777" w:rsidR="006C6BD4" w:rsidRPr="00E86D2A" w:rsidRDefault="00000000">
            <w:pPr>
              <w:spacing w:before="20" w:after="20"/>
              <w:jc w:val="center"/>
              <w:rPr>
                <w:rFonts w:asciiTheme="majorHAnsi" w:hAnsiTheme="majorHAnsi" w:cstheme="majorHAnsi"/>
                <w:sz w:val="18"/>
                <w:szCs w:val="18"/>
              </w:rPr>
            </w:pPr>
            <w:r w:rsidRPr="00E86D2A">
              <w:t>&gt;200 %</w:t>
            </w:r>
          </w:p>
        </w:tc>
        <w:tc>
          <w:tcPr>
            <w:tcW w:w="679" w:type="pct"/>
            <w:vAlign w:val="center"/>
          </w:tcPr>
          <w:p w14:paraId="64CDCCC3" w14:textId="77777777" w:rsidR="006C6BD4" w:rsidRPr="00E86D2A" w:rsidRDefault="00000000">
            <w:pPr>
              <w:spacing w:before="20" w:after="20"/>
              <w:jc w:val="center"/>
              <w:rPr>
                <w:rFonts w:asciiTheme="majorHAnsi" w:hAnsiTheme="majorHAnsi" w:cstheme="majorHAnsi"/>
                <w:sz w:val="18"/>
                <w:szCs w:val="18"/>
              </w:rPr>
            </w:pPr>
            <w:r w:rsidRPr="00E86D2A">
              <w:t>1,46</w:t>
            </w:r>
          </w:p>
        </w:tc>
      </w:tr>
      <w:tr w:rsidR="008623DF" w:rsidRPr="007361CB" w14:paraId="480BB831" w14:textId="77777777" w:rsidTr="009B6F77">
        <w:trPr>
          <w:jc w:val="center"/>
        </w:trPr>
        <w:tc>
          <w:tcPr>
            <w:tcW w:w="802" w:type="pct"/>
            <w:vMerge/>
            <w:vAlign w:val="center"/>
          </w:tcPr>
          <w:p w14:paraId="04B95371" w14:textId="77777777" w:rsidR="006C6BD4" w:rsidRPr="00E86D2A" w:rsidRDefault="006C6BD4" w:rsidP="00E86D2A">
            <w:pPr>
              <w:spacing w:before="20" w:after="20"/>
              <w:jc w:val="center"/>
              <w:rPr>
                <w:rFonts w:asciiTheme="majorHAnsi" w:hAnsiTheme="majorHAnsi" w:cstheme="majorHAnsi"/>
                <w:sz w:val="18"/>
                <w:szCs w:val="18"/>
              </w:rPr>
            </w:pPr>
          </w:p>
        </w:tc>
        <w:tc>
          <w:tcPr>
            <w:tcW w:w="956" w:type="pct"/>
            <w:vAlign w:val="center"/>
          </w:tcPr>
          <w:p w14:paraId="54C2D224" w14:textId="77777777" w:rsidR="006C6BD4" w:rsidRPr="00E86D2A" w:rsidRDefault="00000000">
            <w:pPr>
              <w:spacing w:before="20" w:after="20"/>
              <w:rPr>
                <w:rFonts w:asciiTheme="majorHAnsi" w:hAnsiTheme="majorHAnsi" w:cstheme="majorHAnsi"/>
                <w:sz w:val="18"/>
                <w:szCs w:val="18"/>
              </w:rPr>
            </w:pPr>
            <w:r w:rsidRPr="00E86D2A">
              <w:t>Variación de precio</w:t>
            </w:r>
          </w:p>
        </w:tc>
        <w:tc>
          <w:tcPr>
            <w:tcW w:w="685" w:type="pct"/>
            <w:vAlign w:val="center"/>
          </w:tcPr>
          <w:p w14:paraId="5104A2D7" w14:textId="77777777" w:rsidR="006C6BD4" w:rsidRPr="00E86D2A" w:rsidRDefault="00000000">
            <w:pPr>
              <w:spacing w:before="20" w:after="20"/>
              <w:jc w:val="center"/>
              <w:rPr>
                <w:rFonts w:asciiTheme="majorHAnsi" w:hAnsiTheme="majorHAnsi" w:cstheme="majorHAnsi"/>
                <w:sz w:val="18"/>
                <w:szCs w:val="18"/>
              </w:rPr>
            </w:pPr>
            <w:r w:rsidRPr="00E86D2A">
              <w:t>&lt;125 %</w:t>
            </w:r>
          </w:p>
        </w:tc>
        <w:tc>
          <w:tcPr>
            <w:tcW w:w="679" w:type="pct"/>
            <w:vAlign w:val="center"/>
          </w:tcPr>
          <w:p w14:paraId="39E8044C" w14:textId="77777777" w:rsidR="006C6BD4" w:rsidRPr="00E86D2A" w:rsidRDefault="00000000">
            <w:pPr>
              <w:spacing w:before="20" w:after="20"/>
              <w:jc w:val="center"/>
              <w:rPr>
                <w:rFonts w:asciiTheme="majorHAnsi" w:hAnsiTheme="majorHAnsi" w:cstheme="majorHAnsi"/>
                <w:sz w:val="18"/>
                <w:szCs w:val="18"/>
              </w:rPr>
            </w:pPr>
            <w:r w:rsidRPr="00E86D2A">
              <w:t>125–150 %</w:t>
            </w:r>
          </w:p>
        </w:tc>
        <w:tc>
          <w:tcPr>
            <w:tcW w:w="736" w:type="pct"/>
            <w:vAlign w:val="center"/>
          </w:tcPr>
          <w:p w14:paraId="14F9AA8F" w14:textId="77777777" w:rsidR="006C6BD4" w:rsidRPr="00E86D2A" w:rsidRDefault="00000000">
            <w:pPr>
              <w:spacing w:before="20" w:after="20"/>
              <w:jc w:val="center"/>
              <w:rPr>
                <w:rFonts w:asciiTheme="majorHAnsi" w:hAnsiTheme="majorHAnsi" w:cstheme="majorHAnsi"/>
                <w:sz w:val="18"/>
                <w:szCs w:val="18"/>
              </w:rPr>
            </w:pPr>
            <w:r w:rsidRPr="00E86D2A">
              <w:t>150–200 %</w:t>
            </w:r>
          </w:p>
        </w:tc>
        <w:tc>
          <w:tcPr>
            <w:tcW w:w="463" w:type="pct"/>
            <w:vAlign w:val="center"/>
          </w:tcPr>
          <w:p w14:paraId="4910E659" w14:textId="77777777" w:rsidR="006C6BD4" w:rsidRPr="00E86D2A" w:rsidRDefault="00000000">
            <w:pPr>
              <w:spacing w:before="20" w:after="20"/>
              <w:jc w:val="center"/>
              <w:rPr>
                <w:rFonts w:asciiTheme="majorHAnsi" w:hAnsiTheme="majorHAnsi" w:cstheme="majorHAnsi"/>
                <w:sz w:val="18"/>
                <w:szCs w:val="18"/>
              </w:rPr>
            </w:pPr>
            <w:r w:rsidRPr="00E86D2A">
              <w:t>&gt;200 %</w:t>
            </w:r>
          </w:p>
        </w:tc>
        <w:tc>
          <w:tcPr>
            <w:tcW w:w="679" w:type="pct"/>
            <w:vAlign w:val="center"/>
          </w:tcPr>
          <w:p w14:paraId="2861B93A" w14:textId="77777777" w:rsidR="006C6BD4" w:rsidRPr="00E86D2A" w:rsidRDefault="00000000">
            <w:pPr>
              <w:spacing w:before="20" w:after="20"/>
              <w:jc w:val="center"/>
              <w:rPr>
                <w:rFonts w:asciiTheme="majorHAnsi" w:hAnsiTheme="majorHAnsi" w:cstheme="majorHAnsi"/>
                <w:sz w:val="18"/>
                <w:szCs w:val="18"/>
              </w:rPr>
            </w:pPr>
            <w:r w:rsidRPr="00E86D2A">
              <w:t>1,46</w:t>
            </w:r>
          </w:p>
        </w:tc>
      </w:tr>
      <w:tr w:rsidR="008623DF" w:rsidRPr="007361CB" w14:paraId="3F875F76" w14:textId="77777777" w:rsidTr="009B6F77">
        <w:trPr>
          <w:jc w:val="center"/>
        </w:trPr>
        <w:tc>
          <w:tcPr>
            <w:tcW w:w="802" w:type="pct"/>
            <w:vMerge w:val="restart"/>
            <w:vAlign w:val="center"/>
          </w:tcPr>
          <w:p w14:paraId="04A60CA4" w14:textId="77777777" w:rsidR="006C6BD4" w:rsidRPr="00E86D2A" w:rsidRDefault="00000000" w:rsidP="00E86D2A">
            <w:pPr>
              <w:spacing w:before="20" w:after="20"/>
              <w:jc w:val="center"/>
              <w:rPr>
                <w:rFonts w:asciiTheme="majorHAnsi" w:hAnsiTheme="majorHAnsi" w:cstheme="majorHAnsi"/>
                <w:sz w:val="18"/>
                <w:szCs w:val="18"/>
              </w:rPr>
            </w:pPr>
            <w:r w:rsidRPr="00E86D2A">
              <w:t>Riesgo de demanda</w:t>
            </w:r>
          </w:p>
          <w:p w14:paraId="713FA513" w14:textId="77777777" w:rsidR="006C6BD4" w:rsidRPr="00E86D2A" w:rsidRDefault="006C6BD4" w:rsidP="00E86D2A">
            <w:pPr>
              <w:spacing w:before="20" w:after="20"/>
              <w:jc w:val="center"/>
              <w:rPr>
                <w:rFonts w:asciiTheme="majorHAnsi" w:hAnsiTheme="majorHAnsi" w:cstheme="majorHAnsi"/>
                <w:sz w:val="18"/>
                <w:szCs w:val="18"/>
              </w:rPr>
            </w:pPr>
          </w:p>
        </w:tc>
        <w:tc>
          <w:tcPr>
            <w:tcW w:w="956" w:type="pct"/>
            <w:vAlign w:val="center"/>
          </w:tcPr>
          <w:p w14:paraId="31ACBE44" w14:textId="77777777" w:rsidR="006C6BD4" w:rsidRPr="00E86D2A" w:rsidRDefault="00000000">
            <w:pPr>
              <w:spacing w:before="20" w:after="20"/>
              <w:rPr>
                <w:rFonts w:asciiTheme="majorHAnsi" w:hAnsiTheme="majorHAnsi" w:cstheme="majorHAnsi"/>
                <w:sz w:val="18"/>
                <w:szCs w:val="18"/>
              </w:rPr>
            </w:pPr>
            <w:r w:rsidRPr="00E86D2A">
              <w:t>Cambio en la producción minera</w:t>
            </w:r>
          </w:p>
        </w:tc>
        <w:tc>
          <w:tcPr>
            <w:tcW w:w="685" w:type="pct"/>
            <w:vAlign w:val="center"/>
          </w:tcPr>
          <w:p w14:paraId="4B0C13FD" w14:textId="77777777" w:rsidR="006C6BD4" w:rsidRPr="00E86D2A" w:rsidRDefault="00000000">
            <w:pPr>
              <w:spacing w:before="20" w:after="20"/>
              <w:jc w:val="center"/>
              <w:rPr>
                <w:rFonts w:asciiTheme="majorHAnsi" w:hAnsiTheme="majorHAnsi" w:cstheme="majorHAnsi"/>
                <w:sz w:val="18"/>
                <w:szCs w:val="18"/>
              </w:rPr>
            </w:pPr>
            <w:r w:rsidRPr="00E86D2A">
              <w:t>&lt;125 %</w:t>
            </w:r>
          </w:p>
        </w:tc>
        <w:tc>
          <w:tcPr>
            <w:tcW w:w="679" w:type="pct"/>
            <w:vAlign w:val="center"/>
          </w:tcPr>
          <w:p w14:paraId="2967B038" w14:textId="77777777" w:rsidR="006C6BD4" w:rsidRPr="00E86D2A" w:rsidRDefault="00000000">
            <w:pPr>
              <w:spacing w:before="20" w:after="20"/>
              <w:jc w:val="center"/>
              <w:rPr>
                <w:rFonts w:asciiTheme="majorHAnsi" w:hAnsiTheme="majorHAnsi" w:cstheme="majorHAnsi"/>
                <w:sz w:val="18"/>
                <w:szCs w:val="18"/>
              </w:rPr>
            </w:pPr>
            <w:r w:rsidRPr="00E86D2A">
              <w:t>125–150 %</w:t>
            </w:r>
          </w:p>
        </w:tc>
        <w:tc>
          <w:tcPr>
            <w:tcW w:w="736" w:type="pct"/>
            <w:vAlign w:val="center"/>
          </w:tcPr>
          <w:p w14:paraId="09E02FFC" w14:textId="77777777" w:rsidR="006C6BD4" w:rsidRPr="00E86D2A" w:rsidRDefault="00000000">
            <w:pPr>
              <w:spacing w:before="20" w:after="20"/>
              <w:jc w:val="center"/>
              <w:rPr>
                <w:rFonts w:asciiTheme="majorHAnsi" w:hAnsiTheme="majorHAnsi" w:cstheme="majorHAnsi"/>
                <w:sz w:val="18"/>
                <w:szCs w:val="18"/>
              </w:rPr>
            </w:pPr>
            <w:r w:rsidRPr="00E86D2A">
              <w:t>150–200 %</w:t>
            </w:r>
          </w:p>
        </w:tc>
        <w:tc>
          <w:tcPr>
            <w:tcW w:w="463" w:type="pct"/>
            <w:vAlign w:val="center"/>
          </w:tcPr>
          <w:p w14:paraId="789D8FA4" w14:textId="77777777" w:rsidR="006C6BD4" w:rsidRPr="00E86D2A" w:rsidRDefault="00000000">
            <w:pPr>
              <w:spacing w:before="20" w:after="20"/>
              <w:jc w:val="center"/>
              <w:rPr>
                <w:rFonts w:asciiTheme="majorHAnsi" w:hAnsiTheme="majorHAnsi" w:cstheme="majorHAnsi"/>
                <w:sz w:val="18"/>
                <w:szCs w:val="18"/>
              </w:rPr>
            </w:pPr>
            <w:r w:rsidRPr="00E86D2A">
              <w:t>&gt;200 %</w:t>
            </w:r>
          </w:p>
        </w:tc>
        <w:tc>
          <w:tcPr>
            <w:tcW w:w="679" w:type="pct"/>
            <w:vAlign w:val="center"/>
          </w:tcPr>
          <w:p w14:paraId="4F9C7027" w14:textId="77777777" w:rsidR="006C6BD4" w:rsidRPr="00E86D2A" w:rsidRDefault="00000000">
            <w:pPr>
              <w:spacing w:before="20" w:after="20"/>
              <w:jc w:val="center"/>
              <w:rPr>
                <w:rFonts w:asciiTheme="majorHAnsi" w:hAnsiTheme="majorHAnsi" w:cstheme="majorHAnsi"/>
                <w:sz w:val="18"/>
                <w:szCs w:val="18"/>
              </w:rPr>
            </w:pPr>
            <w:r w:rsidRPr="00E86D2A">
              <w:t>0,97</w:t>
            </w:r>
          </w:p>
        </w:tc>
      </w:tr>
      <w:tr w:rsidR="008623DF" w:rsidRPr="007361CB" w14:paraId="313C928F" w14:textId="77777777" w:rsidTr="009B6F77">
        <w:trPr>
          <w:jc w:val="center"/>
        </w:trPr>
        <w:tc>
          <w:tcPr>
            <w:tcW w:w="802" w:type="pct"/>
            <w:vMerge/>
            <w:vAlign w:val="center"/>
          </w:tcPr>
          <w:p w14:paraId="4765FCCC" w14:textId="77777777" w:rsidR="006C6BD4" w:rsidRPr="00E86D2A" w:rsidRDefault="006C6BD4" w:rsidP="00E86D2A">
            <w:pPr>
              <w:spacing w:before="20" w:after="20"/>
              <w:jc w:val="center"/>
              <w:rPr>
                <w:rFonts w:asciiTheme="majorHAnsi" w:hAnsiTheme="majorHAnsi" w:cstheme="majorHAnsi"/>
                <w:sz w:val="18"/>
                <w:szCs w:val="18"/>
              </w:rPr>
            </w:pPr>
          </w:p>
        </w:tc>
        <w:tc>
          <w:tcPr>
            <w:tcW w:w="956" w:type="pct"/>
            <w:vAlign w:val="center"/>
          </w:tcPr>
          <w:p w14:paraId="2E9FEA2A" w14:textId="77777777" w:rsidR="006C6BD4" w:rsidRPr="00E86D2A" w:rsidRDefault="00000000">
            <w:pPr>
              <w:spacing w:before="20" w:after="20"/>
              <w:rPr>
                <w:rFonts w:asciiTheme="majorHAnsi" w:hAnsiTheme="majorHAnsi" w:cstheme="majorHAnsi"/>
                <w:sz w:val="18"/>
                <w:szCs w:val="18"/>
              </w:rPr>
            </w:pPr>
            <w:r w:rsidRPr="00E86D2A">
              <w:t>Crecimiento de la demanda interna</w:t>
            </w:r>
          </w:p>
        </w:tc>
        <w:tc>
          <w:tcPr>
            <w:tcW w:w="685" w:type="pct"/>
            <w:vAlign w:val="center"/>
          </w:tcPr>
          <w:p w14:paraId="47E70EBF" w14:textId="77777777" w:rsidR="006C6BD4" w:rsidRPr="00E86D2A" w:rsidRDefault="00000000">
            <w:pPr>
              <w:spacing w:before="20" w:after="20"/>
              <w:jc w:val="center"/>
              <w:rPr>
                <w:rFonts w:asciiTheme="majorHAnsi" w:hAnsiTheme="majorHAnsi" w:cstheme="majorHAnsi"/>
                <w:sz w:val="18"/>
                <w:szCs w:val="18"/>
              </w:rPr>
            </w:pPr>
            <w:r w:rsidRPr="00E86D2A">
              <w:t>&lt;125 %</w:t>
            </w:r>
          </w:p>
        </w:tc>
        <w:tc>
          <w:tcPr>
            <w:tcW w:w="679" w:type="pct"/>
            <w:vAlign w:val="center"/>
          </w:tcPr>
          <w:p w14:paraId="062D85CA" w14:textId="77777777" w:rsidR="006C6BD4" w:rsidRPr="00E86D2A" w:rsidRDefault="00000000">
            <w:pPr>
              <w:spacing w:before="20" w:after="20"/>
              <w:jc w:val="center"/>
              <w:rPr>
                <w:rFonts w:asciiTheme="majorHAnsi" w:hAnsiTheme="majorHAnsi" w:cstheme="majorHAnsi"/>
                <w:sz w:val="18"/>
                <w:szCs w:val="18"/>
              </w:rPr>
            </w:pPr>
            <w:r w:rsidRPr="00E86D2A">
              <w:t>125–150 %</w:t>
            </w:r>
          </w:p>
        </w:tc>
        <w:tc>
          <w:tcPr>
            <w:tcW w:w="736" w:type="pct"/>
            <w:vAlign w:val="center"/>
          </w:tcPr>
          <w:p w14:paraId="1B72460A" w14:textId="77777777" w:rsidR="006C6BD4" w:rsidRPr="00E86D2A" w:rsidRDefault="00000000">
            <w:pPr>
              <w:spacing w:before="20" w:after="20"/>
              <w:jc w:val="center"/>
              <w:rPr>
                <w:rFonts w:asciiTheme="majorHAnsi" w:hAnsiTheme="majorHAnsi" w:cstheme="majorHAnsi"/>
                <w:sz w:val="18"/>
                <w:szCs w:val="18"/>
              </w:rPr>
            </w:pPr>
            <w:r w:rsidRPr="00E86D2A">
              <w:t>150–200 %</w:t>
            </w:r>
          </w:p>
        </w:tc>
        <w:tc>
          <w:tcPr>
            <w:tcW w:w="463" w:type="pct"/>
            <w:vAlign w:val="center"/>
          </w:tcPr>
          <w:p w14:paraId="09F5B531" w14:textId="77777777" w:rsidR="006C6BD4" w:rsidRPr="00E86D2A" w:rsidRDefault="00000000">
            <w:pPr>
              <w:spacing w:before="20" w:after="20"/>
              <w:jc w:val="center"/>
              <w:rPr>
                <w:rFonts w:asciiTheme="majorHAnsi" w:hAnsiTheme="majorHAnsi" w:cstheme="majorHAnsi"/>
                <w:sz w:val="18"/>
                <w:szCs w:val="18"/>
              </w:rPr>
            </w:pPr>
            <w:r w:rsidRPr="00E86D2A">
              <w:t>&gt;200 %</w:t>
            </w:r>
          </w:p>
        </w:tc>
        <w:tc>
          <w:tcPr>
            <w:tcW w:w="679" w:type="pct"/>
            <w:vAlign w:val="center"/>
          </w:tcPr>
          <w:p w14:paraId="3234DE30" w14:textId="77777777" w:rsidR="006C6BD4" w:rsidRPr="00E86D2A" w:rsidRDefault="00000000">
            <w:pPr>
              <w:spacing w:before="20" w:after="20"/>
              <w:jc w:val="center"/>
              <w:rPr>
                <w:rFonts w:asciiTheme="majorHAnsi" w:hAnsiTheme="majorHAnsi" w:cstheme="majorHAnsi"/>
                <w:sz w:val="18"/>
                <w:szCs w:val="18"/>
              </w:rPr>
            </w:pPr>
            <w:r w:rsidRPr="00E86D2A">
              <w:t>0,97</w:t>
            </w:r>
          </w:p>
        </w:tc>
      </w:tr>
      <w:tr w:rsidR="008623DF" w:rsidRPr="007361CB" w14:paraId="191763E0" w14:textId="77777777" w:rsidTr="009B6F77">
        <w:trPr>
          <w:jc w:val="center"/>
        </w:trPr>
        <w:tc>
          <w:tcPr>
            <w:tcW w:w="802" w:type="pct"/>
            <w:vMerge/>
            <w:vAlign w:val="center"/>
          </w:tcPr>
          <w:p w14:paraId="7BCF377C" w14:textId="77777777" w:rsidR="006C6BD4" w:rsidRPr="00E86D2A" w:rsidRDefault="006C6BD4" w:rsidP="00E86D2A">
            <w:pPr>
              <w:spacing w:before="20" w:after="20"/>
              <w:jc w:val="center"/>
              <w:rPr>
                <w:rFonts w:asciiTheme="majorHAnsi" w:hAnsiTheme="majorHAnsi" w:cstheme="majorHAnsi"/>
                <w:sz w:val="18"/>
                <w:szCs w:val="18"/>
              </w:rPr>
            </w:pPr>
          </w:p>
        </w:tc>
        <w:tc>
          <w:tcPr>
            <w:tcW w:w="956" w:type="pct"/>
            <w:vAlign w:val="center"/>
          </w:tcPr>
          <w:p w14:paraId="57909172" w14:textId="77777777" w:rsidR="006C6BD4" w:rsidRPr="00E86D2A" w:rsidRDefault="00000000">
            <w:pPr>
              <w:spacing w:before="20" w:after="20"/>
              <w:rPr>
                <w:rFonts w:asciiTheme="majorHAnsi" w:hAnsiTheme="majorHAnsi" w:cstheme="majorHAnsi"/>
                <w:sz w:val="18"/>
                <w:szCs w:val="18"/>
              </w:rPr>
            </w:pPr>
            <w:r w:rsidRPr="00E86D2A">
              <w:t>Crecimiento de la demanda interna para usos específicos</w:t>
            </w:r>
          </w:p>
        </w:tc>
        <w:tc>
          <w:tcPr>
            <w:tcW w:w="685" w:type="pct"/>
            <w:vAlign w:val="center"/>
          </w:tcPr>
          <w:p w14:paraId="6028B6ED" w14:textId="77777777" w:rsidR="006C6BD4" w:rsidRPr="00E86D2A" w:rsidRDefault="00000000">
            <w:pPr>
              <w:spacing w:before="20" w:after="20"/>
              <w:jc w:val="center"/>
              <w:rPr>
                <w:rFonts w:asciiTheme="majorHAnsi" w:hAnsiTheme="majorHAnsi" w:cstheme="majorHAnsi"/>
                <w:sz w:val="18"/>
                <w:szCs w:val="18"/>
              </w:rPr>
            </w:pPr>
            <w:r w:rsidRPr="00E86D2A">
              <w:t>&lt;125 %</w:t>
            </w:r>
          </w:p>
        </w:tc>
        <w:tc>
          <w:tcPr>
            <w:tcW w:w="679" w:type="pct"/>
            <w:vAlign w:val="center"/>
          </w:tcPr>
          <w:p w14:paraId="14FE8D40" w14:textId="77777777" w:rsidR="006C6BD4" w:rsidRPr="00E86D2A" w:rsidRDefault="00000000">
            <w:pPr>
              <w:spacing w:before="20" w:after="20"/>
              <w:jc w:val="center"/>
              <w:rPr>
                <w:rFonts w:asciiTheme="majorHAnsi" w:hAnsiTheme="majorHAnsi" w:cstheme="majorHAnsi"/>
                <w:sz w:val="18"/>
                <w:szCs w:val="18"/>
              </w:rPr>
            </w:pPr>
            <w:r w:rsidRPr="00E86D2A">
              <w:t>125–150 %</w:t>
            </w:r>
          </w:p>
        </w:tc>
        <w:tc>
          <w:tcPr>
            <w:tcW w:w="736" w:type="pct"/>
            <w:vAlign w:val="center"/>
          </w:tcPr>
          <w:p w14:paraId="047D79FD" w14:textId="77777777" w:rsidR="006C6BD4" w:rsidRPr="00E86D2A" w:rsidRDefault="00000000">
            <w:pPr>
              <w:spacing w:before="20" w:after="20"/>
              <w:jc w:val="center"/>
              <w:rPr>
                <w:rFonts w:asciiTheme="majorHAnsi" w:hAnsiTheme="majorHAnsi" w:cstheme="majorHAnsi"/>
                <w:sz w:val="18"/>
                <w:szCs w:val="18"/>
              </w:rPr>
            </w:pPr>
            <w:r w:rsidRPr="00E86D2A">
              <w:t>150–200 %</w:t>
            </w:r>
          </w:p>
        </w:tc>
        <w:tc>
          <w:tcPr>
            <w:tcW w:w="463" w:type="pct"/>
            <w:vAlign w:val="center"/>
          </w:tcPr>
          <w:p w14:paraId="5CBD990E" w14:textId="77777777" w:rsidR="006C6BD4" w:rsidRPr="00E86D2A" w:rsidRDefault="00000000">
            <w:pPr>
              <w:spacing w:before="20" w:after="20"/>
              <w:jc w:val="center"/>
              <w:rPr>
                <w:rFonts w:asciiTheme="majorHAnsi" w:hAnsiTheme="majorHAnsi" w:cstheme="majorHAnsi"/>
                <w:sz w:val="18"/>
                <w:szCs w:val="18"/>
              </w:rPr>
            </w:pPr>
            <w:r w:rsidRPr="00E86D2A">
              <w:t>&gt;200 %</w:t>
            </w:r>
          </w:p>
        </w:tc>
        <w:tc>
          <w:tcPr>
            <w:tcW w:w="679" w:type="pct"/>
            <w:vAlign w:val="center"/>
          </w:tcPr>
          <w:p w14:paraId="70A58620" w14:textId="77777777" w:rsidR="006C6BD4" w:rsidRPr="00E86D2A" w:rsidRDefault="00000000">
            <w:pPr>
              <w:spacing w:before="20" w:after="20"/>
              <w:jc w:val="center"/>
              <w:rPr>
                <w:rFonts w:asciiTheme="majorHAnsi" w:hAnsiTheme="majorHAnsi" w:cstheme="majorHAnsi"/>
                <w:sz w:val="18"/>
                <w:szCs w:val="18"/>
              </w:rPr>
            </w:pPr>
            <w:r w:rsidRPr="00E86D2A">
              <w:t>0,97</w:t>
            </w:r>
          </w:p>
        </w:tc>
      </w:tr>
      <w:tr w:rsidR="008623DF" w:rsidRPr="007361CB" w14:paraId="1740A9E2" w14:textId="77777777" w:rsidTr="009B6F77">
        <w:trPr>
          <w:jc w:val="center"/>
        </w:trPr>
        <w:tc>
          <w:tcPr>
            <w:tcW w:w="802" w:type="pct"/>
            <w:vMerge w:val="restart"/>
            <w:vAlign w:val="center"/>
          </w:tcPr>
          <w:p w14:paraId="315F5195" w14:textId="77777777" w:rsidR="006C6BD4" w:rsidRPr="00E86D2A" w:rsidRDefault="00000000" w:rsidP="00E86D2A">
            <w:pPr>
              <w:spacing w:before="20" w:after="20"/>
              <w:jc w:val="center"/>
              <w:rPr>
                <w:rFonts w:asciiTheme="majorHAnsi" w:hAnsiTheme="majorHAnsi" w:cstheme="majorHAnsi"/>
                <w:sz w:val="18"/>
                <w:szCs w:val="18"/>
              </w:rPr>
            </w:pPr>
            <w:r w:rsidRPr="00E86D2A">
              <w:t>Restricciones al reciclaje</w:t>
            </w:r>
          </w:p>
        </w:tc>
        <w:tc>
          <w:tcPr>
            <w:tcW w:w="956" w:type="pct"/>
            <w:vAlign w:val="center"/>
          </w:tcPr>
          <w:p w14:paraId="30C9865D" w14:textId="77777777" w:rsidR="006C6BD4" w:rsidRPr="00E86D2A" w:rsidRDefault="00000000">
            <w:pPr>
              <w:spacing w:before="20" w:after="20"/>
              <w:rPr>
                <w:rFonts w:asciiTheme="majorHAnsi" w:hAnsiTheme="majorHAnsi" w:cstheme="majorHAnsi"/>
                <w:sz w:val="18"/>
                <w:szCs w:val="18"/>
              </w:rPr>
            </w:pPr>
            <w:r w:rsidRPr="00E86D2A">
              <w:t>Existencia de reservas estratégicas</w:t>
            </w:r>
          </w:p>
        </w:tc>
        <w:tc>
          <w:tcPr>
            <w:tcW w:w="685" w:type="pct"/>
            <w:vAlign w:val="center"/>
          </w:tcPr>
          <w:p w14:paraId="3E347155" w14:textId="77777777" w:rsidR="006C6BD4" w:rsidRPr="00E86D2A" w:rsidRDefault="00000000">
            <w:pPr>
              <w:spacing w:before="20" w:after="20"/>
              <w:jc w:val="center"/>
              <w:rPr>
                <w:rFonts w:asciiTheme="majorHAnsi" w:hAnsiTheme="majorHAnsi" w:cstheme="majorHAnsi"/>
                <w:sz w:val="18"/>
                <w:szCs w:val="18"/>
              </w:rPr>
            </w:pPr>
            <w:r w:rsidRPr="00E86D2A">
              <w:t>Preparadas</w:t>
            </w:r>
          </w:p>
        </w:tc>
        <w:tc>
          <w:tcPr>
            <w:tcW w:w="679" w:type="pct"/>
            <w:vAlign w:val="center"/>
          </w:tcPr>
          <w:p w14:paraId="7CEC91A8" w14:textId="77777777" w:rsidR="006C6BD4" w:rsidRPr="00E86D2A" w:rsidRDefault="00000000">
            <w:pPr>
              <w:spacing w:before="20" w:after="20"/>
              <w:jc w:val="center"/>
              <w:rPr>
                <w:rFonts w:asciiTheme="majorHAnsi" w:hAnsiTheme="majorHAnsi" w:cstheme="majorHAnsi"/>
                <w:sz w:val="18"/>
                <w:szCs w:val="18"/>
              </w:rPr>
            </w:pPr>
            <w:r w:rsidRPr="00E86D2A">
              <w:t>Ninguna</w:t>
            </w:r>
          </w:p>
        </w:tc>
        <w:tc>
          <w:tcPr>
            <w:tcW w:w="736" w:type="pct"/>
            <w:vAlign w:val="center"/>
          </w:tcPr>
          <w:p w14:paraId="1A9CDAB0" w14:textId="77777777" w:rsidR="006C6BD4" w:rsidRPr="00E86D2A" w:rsidRDefault="006C6BD4">
            <w:pPr>
              <w:spacing w:before="20" w:after="20"/>
              <w:jc w:val="center"/>
              <w:rPr>
                <w:rFonts w:asciiTheme="majorHAnsi" w:hAnsiTheme="majorHAnsi" w:cstheme="majorHAnsi"/>
                <w:sz w:val="18"/>
                <w:szCs w:val="18"/>
              </w:rPr>
            </w:pPr>
          </w:p>
        </w:tc>
        <w:tc>
          <w:tcPr>
            <w:tcW w:w="463" w:type="pct"/>
            <w:vAlign w:val="center"/>
          </w:tcPr>
          <w:p w14:paraId="0E7E40C5" w14:textId="77777777" w:rsidR="006C6BD4" w:rsidRPr="00E86D2A" w:rsidRDefault="006C6BD4">
            <w:pPr>
              <w:spacing w:before="20" w:after="20"/>
              <w:jc w:val="center"/>
              <w:rPr>
                <w:rFonts w:asciiTheme="majorHAnsi" w:hAnsiTheme="majorHAnsi" w:cstheme="majorHAnsi"/>
                <w:sz w:val="18"/>
                <w:szCs w:val="18"/>
              </w:rPr>
            </w:pPr>
          </w:p>
        </w:tc>
        <w:tc>
          <w:tcPr>
            <w:tcW w:w="679" w:type="pct"/>
            <w:vAlign w:val="center"/>
          </w:tcPr>
          <w:p w14:paraId="1C878D33" w14:textId="77777777" w:rsidR="006C6BD4" w:rsidRPr="00E86D2A" w:rsidRDefault="00000000">
            <w:pPr>
              <w:spacing w:before="20" w:after="20"/>
              <w:jc w:val="center"/>
              <w:rPr>
                <w:rFonts w:asciiTheme="majorHAnsi" w:hAnsiTheme="majorHAnsi" w:cstheme="majorHAnsi"/>
                <w:sz w:val="18"/>
                <w:szCs w:val="18"/>
              </w:rPr>
            </w:pPr>
            <w:r w:rsidRPr="00E86D2A">
              <w:t>2,33</w:t>
            </w:r>
          </w:p>
        </w:tc>
      </w:tr>
      <w:tr w:rsidR="008623DF" w:rsidRPr="007361CB" w14:paraId="28D1E9F0" w14:textId="77777777" w:rsidTr="009B6F77">
        <w:trPr>
          <w:jc w:val="center"/>
        </w:trPr>
        <w:tc>
          <w:tcPr>
            <w:tcW w:w="802" w:type="pct"/>
            <w:vMerge/>
            <w:vAlign w:val="center"/>
          </w:tcPr>
          <w:p w14:paraId="26C1FA1A" w14:textId="77777777" w:rsidR="006C6BD4" w:rsidRPr="00E86D2A" w:rsidRDefault="006C6BD4" w:rsidP="00E86D2A">
            <w:pPr>
              <w:spacing w:before="20" w:after="20"/>
              <w:jc w:val="center"/>
              <w:rPr>
                <w:rFonts w:asciiTheme="majorHAnsi" w:hAnsiTheme="majorHAnsi" w:cstheme="majorHAnsi"/>
                <w:sz w:val="18"/>
                <w:szCs w:val="18"/>
              </w:rPr>
            </w:pPr>
          </w:p>
        </w:tc>
        <w:tc>
          <w:tcPr>
            <w:tcW w:w="956" w:type="pct"/>
            <w:vAlign w:val="center"/>
          </w:tcPr>
          <w:p w14:paraId="7AA4775B" w14:textId="77777777" w:rsidR="006C6BD4" w:rsidRPr="00E86D2A" w:rsidRDefault="00000000">
            <w:pPr>
              <w:spacing w:before="20" w:after="20"/>
              <w:rPr>
                <w:rFonts w:asciiTheme="majorHAnsi" w:hAnsiTheme="majorHAnsi" w:cstheme="majorHAnsi"/>
                <w:sz w:val="18"/>
                <w:szCs w:val="18"/>
              </w:rPr>
            </w:pPr>
            <w:r w:rsidRPr="00E86D2A">
              <w:t>Reciclabilidad</w:t>
            </w:r>
          </w:p>
        </w:tc>
        <w:tc>
          <w:tcPr>
            <w:tcW w:w="685" w:type="pct"/>
            <w:vAlign w:val="center"/>
          </w:tcPr>
          <w:p w14:paraId="1283DBF1" w14:textId="77777777" w:rsidR="006C6BD4" w:rsidRPr="00E86D2A" w:rsidRDefault="00000000">
            <w:pPr>
              <w:spacing w:before="20" w:after="20"/>
              <w:jc w:val="center"/>
              <w:rPr>
                <w:rFonts w:asciiTheme="majorHAnsi" w:hAnsiTheme="majorHAnsi" w:cstheme="majorHAnsi"/>
                <w:sz w:val="18"/>
                <w:szCs w:val="18"/>
              </w:rPr>
            </w:pPr>
            <w:r w:rsidRPr="00E86D2A">
              <w:t>Implementada</w:t>
            </w:r>
          </w:p>
        </w:tc>
        <w:tc>
          <w:tcPr>
            <w:tcW w:w="679" w:type="pct"/>
            <w:vAlign w:val="center"/>
          </w:tcPr>
          <w:p w14:paraId="67996605" w14:textId="77777777" w:rsidR="006C6BD4" w:rsidRPr="00E86D2A" w:rsidRDefault="00000000">
            <w:pPr>
              <w:spacing w:before="20" w:after="20"/>
              <w:jc w:val="center"/>
              <w:rPr>
                <w:rFonts w:asciiTheme="majorHAnsi" w:hAnsiTheme="majorHAnsi" w:cstheme="majorHAnsi"/>
                <w:sz w:val="18"/>
                <w:szCs w:val="18"/>
              </w:rPr>
            </w:pPr>
            <w:r w:rsidRPr="00E86D2A">
              <w:t>Parcialmente implementada</w:t>
            </w:r>
          </w:p>
        </w:tc>
        <w:tc>
          <w:tcPr>
            <w:tcW w:w="736" w:type="pct"/>
            <w:vAlign w:val="center"/>
          </w:tcPr>
          <w:p w14:paraId="02EBB3DF" w14:textId="77777777" w:rsidR="006C6BD4" w:rsidRPr="00E86D2A" w:rsidRDefault="00000000">
            <w:pPr>
              <w:spacing w:before="20" w:after="20"/>
              <w:jc w:val="center"/>
              <w:rPr>
                <w:rFonts w:asciiTheme="majorHAnsi" w:hAnsiTheme="majorHAnsi" w:cstheme="majorHAnsi"/>
                <w:sz w:val="18"/>
                <w:szCs w:val="18"/>
              </w:rPr>
            </w:pPr>
            <w:r w:rsidRPr="00E86D2A">
              <w:t>Bastante limitada</w:t>
            </w:r>
          </w:p>
        </w:tc>
        <w:tc>
          <w:tcPr>
            <w:tcW w:w="463" w:type="pct"/>
            <w:vAlign w:val="center"/>
          </w:tcPr>
          <w:p w14:paraId="276034A0" w14:textId="77777777" w:rsidR="006C6BD4" w:rsidRPr="00E86D2A" w:rsidRDefault="006C6BD4">
            <w:pPr>
              <w:spacing w:before="20" w:after="20"/>
              <w:jc w:val="center"/>
              <w:rPr>
                <w:rFonts w:asciiTheme="majorHAnsi" w:hAnsiTheme="majorHAnsi" w:cstheme="majorHAnsi"/>
                <w:sz w:val="18"/>
                <w:szCs w:val="18"/>
              </w:rPr>
            </w:pPr>
          </w:p>
        </w:tc>
        <w:tc>
          <w:tcPr>
            <w:tcW w:w="679" w:type="pct"/>
            <w:vAlign w:val="center"/>
          </w:tcPr>
          <w:p w14:paraId="30CFA3F6" w14:textId="77777777" w:rsidR="006C6BD4" w:rsidRPr="00E86D2A" w:rsidRDefault="00000000">
            <w:pPr>
              <w:spacing w:before="20" w:after="20"/>
              <w:jc w:val="center"/>
              <w:rPr>
                <w:rFonts w:asciiTheme="majorHAnsi" w:hAnsiTheme="majorHAnsi" w:cstheme="majorHAnsi"/>
                <w:sz w:val="18"/>
                <w:szCs w:val="18"/>
              </w:rPr>
            </w:pPr>
            <w:r w:rsidRPr="00E86D2A">
              <w:t>2,33</w:t>
            </w:r>
          </w:p>
        </w:tc>
      </w:tr>
      <w:tr w:rsidR="002F24CA" w:rsidRPr="007361CB" w14:paraId="09CC2149" w14:textId="77777777" w:rsidTr="009B6F77">
        <w:trPr>
          <w:jc w:val="center"/>
        </w:trPr>
        <w:tc>
          <w:tcPr>
            <w:tcW w:w="802" w:type="pct"/>
            <w:vAlign w:val="center"/>
          </w:tcPr>
          <w:p w14:paraId="1808604D" w14:textId="77777777" w:rsidR="006C6BD4" w:rsidRPr="00E86D2A" w:rsidRDefault="00000000" w:rsidP="00E86D2A">
            <w:pPr>
              <w:spacing w:before="20" w:after="20"/>
              <w:jc w:val="center"/>
              <w:rPr>
                <w:rFonts w:asciiTheme="majorHAnsi" w:hAnsiTheme="majorHAnsi" w:cstheme="majorHAnsi"/>
                <w:sz w:val="18"/>
                <w:szCs w:val="18"/>
              </w:rPr>
            </w:pPr>
            <w:r w:rsidRPr="00E86D2A">
              <w:t>Riesgo potencial</w:t>
            </w:r>
          </w:p>
        </w:tc>
        <w:tc>
          <w:tcPr>
            <w:tcW w:w="956" w:type="pct"/>
            <w:vAlign w:val="center"/>
          </w:tcPr>
          <w:p w14:paraId="146321B9" w14:textId="77777777" w:rsidR="006C6BD4" w:rsidRPr="00E86D2A" w:rsidRDefault="00000000">
            <w:pPr>
              <w:spacing w:before="20" w:after="20"/>
              <w:rPr>
                <w:rFonts w:asciiTheme="majorHAnsi" w:hAnsiTheme="majorHAnsi" w:cstheme="majorHAnsi"/>
                <w:sz w:val="18"/>
                <w:szCs w:val="18"/>
              </w:rPr>
            </w:pPr>
            <w:r w:rsidRPr="00E86D2A">
              <w:t>Posibilidad de restricciones de uso</w:t>
            </w:r>
          </w:p>
        </w:tc>
        <w:tc>
          <w:tcPr>
            <w:tcW w:w="685" w:type="pct"/>
            <w:vAlign w:val="center"/>
          </w:tcPr>
          <w:p w14:paraId="3A116F14" w14:textId="77777777" w:rsidR="006C6BD4" w:rsidRPr="00E86D2A" w:rsidRDefault="00000000">
            <w:pPr>
              <w:spacing w:before="20" w:after="20"/>
              <w:jc w:val="center"/>
              <w:rPr>
                <w:rFonts w:asciiTheme="majorHAnsi" w:hAnsiTheme="majorHAnsi" w:cstheme="majorHAnsi"/>
                <w:sz w:val="18"/>
                <w:szCs w:val="18"/>
              </w:rPr>
            </w:pPr>
            <w:r w:rsidRPr="00E86D2A">
              <w:t>Seguro</w:t>
            </w:r>
          </w:p>
        </w:tc>
        <w:tc>
          <w:tcPr>
            <w:tcW w:w="679" w:type="pct"/>
            <w:vAlign w:val="center"/>
          </w:tcPr>
          <w:p w14:paraId="49DF26EF" w14:textId="77777777" w:rsidR="006C6BD4" w:rsidRPr="00E86D2A" w:rsidRDefault="00000000">
            <w:pPr>
              <w:spacing w:before="20" w:after="20"/>
              <w:jc w:val="center"/>
              <w:rPr>
                <w:rFonts w:asciiTheme="majorHAnsi" w:hAnsiTheme="majorHAnsi" w:cstheme="majorHAnsi"/>
                <w:sz w:val="18"/>
                <w:szCs w:val="18"/>
              </w:rPr>
            </w:pPr>
            <w:r w:rsidRPr="00E86D2A">
              <w:t>Nocivo</w:t>
            </w:r>
          </w:p>
        </w:tc>
        <w:tc>
          <w:tcPr>
            <w:tcW w:w="736" w:type="pct"/>
            <w:vAlign w:val="center"/>
          </w:tcPr>
          <w:p w14:paraId="10E58268" w14:textId="77777777" w:rsidR="006C6BD4" w:rsidRPr="00E86D2A" w:rsidRDefault="00000000">
            <w:pPr>
              <w:spacing w:before="20" w:after="20"/>
              <w:jc w:val="center"/>
              <w:rPr>
                <w:rFonts w:asciiTheme="majorHAnsi" w:hAnsiTheme="majorHAnsi" w:cstheme="majorHAnsi"/>
                <w:sz w:val="18"/>
                <w:szCs w:val="18"/>
              </w:rPr>
            </w:pPr>
            <w:r w:rsidRPr="00E86D2A">
              <w:t>Potencialmente nocivo</w:t>
            </w:r>
          </w:p>
        </w:tc>
        <w:tc>
          <w:tcPr>
            <w:tcW w:w="463" w:type="pct"/>
            <w:vAlign w:val="center"/>
          </w:tcPr>
          <w:p w14:paraId="4FC8929E" w14:textId="77777777" w:rsidR="006C6BD4" w:rsidRPr="00E86D2A" w:rsidRDefault="006C6BD4">
            <w:pPr>
              <w:spacing w:before="20" w:after="20"/>
              <w:jc w:val="center"/>
              <w:rPr>
                <w:rFonts w:asciiTheme="majorHAnsi" w:hAnsiTheme="majorHAnsi" w:cstheme="majorHAnsi"/>
                <w:sz w:val="18"/>
                <w:szCs w:val="18"/>
              </w:rPr>
            </w:pPr>
          </w:p>
        </w:tc>
        <w:tc>
          <w:tcPr>
            <w:tcW w:w="679" w:type="pct"/>
            <w:vAlign w:val="center"/>
          </w:tcPr>
          <w:p w14:paraId="5CAD9223" w14:textId="77777777" w:rsidR="006C6BD4" w:rsidRPr="00E86D2A" w:rsidRDefault="00000000">
            <w:pPr>
              <w:spacing w:before="20" w:after="20"/>
              <w:jc w:val="center"/>
              <w:rPr>
                <w:rFonts w:asciiTheme="majorHAnsi" w:hAnsiTheme="majorHAnsi" w:cstheme="majorHAnsi"/>
                <w:sz w:val="18"/>
                <w:szCs w:val="18"/>
              </w:rPr>
            </w:pPr>
            <w:r w:rsidRPr="00E86D2A">
              <w:t>0,88</w:t>
            </w:r>
          </w:p>
        </w:tc>
      </w:tr>
    </w:tbl>
    <w:p w14:paraId="77259574" w14:textId="77777777" w:rsidR="006C6BD4" w:rsidRPr="00123A59" w:rsidRDefault="00000000">
      <w:pPr>
        <w:pStyle w:val="Fuente"/>
      </w:pPr>
      <w:r w:rsidRPr="00123A59">
        <w:t xml:space="preserve">Fuente: traducción propia con base en </w:t>
      </w:r>
      <w:sdt>
        <w:sdtPr>
          <w:rPr>
            <w:rFonts w:asciiTheme="majorHAnsi" w:hAnsiTheme="majorHAnsi" w:cstheme="majorHAnsi"/>
          </w:rPr>
          <w:id w:val="1905326382"/>
          <w:citation/>
        </w:sdtPr>
        <w:sdtContent>
          <w:r w:rsidRPr="00123A59">
            <w:fldChar w:fldCharType="begin"/>
          </w:r>
          <w:r w:rsidRPr="00123A59">
            <w:instrText xml:space="preserve"> CITATION Hat15 \l 9226 </w:instrText>
          </w:r>
          <w:r w:rsidRPr="00123A59">
            <w:fldChar w:fldCharType="separate"/>
          </w:r>
          <w:r w:rsidRPr="00123A59">
            <w:rPr>
              <w:noProof/>
            </w:rPr>
            <w:t>(Hatayama &amp; Tahara, 2015)</w:t>
          </w:r>
          <w:r w:rsidRPr="00123A59">
            <w:fldChar w:fldCharType="end"/>
          </w:r>
        </w:sdtContent>
      </w:sdt>
      <w:r w:rsidRPr="00123A59">
        <w:t>, Table 3.</w:t>
      </w:r>
    </w:p>
    <w:p w14:paraId="77E37C39" w14:textId="77777777" w:rsidR="006C6BD4" w:rsidRPr="007361CB" w:rsidRDefault="00000000" w:rsidP="008623DF">
      <w:pPr>
        <w:rPr>
          <w:rFonts w:asciiTheme="majorHAnsi" w:hAnsiTheme="majorHAnsi" w:cstheme="majorHAnsi"/>
          <w:sz w:val="24"/>
          <w:szCs w:val="24"/>
        </w:rPr>
      </w:pPr>
      <w:r w:rsidRPr="007361CB">
        <w:lastRenderedPageBreak/>
        <w:t>En la metodología de evaluación de criticidad, los minerales se priorizan a partir de un puntaje agregado obtenido mediante la evaluación de 13 componentes agrupados en cinco categorías de riesgo: suministro, precio, demanda, restricciones al reciclaje y riesgo potencial. Cada componente se califica en una escala de 0 a 3 y posteriormente se pondera, de manera que el resultado final permite identificar como más críticos aquellos minerales con mayor puntaje agregado. No obstante, la interpretación no se basa exclusivamente en el valor total, sino también en los factores que explican dicho resultado, tales como la concentración de la producción, la dependencia del suministro, el crecimiento de la demanda o las limitaciones para el reciclaje.</w:t>
      </w:r>
      <w:sdt>
        <w:sdtPr>
          <w:rPr>
            <w:rFonts w:asciiTheme="majorHAnsi" w:hAnsiTheme="majorHAnsi" w:cstheme="majorHAnsi"/>
            <w:sz w:val="24"/>
            <w:szCs w:val="24"/>
          </w:rPr>
          <w:id w:val="835347289"/>
          <w:citation/>
        </w:sdtPr>
        <w:sdtContent>
          <w:r>
            <w:fldChar w:fldCharType="begin"/>
          </w:r>
          <w:r>
            <w:instrText xml:space="preserve"> CITATION Hat15 \l 9226 </w:instrText>
          </w:r>
          <w:r>
            <w:fldChar w:fldCharType="separate"/>
          </w:r>
          <w:r>
            <w:rPr>
              <w:noProof/>
            </w:rPr>
            <w:t xml:space="preserve"> </w:t>
          </w:r>
          <w:r w:rsidRPr="00B61084">
            <w:rPr>
              <w:noProof/>
            </w:rPr>
            <w:t>(Hatayama &amp; Tahara, 2015)</w:t>
          </w:r>
          <w:r>
            <w:fldChar w:fldCharType="end"/>
          </w:r>
        </w:sdtContent>
      </w:sdt>
    </w:p>
    <w:p w14:paraId="6D2184ED" w14:textId="77777777" w:rsidR="006C6BD4" w:rsidRDefault="00000000" w:rsidP="008D5819">
      <w:pPr>
        <w:pStyle w:val="Ttulo4"/>
        <w:rPr>
          <w:kern w:val="2"/>
          <w14:ligatures w14:val="standardContextual"/>
        </w:rPr>
      </w:pPr>
      <w:r>
        <w:t>Listado de minerales críticos y/o estratégicos</w:t>
      </w:r>
    </w:p>
    <w:p w14:paraId="39F5596E" w14:textId="77777777" w:rsidR="006C6BD4" w:rsidRDefault="00000000" w:rsidP="00401426">
      <w:pPr>
        <w:rPr>
          <w:rFonts w:asciiTheme="majorHAnsi" w:hAnsiTheme="majorHAnsi" w:cstheme="majorHAnsi"/>
          <w:sz w:val="24"/>
          <w:szCs w:val="24"/>
        </w:rPr>
      </w:pPr>
      <w:r w:rsidRPr="007361CB">
        <w:t xml:space="preserve">El listado vigente de minerales </w:t>
      </w:r>
      <w:r>
        <w:t>importantes</w:t>
      </w:r>
      <w:r w:rsidRPr="007361CB">
        <w:t xml:space="preserve"> en Japón comprende 36 categorías de productos minerales metálicos, definidos en la política de METI. Para efectos analíticos, estos pueden agruparse así:</w:t>
      </w:r>
    </w:p>
    <w:p w14:paraId="1474A901" w14:textId="77777777" w:rsidR="006C6BD4" w:rsidRPr="009B6F77" w:rsidRDefault="00000000" w:rsidP="009B6F77">
      <w:pPr>
        <w:pStyle w:val="Descripcin"/>
      </w:pPr>
      <w:r w:rsidRPr="009B6F77">
        <w:t xml:space="preserve">Tabla </w:t>
      </w:r>
      <w:r>
        <w:fldChar w:fldCharType="begin"/>
      </w:r>
      <w:r w:rsidRPr="009B6F77">
        <w:instrText xml:space="preserve"> SEQ Tabla \* ARABIC </w:instrText>
      </w:r>
      <w:r>
        <w:fldChar w:fldCharType="separate"/>
      </w:r>
      <w:r w:rsidRPr="009B6F77">
        <w:rPr>
          <w:noProof/>
        </w:rPr>
        <w:t>3</w:t>
      </w:r>
      <w:r>
        <w:fldChar w:fldCharType="end"/>
      </w:r>
      <w:r w:rsidRPr="009B6F77">
        <w:t xml:space="preserve">. </w:t>
      </w:r>
      <w:r>
        <w:t>Agrupación</w:t>
      </w:r>
      <w:r w:rsidRPr="009B6F77">
        <w:t xml:space="preserve"> de </w:t>
      </w:r>
      <w:r>
        <w:t>mi</w:t>
      </w:r>
      <w:r w:rsidRPr="009B6F77">
        <w:t xml:space="preserve">nerales </w:t>
      </w:r>
      <w:r>
        <w:t>importante</w:t>
      </w:r>
      <w:r w:rsidRPr="009B6F77">
        <w:t xml:space="preserve">s </w:t>
      </w:r>
      <w:r>
        <w:t>de</w:t>
      </w:r>
      <w:r w:rsidRPr="009B6F77">
        <w:t xml:space="preserve"> Japón </w:t>
      </w:r>
      <w:r>
        <w:t>según sus aplicaciones.</w:t>
      </w:r>
    </w:p>
    <w:tbl>
      <w:tblPr>
        <w:tblStyle w:val="Tablaconcuadrcula"/>
        <w:tblW w:w="0" w:type="auto"/>
        <w:jc w:val="center"/>
        <w:tblLook w:val="04A0" w:firstRow="1" w:lastRow="0" w:firstColumn="1" w:lastColumn="0" w:noHBand="0" w:noVBand="1"/>
      </w:tblPr>
      <w:tblGrid>
        <w:gridCol w:w="3208"/>
        <w:gridCol w:w="3207"/>
        <w:gridCol w:w="3207"/>
      </w:tblGrid>
      <w:tr w:rsidR="00992612" w:rsidRPr="007361CB" w14:paraId="1D580A35" w14:textId="77777777" w:rsidTr="00123A59">
        <w:trPr>
          <w:jc w:val="center"/>
        </w:trPr>
        <w:tc>
          <w:tcPr>
            <w:tcW w:w="3208" w:type="dxa"/>
          </w:tcPr>
          <w:p w14:paraId="5A844F3F" w14:textId="77777777" w:rsidR="006C6BD4" w:rsidRPr="009B6F77" w:rsidRDefault="00000000" w:rsidP="008D5819">
            <w:pPr>
              <w:jc w:val="center"/>
              <w:rPr>
                <w:rFonts w:asciiTheme="majorHAnsi" w:hAnsiTheme="majorHAnsi" w:cstheme="majorHAnsi"/>
              </w:rPr>
            </w:pPr>
            <w:r w:rsidRPr="009B6F77">
              <w:rPr>
                <w:b/>
              </w:rPr>
              <w:t>Grupo</w:t>
            </w:r>
          </w:p>
        </w:tc>
        <w:tc>
          <w:tcPr>
            <w:tcW w:w="3207" w:type="dxa"/>
          </w:tcPr>
          <w:p w14:paraId="20E11375" w14:textId="77777777" w:rsidR="006C6BD4" w:rsidRPr="009B6F77" w:rsidRDefault="00000000" w:rsidP="008D5819">
            <w:pPr>
              <w:jc w:val="center"/>
              <w:rPr>
                <w:rFonts w:asciiTheme="majorHAnsi" w:hAnsiTheme="majorHAnsi" w:cstheme="majorHAnsi"/>
              </w:rPr>
            </w:pPr>
            <w:r w:rsidRPr="009B6F77">
              <w:rPr>
                <w:b/>
              </w:rPr>
              <w:t>Minerales</w:t>
            </w:r>
          </w:p>
        </w:tc>
        <w:tc>
          <w:tcPr>
            <w:tcW w:w="3207" w:type="dxa"/>
          </w:tcPr>
          <w:p w14:paraId="75B434BC" w14:textId="77777777" w:rsidR="006C6BD4" w:rsidRPr="009B6F77" w:rsidRDefault="00000000" w:rsidP="008D5819">
            <w:pPr>
              <w:jc w:val="center"/>
              <w:rPr>
                <w:rFonts w:asciiTheme="majorHAnsi" w:hAnsiTheme="majorHAnsi" w:cstheme="majorHAnsi"/>
              </w:rPr>
            </w:pPr>
            <w:r w:rsidRPr="009B6F77">
              <w:rPr>
                <w:b/>
              </w:rPr>
              <w:t>Observación</w:t>
            </w:r>
          </w:p>
        </w:tc>
      </w:tr>
      <w:tr w:rsidR="00992612" w:rsidRPr="00123A59" w14:paraId="2A62EC68" w14:textId="77777777" w:rsidTr="00123A59">
        <w:trPr>
          <w:jc w:val="center"/>
        </w:trPr>
        <w:tc>
          <w:tcPr>
            <w:tcW w:w="3208" w:type="dxa"/>
          </w:tcPr>
          <w:p w14:paraId="558C5B1C" w14:textId="77777777" w:rsidR="006C6BD4" w:rsidRPr="009B6F77" w:rsidRDefault="00000000" w:rsidP="008D5819">
            <w:pPr>
              <w:rPr>
                <w:rFonts w:asciiTheme="majorHAnsi" w:hAnsiTheme="majorHAnsi" w:cstheme="majorHAnsi"/>
                <w:sz w:val="20"/>
                <w:szCs w:val="20"/>
              </w:rPr>
            </w:pPr>
            <w:r w:rsidRPr="009B6F77">
              <w:t>Metales para baterías y transición energética</w:t>
            </w:r>
          </w:p>
        </w:tc>
        <w:tc>
          <w:tcPr>
            <w:tcW w:w="3207" w:type="dxa"/>
          </w:tcPr>
          <w:p w14:paraId="0490226F" w14:textId="77777777" w:rsidR="006C6BD4" w:rsidRPr="009B6F77" w:rsidRDefault="00000000" w:rsidP="008D5819">
            <w:pPr>
              <w:rPr>
                <w:rFonts w:asciiTheme="majorHAnsi" w:hAnsiTheme="majorHAnsi" w:cstheme="majorHAnsi"/>
                <w:sz w:val="20"/>
                <w:szCs w:val="20"/>
              </w:rPr>
            </w:pPr>
            <w:r w:rsidRPr="009B6F77">
              <w:t>Litio, níquel, cobalto, manganeso, grafito, tierras raras, titanio, vanadio, estroncio, fósforo, uranio.</w:t>
            </w:r>
          </w:p>
        </w:tc>
        <w:tc>
          <w:tcPr>
            <w:tcW w:w="3207" w:type="dxa"/>
          </w:tcPr>
          <w:p w14:paraId="2885A6F6" w14:textId="77777777" w:rsidR="006C6BD4" w:rsidRPr="009B6F77" w:rsidRDefault="00000000" w:rsidP="008D5819">
            <w:pPr>
              <w:rPr>
                <w:rFonts w:asciiTheme="majorHAnsi" w:hAnsiTheme="majorHAnsi" w:cstheme="majorHAnsi"/>
                <w:sz w:val="20"/>
                <w:szCs w:val="20"/>
              </w:rPr>
            </w:pPr>
            <w:r w:rsidRPr="009B6F77">
              <w:t>Constituyen el núcleo de la preocupación de seguridad de suministro.</w:t>
            </w:r>
          </w:p>
        </w:tc>
      </w:tr>
      <w:tr w:rsidR="00992612" w:rsidRPr="00123A59" w14:paraId="396D6AD5" w14:textId="77777777" w:rsidTr="00123A59">
        <w:trPr>
          <w:jc w:val="center"/>
        </w:trPr>
        <w:tc>
          <w:tcPr>
            <w:tcW w:w="3208" w:type="dxa"/>
          </w:tcPr>
          <w:p w14:paraId="30141EBC" w14:textId="77777777" w:rsidR="006C6BD4" w:rsidRPr="009B6F77" w:rsidRDefault="00000000" w:rsidP="008D5819">
            <w:pPr>
              <w:rPr>
                <w:rFonts w:asciiTheme="majorHAnsi" w:hAnsiTheme="majorHAnsi" w:cstheme="majorHAnsi"/>
                <w:sz w:val="20"/>
                <w:szCs w:val="20"/>
              </w:rPr>
            </w:pPr>
            <w:r w:rsidRPr="009B6F77">
              <w:t>Semiconductores y electrónica avanzada</w:t>
            </w:r>
          </w:p>
        </w:tc>
        <w:tc>
          <w:tcPr>
            <w:tcW w:w="3207" w:type="dxa"/>
          </w:tcPr>
          <w:p w14:paraId="0EEBDAAE" w14:textId="77777777" w:rsidR="006C6BD4" w:rsidRPr="009B6F77" w:rsidRDefault="00000000" w:rsidP="008D5819">
            <w:pPr>
              <w:rPr>
                <w:rFonts w:asciiTheme="majorHAnsi" w:hAnsiTheme="majorHAnsi" w:cstheme="majorHAnsi"/>
                <w:sz w:val="20"/>
                <w:szCs w:val="20"/>
              </w:rPr>
            </w:pPr>
            <w:r w:rsidRPr="009B6F77">
              <w:t>Galio, germanio, indio, silicio, tungsteno, flúor, bismuto, telurio, molibdeno, tántalo, niobio.</w:t>
            </w:r>
          </w:p>
        </w:tc>
        <w:tc>
          <w:tcPr>
            <w:tcW w:w="3207" w:type="dxa"/>
          </w:tcPr>
          <w:p w14:paraId="09310A86" w14:textId="77777777" w:rsidR="006C6BD4" w:rsidRPr="009B6F77" w:rsidRDefault="00000000" w:rsidP="008D5819">
            <w:pPr>
              <w:rPr>
                <w:rFonts w:asciiTheme="majorHAnsi" w:hAnsiTheme="majorHAnsi" w:cstheme="majorHAnsi"/>
                <w:sz w:val="20"/>
                <w:szCs w:val="20"/>
              </w:rPr>
            </w:pPr>
            <w:r w:rsidRPr="009B6F77">
              <w:t>Se vinculan con 5G, IA, fotónica, chips y manufactura avanzada.</w:t>
            </w:r>
          </w:p>
        </w:tc>
      </w:tr>
      <w:tr w:rsidR="00992612" w:rsidRPr="00123A59" w14:paraId="5D05A3AC" w14:textId="77777777" w:rsidTr="00123A59">
        <w:trPr>
          <w:jc w:val="center"/>
        </w:trPr>
        <w:tc>
          <w:tcPr>
            <w:tcW w:w="3208" w:type="dxa"/>
          </w:tcPr>
          <w:p w14:paraId="35A8310A" w14:textId="77777777" w:rsidR="006C6BD4" w:rsidRPr="009B6F77" w:rsidRDefault="00000000" w:rsidP="008D5819">
            <w:pPr>
              <w:rPr>
                <w:rFonts w:asciiTheme="majorHAnsi" w:hAnsiTheme="majorHAnsi" w:cstheme="majorHAnsi"/>
                <w:sz w:val="20"/>
                <w:szCs w:val="20"/>
              </w:rPr>
            </w:pPr>
            <w:r w:rsidRPr="009B6F77">
              <w:t>Otros metales y minerales estratégicos del listado legal</w:t>
            </w:r>
          </w:p>
        </w:tc>
        <w:tc>
          <w:tcPr>
            <w:tcW w:w="3207" w:type="dxa"/>
          </w:tcPr>
          <w:p w14:paraId="106E274D" w14:textId="77777777" w:rsidR="006C6BD4" w:rsidRPr="009B6F77" w:rsidRDefault="00000000" w:rsidP="008D5819">
            <w:pPr>
              <w:rPr>
                <w:rFonts w:asciiTheme="majorHAnsi" w:hAnsiTheme="majorHAnsi" w:cstheme="majorHAnsi"/>
                <w:sz w:val="20"/>
                <w:szCs w:val="20"/>
              </w:rPr>
            </w:pPr>
            <w:r w:rsidRPr="009B6F77">
              <w:t>Manganeso, cromo, antimonio, boro, berilio, rubidio, circonio, cesio, bario, hafnio, renio, talio, metales del grupo del platino, magnesio.</w:t>
            </w:r>
          </w:p>
        </w:tc>
        <w:tc>
          <w:tcPr>
            <w:tcW w:w="3207" w:type="dxa"/>
          </w:tcPr>
          <w:p w14:paraId="6CE66034" w14:textId="77777777" w:rsidR="006C6BD4" w:rsidRPr="009B6F77" w:rsidRDefault="00000000" w:rsidP="008D5819">
            <w:pPr>
              <w:rPr>
                <w:rFonts w:asciiTheme="majorHAnsi" w:hAnsiTheme="majorHAnsi" w:cstheme="majorHAnsi"/>
                <w:sz w:val="20"/>
                <w:szCs w:val="20"/>
              </w:rPr>
            </w:pPr>
            <w:r w:rsidRPr="009B6F77">
              <w:t>Amplían la cobertura legal y facilitan respuestas preventivas.</w:t>
            </w:r>
          </w:p>
        </w:tc>
      </w:tr>
    </w:tbl>
    <w:p w14:paraId="3C64F632" w14:textId="77777777" w:rsidR="006C6BD4" w:rsidRPr="009B6F77" w:rsidRDefault="00000000" w:rsidP="008D5819">
      <w:pPr>
        <w:pStyle w:val="Fuente"/>
      </w:pPr>
      <w:r>
        <w:rPr>
          <w:i w:val="0"/>
          <w:iCs w:val="0"/>
        </w:rPr>
        <w:t>Fuente: Agrupación propia a partir del listado de minerales importantes establecido por el Ministerio de Economía, Comercio e Industria (METI) de Japón en la Estrategia Internacional de Recursos (2020).</w:t>
      </w:r>
    </w:p>
    <w:p w14:paraId="0845A78C" w14:textId="77777777" w:rsidR="006C6BD4" w:rsidRPr="007361CB" w:rsidRDefault="00000000" w:rsidP="005533D0">
      <w:pPr>
        <w:rPr>
          <w:rFonts w:asciiTheme="majorHAnsi" w:hAnsiTheme="majorHAnsi" w:cstheme="majorHAnsi"/>
          <w:sz w:val="24"/>
          <w:szCs w:val="24"/>
        </w:rPr>
      </w:pPr>
      <w:r w:rsidRPr="007361CB">
        <w:t>La política utiliza una categoría legal amplia, mientras que la intensidad de las medidas públicas se concentra en minerales con mayor exposición a interrupciones de suministro o con funciones críticas en baterías, imanes, semiconductores y energía nuclear.</w:t>
      </w:r>
      <w:sdt>
        <w:sdtPr>
          <w:rPr>
            <w:rFonts w:asciiTheme="majorHAnsi" w:hAnsiTheme="majorHAnsi" w:cstheme="majorHAnsi"/>
            <w:sz w:val="24"/>
            <w:szCs w:val="24"/>
          </w:rPr>
          <w:id w:val="-943607874"/>
          <w:citation/>
        </w:sdtPr>
        <w:sdtContent>
          <w:r>
            <w:fldChar w:fldCharType="begin"/>
          </w:r>
          <w:r>
            <w:instrText xml:space="preserve"> CITATION Min26 \l 9226 </w:instrText>
          </w:r>
          <w:r>
            <w:fldChar w:fldCharType="separate"/>
          </w:r>
          <w:r>
            <w:rPr>
              <w:noProof/>
            </w:rPr>
            <w:t xml:space="preserve"> </w:t>
          </w:r>
          <w:r w:rsidRPr="00B61084">
            <w:rPr>
              <w:noProof/>
            </w:rPr>
            <w:t>(Ministerio de Economía, Comercio e Industria de Japón (METI), 2026)</w:t>
          </w:r>
          <w:r>
            <w:fldChar w:fldCharType="end"/>
          </w:r>
        </w:sdtContent>
      </w:sdt>
    </w:p>
    <w:p w14:paraId="73394EFE" w14:textId="77777777" w:rsidR="006C6BD4" w:rsidRDefault="00000000" w:rsidP="009B6F77">
      <w:pPr>
        <w:rPr>
          <w:rFonts w:asciiTheme="majorHAnsi" w:hAnsiTheme="majorHAnsi" w:cstheme="majorHAnsi"/>
          <w:color w:val="auto"/>
          <w:szCs w:val="24"/>
        </w:rPr>
      </w:pPr>
      <w:r w:rsidRPr="007361CB">
        <w:t>Listado</w:t>
      </w:r>
      <w:r>
        <w:t xml:space="preserve"> de minerales importantes:</w:t>
      </w:r>
    </w:p>
    <w:p w14:paraId="78985BC2" w14:textId="77777777" w:rsidR="006C6BD4" w:rsidRDefault="006C6BD4">
      <w:pPr>
        <w:numPr>
          <w:ilvl w:val="0"/>
          <w:numId w:val="9"/>
        </w:numPr>
        <w:rPr>
          <w:rFonts w:asciiTheme="majorHAnsi" w:hAnsiTheme="majorHAnsi" w:cstheme="majorHAnsi"/>
          <w:color w:val="auto"/>
          <w:szCs w:val="24"/>
        </w:rPr>
        <w:sectPr w:rsidR="006C6BD4" w:rsidSect="00034616">
          <w:footerReference w:type="default" r:id="rId26"/>
          <w:pgSz w:w="12240" w:h="15840"/>
          <w:pgMar w:top="1247" w:right="1304" w:bottom="1134" w:left="1304" w:header="720" w:footer="720" w:gutter="0"/>
          <w:cols w:space="720"/>
          <w:docGrid w:linePitch="360"/>
        </w:sectPr>
      </w:pPr>
    </w:p>
    <w:p w14:paraId="08051A7D" w14:textId="77777777" w:rsidR="006C6BD4" w:rsidRPr="00CA41F8" w:rsidRDefault="00000000" w:rsidP="00CA41F8">
      <w:pPr>
        <w:pStyle w:val="Prrafodelista"/>
        <w:numPr>
          <w:ilvl w:val="0"/>
          <w:numId w:val="9"/>
        </w:numPr>
        <w:rPr>
          <w:rFonts w:asciiTheme="majorHAnsi" w:hAnsiTheme="majorHAnsi" w:cstheme="majorHAnsi"/>
          <w:color w:val="auto"/>
          <w:szCs w:val="24"/>
        </w:rPr>
      </w:pPr>
      <w:r w:rsidRPr="007361CB">
        <w:lastRenderedPageBreak/>
        <w:t>Manganeso</w:t>
      </w:r>
    </w:p>
    <w:p w14:paraId="46D5EE5F" w14:textId="77777777" w:rsidR="006C6BD4" w:rsidRPr="00CA41F8" w:rsidRDefault="00000000" w:rsidP="00CA41F8">
      <w:pPr>
        <w:pStyle w:val="Prrafodelista"/>
        <w:numPr>
          <w:ilvl w:val="0"/>
          <w:numId w:val="9"/>
        </w:numPr>
        <w:rPr>
          <w:rFonts w:asciiTheme="majorHAnsi" w:hAnsiTheme="majorHAnsi" w:cstheme="majorHAnsi"/>
          <w:color w:val="auto"/>
          <w:szCs w:val="24"/>
        </w:rPr>
      </w:pPr>
      <w:r w:rsidRPr="007361CB">
        <w:t>Níquel</w:t>
      </w:r>
    </w:p>
    <w:p w14:paraId="18269EDC" w14:textId="77777777" w:rsidR="006C6BD4" w:rsidRPr="00CA41F8" w:rsidRDefault="00000000" w:rsidP="00CA41F8">
      <w:pPr>
        <w:pStyle w:val="Prrafodelista"/>
        <w:numPr>
          <w:ilvl w:val="0"/>
          <w:numId w:val="9"/>
        </w:numPr>
        <w:rPr>
          <w:rFonts w:asciiTheme="majorHAnsi" w:hAnsiTheme="majorHAnsi" w:cstheme="majorHAnsi"/>
          <w:color w:val="auto"/>
          <w:szCs w:val="24"/>
        </w:rPr>
      </w:pPr>
      <w:r w:rsidRPr="007361CB">
        <w:t>Cromo</w:t>
      </w:r>
    </w:p>
    <w:p w14:paraId="1CA92A6D" w14:textId="77777777" w:rsidR="006C6BD4" w:rsidRPr="00CA41F8" w:rsidRDefault="00000000" w:rsidP="00CA41F8">
      <w:pPr>
        <w:pStyle w:val="Prrafodelista"/>
        <w:numPr>
          <w:ilvl w:val="0"/>
          <w:numId w:val="9"/>
        </w:numPr>
        <w:rPr>
          <w:rFonts w:asciiTheme="majorHAnsi" w:hAnsiTheme="majorHAnsi" w:cstheme="majorHAnsi"/>
          <w:color w:val="auto"/>
          <w:szCs w:val="24"/>
        </w:rPr>
      </w:pPr>
      <w:r w:rsidRPr="007361CB">
        <w:t>Tungsteno</w:t>
      </w:r>
    </w:p>
    <w:p w14:paraId="20CD5C89" w14:textId="77777777" w:rsidR="006C6BD4" w:rsidRPr="00CA41F8" w:rsidRDefault="00000000" w:rsidP="00CA41F8">
      <w:pPr>
        <w:pStyle w:val="Prrafodelista"/>
        <w:numPr>
          <w:ilvl w:val="0"/>
          <w:numId w:val="9"/>
        </w:numPr>
        <w:rPr>
          <w:rFonts w:asciiTheme="majorHAnsi" w:hAnsiTheme="majorHAnsi" w:cstheme="majorHAnsi"/>
          <w:color w:val="auto"/>
          <w:szCs w:val="24"/>
        </w:rPr>
      </w:pPr>
      <w:r w:rsidRPr="007361CB">
        <w:t>Molibdeno</w:t>
      </w:r>
    </w:p>
    <w:p w14:paraId="0163AB72" w14:textId="77777777" w:rsidR="006C6BD4" w:rsidRPr="00CA41F8" w:rsidRDefault="00000000" w:rsidP="00CA41F8">
      <w:pPr>
        <w:pStyle w:val="Prrafodelista"/>
        <w:numPr>
          <w:ilvl w:val="0"/>
          <w:numId w:val="9"/>
        </w:numPr>
        <w:rPr>
          <w:rFonts w:asciiTheme="majorHAnsi" w:hAnsiTheme="majorHAnsi" w:cstheme="majorHAnsi"/>
          <w:color w:val="auto"/>
          <w:szCs w:val="24"/>
        </w:rPr>
      </w:pPr>
      <w:r w:rsidRPr="007361CB">
        <w:t>Cobalto</w:t>
      </w:r>
    </w:p>
    <w:p w14:paraId="67B4E650" w14:textId="77777777" w:rsidR="006C6BD4" w:rsidRPr="00CA41F8" w:rsidRDefault="00000000" w:rsidP="00CA41F8">
      <w:pPr>
        <w:pStyle w:val="Prrafodelista"/>
        <w:numPr>
          <w:ilvl w:val="0"/>
          <w:numId w:val="9"/>
        </w:numPr>
        <w:rPr>
          <w:rFonts w:asciiTheme="majorHAnsi" w:hAnsiTheme="majorHAnsi" w:cstheme="majorHAnsi"/>
          <w:color w:val="auto"/>
          <w:szCs w:val="24"/>
        </w:rPr>
      </w:pPr>
      <w:r w:rsidRPr="007361CB">
        <w:t>Niobio</w:t>
      </w:r>
    </w:p>
    <w:p w14:paraId="21F48A38" w14:textId="77777777" w:rsidR="006C6BD4" w:rsidRPr="00CA41F8" w:rsidRDefault="00000000" w:rsidP="00CA41F8">
      <w:pPr>
        <w:pStyle w:val="Prrafodelista"/>
        <w:numPr>
          <w:ilvl w:val="0"/>
          <w:numId w:val="9"/>
        </w:numPr>
        <w:rPr>
          <w:rFonts w:asciiTheme="majorHAnsi" w:hAnsiTheme="majorHAnsi" w:cstheme="majorHAnsi"/>
          <w:color w:val="auto"/>
          <w:szCs w:val="24"/>
        </w:rPr>
      </w:pPr>
      <w:r w:rsidRPr="007361CB">
        <w:t>Tantalio</w:t>
      </w:r>
    </w:p>
    <w:p w14:paraId="3D674EA6" w14:textId="77777777" w:rsidR="006C6BD4" w:rsidRPr="00CA41F8" w:rsidRDefault="00000000" w:rsidP="00CA41F8">
      <w:pPr>
        <w:pStyle w:val="Prrafodelista"/>
        <w:numPr>
          <w:ilvl w:val="0"/>
          <w:numId w:val="9"/>
        </w:numPr>
        <w:rPr>
          <w:rFonts w:asciiTheme="majorHAnsi" w:hAnsiTheme="majorHAnsi" w:cstheme="majorHAnsi"/>
          <w:color w:val="auto"/>
          <w:szCs w:val="24"/>
        </w:rPr>
      </w:pPr>
      <w:r w:rsidRPr="007361CB">
        <w:t>Antimonio</w:t>
      </w:r>
    </w:p>
    <w:p w14:paraId="3F411B02" w14:textId="77777777" w:rsidR="006C6BD4" w:rsidRPr="00CA41F8" w:rsidRDefault="00000000" w:rsidP="00CA41F8">
      <w:pPr>
        <w:pStyle w:val="Prrafodelista"/>
        <w:numPr>
          <w:ilvl w:val="0"/>
          <w:numId w:val="9"/>
        </w:numPr>
        <w:rPr>
          <w:rFonts w:asciiTheme="majorHAnsi" w:hAnsiTheme="majorHAnsi" w:cstheme="majorHAnsi"/>
          <w:color w:val="auto"/>
          <w:szCs w:val="24"/>
        </w:rPr>
      </w:pPr>
      <w:r w:rsidRPr="007361CB">
        <w:t>Litio</w:t>
      </w:r>
    </w:p>
    <w:p w14:paraId="3FB5FA5D" w14:textId="77777777" w:rsidR="006C6BD4" w:rsidRPr="00CA41F8" w:rsidRDefault="00000000" w:rsidP="00CA41F8">
      <w:pPr>
        <w:pStyle w:val="Prrafodelista"/>
        <w:numPr>
          <w:ilvl w:val="0"/>
          <w:numId w:val="9"/>
        </w:numPr>
        <w:rPr>
          <w:rFonts w:asciiTheme="majorHAnsi" w:hAnsiTheme="majorHAnsi" w:cstheme="majorHAnsi"/>
          <w:color w:val="auto"/>
          <w:szCs w:val="24"/>
        </w:rPr>
      </w:pPr>
      <w:r w:rsidRPr="007361CB">
        <w:t>Boro</w:t>
      </w:r>
    </w:p>
    <w:p w14:paraId="43528512" w14:textId="77777777" w:rsidR="006C6BD4" w:rsidRPr="00CA41F8" w:rsidRDefault="00000000" w:rsidP="00CA41F8">
      <w:pPr>
        <w:pStyle w:val="Prrafodelista"/>
        <w:numPr>
          <w:ilvl w:val="0"/>
          <w:numId w:val="9"/>
        </w:numPr>
        <w:rPr>
          <w:rFonts w:asciiTheme="majorHAnsi" w:hAnsiTheme="majorHAnsi" w:cstheme="majorHAnsi"/>
          <w:color w:val="auto"/>
          <w:szCs w:val="24"/>
        </w:rPr>
      </w:pPr>
      <w:r w:rsidRPr="007361CB">
        <w:t>Titanio</w:t>
      </w:r>
    </w:p>
    <w:p w14:paraId="4FC7E1B9" w14:textId="77777777" w:rsidR="006C6BD4" w:rsidRPr="00CA41F8" w:rsidRDefault="00000000" w:rsidP="00CA41F8">
      <w:pPr>
        <w:pStyle w:val="Prrafodelista"/>
        <w:numPr>
          <w:ilvl w:val="0"/>
          <w:numId w:val="9"/>
        </w:numPr>
        <w:rPr>
          <w:rFonts w:asciiTheme="majorHAnsi" w:hAnsiTheme="majorHAnsi" w:cstheme="majorHAnsi"/>
          <w:color w:val="auto"/>
          <w:szCs w:val="24"/>
        </w:rPr>
      </w:pPr>
      <w:r w:rsidRPr="007361CB">
        <w:t>Vanadio</w:t>
      </w:r>
    </w:p>
    <w:p w14:paraId="422B5C69" w14:textId="77777777" w:rsidR="006C6BD4" w:rsidRPr="00CA41F8" w:rsidRDefault="00000000" w:rsidP="00CA41F8">
      <w:pPr>
        <w:pStyle w:val="Prrafodelista"/>
        <w:numPr>
          <w:ilvl w:val="0"/>
          <w:numId w:val="9"/>
        </w:numPr>
        <w:rPr>
          <w:rFonts w:asciiTheme="majorHAnsi" w:hAnsiTheme="majorHAnsi" w:cstheme="majorHAnsi"/>
          <w:color w:val="auto"/>
          <w:szCs w:val="24"/>
        </w:rPr>
      </w:pPr>
      <w:r w:rsidRPr="007361CB">
        <w:t>Estroncio</w:t>
      </w:r>
    </w:p>
    <w:p w14:paraId="1484F8B2" w14:textId="77777777" w:rsidR="006C6BD4" w:rsidRPr="00CA41F8" w:rsidRDefault="00000000" w:rsidP="00CA41F8">
      <w:pPr>
        <w:pStyle w:val="Prrafodelista"/>
        <w:numPr>
          <w:ilvl w:val="0"/>
          <w:numId w:val="9"/>
        </w:numPr>
        <w:rPr>
          <w:rFonts w:asciiTheme="majorHAnsi" w:hAnsiTheme="majorHAnsi" w:cstheme="majorHAnsi"/>
          <w:color w:val="auto"/>
          <w:szCs w:val="24"/>
        </w:rPr>
      </w:pPr>
      <w:r w:rsidRPr="007361CB">
        <w:t>Tierras Raras</w:t>
      </w:r>
    </w:p>
    <w:p w14:paraId="4C458241" w14:textId="77777777" w:rsidR="006C6BD4" w:rsidRPr="00CA41F8" w:rsidRDefault="00000000" w:rsidP="00CA41F8">
      <w:pPr>
        <w:pStyle w:val="Prrafodelista"/>
        <w:numPr>
          <w:ilvl w:val="0"/>
          <w:numId w:val="9"/>
        </w:numPr>
        <w:rPr>
          <w:rFonts w:asciiTheme="majorHAnsi" w:hAnsiTheme="majorHAnsi" w:cstheme="majorHAnsi"/>
          <w:color w:val="auto"/>
          <w:szCs w:val="24"/>
        </w:rPr>
      </w:pPr>
      <w:r w:rsidRPr="007361CB">
        <w:t>Metales Del Grupo Del Platino</w:t>
      </w:r>
    </w:p>
    <w:p w14:paraId="21A2DD4B" w14:textId="77777777" w:rsidR="006C6BD4" w:rsidRPr="00CA41F8" w:rsidRDefault="00000000" w:rsidP="00CA41F8">
      <w:pPr>
        <w:pStyle w:val="Prrafodelista"/>
        <w:numPr>
          <w:ilvl w:val="0"/>
          <w:numId w:val="9"/>
        </w:numPr>
        <w:rPr>
          <w:rFonts w:asciiTheme="majorHAnsi" w:hAnsiTheme="majorHAnsi" w:cstheme="majorHAnsi"/>
          <w:color w:val="auto"/>
          <w:szCs w:val="24"/>
        </w:rPr>
      </w:pPr>
      <w:r w:rsidRPr="007361CB">
        <w:t>Berilio</w:t>
      </w:r>
    </w:p>
    <w:p w14:paraId="00104C62" w14:textId="77777777" w:rsidR="006C6BD4" w:rsidRPr="00CA41F8" w:rsidRDefault="00000000" w:rsidP="00CA41F8">
      <w:pPr>
        <w:pStyle w:val="Prrafodelista"/>
        <w:numPr>
          <w:ilvl w:val="0"/>
          <w:numId w:val="9"/>
        </w:numPr>
        <w:rPr>
          <w:rFonts w:asciiTheme="majorHAnsi" w:hAnsiTheme="majorHAnsi" w:cstheme="majorHAnsi"/>
          <w:color w:val="auto"/>
          <w:szCs w:val="24"/>
        </w:rPr>
      </w:pPr>
      <w:r w:rsidRPr="007361CB">
        <w:t>Galio</w:t>
      </w:r>
    </w:p>
    <w:p w14:paraId="0C4EFFAE" w14:textId="77777777" w:rsidR="006C6BD4" w:rsidRPr="00CA41F8" w:rsidRDefault="00000000" w:rsidP="00CA41F8">
      <w:pPr>
        <w:pStyle w:val="Prrafodelista"/>
        <w:numPr>
          <w:ilvl w:val="0"/>
          <w:numId w:val="9"/>
        </w:numPr>
        <w:rPr>
          <w:rFonts w:asciiTheme="majorHAnsi" w:hAnsiTheme="majorHAnsi" w:cstheme="majorHAnsi"/>
          <w:color w:val="auto"/>
          <w:szCs w:val="24"/>
        </w:rPr>
      </w:pPr>
      <w:r w:rsidRPr="007361CB">
        <w:t>Germanio</w:t>
      </w:r>
    </w:p>
    <w:p w14:paraId="4DB372E7" w14:textId="77777777" w:rsidR="006C6BD4" w:rsidRPr="00CA41F8" w:rsidRDefault="00000000" w:rsidP="00CA41F8">
      <w:pPr>
        <w:pStyle w:val="Prrafodelista"/>
        <w:numPr>
          <w:ilvl w:val="0"/>
          <w:numId w:val="9"/>
        </w:numPr>
        <w:rPr>
          <w:rFonts w:asciiTheme="majorHAnsi" w:hAnsiTheme="majorHAnsi" w:cstheme="majorHAnsi"/>
          <w:color w:val="auto"/>
          <w:szCs w:val="24"/>
        </w:rPr>
      </w:pPr>
      <w:r w:rsidRPr="007361CB">
        <w:t>Selenio</w:t>
      </w:r>
    </w:p>
    <w:p w14:paraId="784BF45B" w14:textId="77777777" w:rsidR="006C6BD4" w:rsidRPr="00CA41F8" w:rsidRDefault="00000000" w:rsidP="00CA41F8">
      <w:pPr>
        <w:pStyle w:val="Prrafodelista"/>
        <w:numPr>
          <w:ilvl w:val="0"/>
          <w:numId w:val="9"/>
        </w:numPr>
        <w:rPr>
          <w:rFonts w:asciiTheme="majorHAnsi" w:hAnsiTheme="majorHAnsi" w:cstheme="majorHAnsi"/>
          <w:color w:val="auto"/>
          <w:szCs w:val="24"/>
        </w:rPr>
      </w:pPr>
      <w:r w:rsidRPr="007361CB">
        <w:t>Rubidio</w:t>
      </w:r>
    </w:p>
    <w:p w14:paraId="14EA3907" w14:textId="77777777" w:rsidR="006C6BD4" w:rsidRPr="00CA41F8" w:rsidRDefault="00000000" w:rsidP="00CA41F8">
      <w:pPr>
        <w:pStyle w:val="Prrafodelista"/>
        <w:numPr>
          <w:ilvl w:val="0"/>
          <w:numId w:val="9"/>
        </w:numPr>
        <w:rPr>
          <w:rFonts w:asciiTheme="majorHAnsi" w:hAnsiTheme="majorHAnsi" w:cstheme="majorHAnsi"/>
          <w:color w:val="auto"/>
          <w:szCs w:val="24"/>
        </w:rPr>
      </w:pPr>
      <w:r w:rsidRPr="007361CB">
        <w:t>Circonio</w:t>
      </w:r>
    </w:p>
    <w:p w14:paraId="789A7FA8" w14:textId="77777777" w:rsidR="006C6BD4" w:rsidRPr="00CA41F8" w:rsidRDefault="00000000" w:rsidP="00CA41F8">
      <w:pPr>
        <w:pStyle w:val="Prrafodelista"/>
        <w:numPr>
          <w:ilvl w:val="0"/>
          <w:numId w:val="9"/>
        </w:numPr>
        <w:rPr>
          <w:rFonts w:asciiTheme="majorHAnsi" w:hAnsiTheme="majorHAnsi" w:cstheme="majorHAnsi"/>
          <w:color w:val="auto"/>
          <w:szCs w:val="24"/>
        </w:rPr>
      </w:pPr>
      <w:r w:rsidRPr="007361CB">
        <w:t>Indio</w:t>
      </w:r>
    </w:p>
    <w:p w14:paraId="5A20401F" w14:textId="77777777" w:rsidR="006C6BD4" w:rsidRPr="00CA41F8" w:rsidRDefault="00000000" w:rsidP="00CA41F8">
      <w:pPr>
        <w:pStyle w:val="Prrafodelista"/>
        <w:numPr>
          <w:ilvl w:val="0"/>
          <w:numId w:val="9"/>
        </w:numPr>
        <w:rPr>
          <w:rFonts w:asciiTheme="majorHAnsi" w:hAnsiTheme="majorHAnsi" w:cstheme="majorHAnsi"/>
          <w:color w:val="auto"/>
          <w:szCs w:val="24"/>
        </w:rPr>
      </w:pPr>
      <w:r w:rsidRPr="007361CB">
        <w:t>Telurio</w:t>
      </w:r>
    </w:p>
    <w:p w14:paraId="2248DB47" w14:textId="77777777" w:rsidR="006C6BD4" w:rsidRPr="00CA41F8" w:rsidRDefault="00000000" w:rsidP="00CA41F8">
      <w:pPr>
        <w:pStyle w:val="Prrafodelista"/>
        <w:numPr>
          <w:ilvl w:val="0"/>
          <w:numId w:val="9"/>
        </w:numPr>
        <w:rPr>
          <w:rFonts w:asciiTheme="majorHAnsi" w:hAnsiTheme="majorHAnsi" w:cstheme="majorHAnsi"/>
          <w:color w:val="auto"/>
          <w:szCs w:val="24"/>
        </w:rPr>
      </w:pPr>
      <w:r w:rsidRPr="007361CB">
        <w:t>Cesio</w:t>
      </w:r>
    </w:p>
    <w:p w14:paraId="6010E97D" w14:textId="77777777" w:rsidR="006C6BD4" w:rsidRPr="00CA41F8" w:rsidRDefault="00000000" w:rsidP="00CA41F8">
      <w:pPr>
        <w:pStyle w:val="Prrafodelista"/>
        <w:numPr>
          <w:ilvl w:val="0"/>
          <w:numId w:val="9"/>
        </w:numPr>
        <w:rPr>
          <w:rFonts w:asciiTheme="majorHAnsi" w:hAnsiTheme="majorHAnsi" w:cstheme="majorHAnsi"/>
          <w:color w:val="auto"/>
          <w:szCs w:val="24"/>
        </w:rPr>
      </w:pPr>
      <w:r w:rsidRPr="007361CB">
        <w:t>Bario</w:t>
      </w:r>
    </w:p>
    <w:p w14:paraId="03DA512E" w14:textId="77777777" w:rsidR="006C6BD4" w:rsidRPr="00CA41F8" w:rsidRDefault="00000000" w:rsidP="00CA41F8">
      <w:pPr>
        <w:pStyle w:val="Prrafodelista"/>
        <w:numPr>
          <w:ilvl w:val="0"/>
          <w:numId w:val="9"/>
        </w:numPr>
        <w:rPr>
          <w:rFonts w:asciiTheme="majorHAnsi" w:hAnsiTheme="majorHAnsi" w:cstheme="majorHAnsi"/>
          <w:color w:val="auto"/>
          <w:szCs w:val="24"/>
        </w:rPr>
      </w:pPr>
      <w:r w:rsidRPr="007361CB">
        <w:t>Hafnio</w:t>
      </w:r>
    </w:p>
    <w:p w14:paraId="69691359" w14:textId="77777777" w:rsidR="006C6BD4" w:rsidRPr="00CA41F8" w:rsidRDefault="00000000" w:rsidP="00CA41F8">
      <w:pPr>
        <w:pStyle w:val="Prrafodelista"/>
        <w:numPr>
          <w:ilvl w:val="0"/>
          <w:numId w:val="9"/>
        </w:numPr>
        <w:rPr>
          <w:rFonts w:asciiTheme="majorHAnsi" w:hAnsiTheme="majorHAnsi" w:cstheme="majorHAnsi"/>
          <w:color w:val="auto"/>
          <w:szCs w:val="24"/>
        </w:rPr>
      </w:pPr>
      <w:r w:rsidRPr="007361CB">
        <w:t>Renio</w:t>
      </w:r>
    </w:p>
    <w:p w14:paraId="7F181BAA" w14:textId="77777777" w:rsidR="006C6BD4" w:rsidRPr="00CA41F8" w:rsidRDefault="00000000" w:rsidP="00CA41F8">
      <w:pPr>
        <w:pStyle w:val="Prrafodelista"/>
        <w:numPr>
          <w:ilvl w:val="0"/>
          <w:numId w:val="9"/>
        </w:numPr>
        <w:rPr>
          <w:rFonts w:asciiTheme="majorHAnsi" w:hAnsiTheme="majorHAnsi" w:cstheme="majorHAnsi"/>
          <w:color w:val="auto"/>
          <w:szCs w:val="24"/>
        </w:rPr>
      </w:pPr>
      <w:r w:rsidRPr="007361CB">
        <w:t>Talio</w:t>
      </w:r>
    </w:p>
    <w:p w14:paraId="5AEA3CE5" w14:textId="77777777" w:rsidR="006C6BD4" w:rsidRPr="00CA41F8" w:rsidRDefault="00000000" w:rsidP="00CA41F8">
      <w:pPr>
        <w:pStyle w:val="Prrafodelista"/>
        <w:numPr>
          <w:ilvl w:val="0"/>
          <w:numId w:val="9"/>
        </w:numPr>
        <w:rPr>
          <w:rFonts w:asciiTheme="majorHAnsi" w:hAnsiTheme="majorHAnsi" w:cstheme="majorHAnsi"/>
          <w:color w:val="auto"/>
          <w:szCs w:val="24"/>
        </w:rPr>
      </w:pPr>
      <w:r w:rsidRPr="007361CB">
        <w:t>Bismuto</w:t>
      </w:r>
    </w:p>
    <w:p w14:paraId="672F0BDC" w14:textId="77777777" w:rsidR="006C6BD4" w:rsidRPr="00CA41F8" w:rsidRDefault="00000000" w:rsidP="00CA41F8">
      <w:pPr>
        <w:pStyle w:val="Prrafodelista"/>
        <w:numPr>
          <w:ilvl w:val="0"/>
          <w:numId w:val="9"/>
        </w:numPr>
        <w:rPr>
          <w:rFonts w:asciiTheme="majorHAnsi" w:hAnsiTheme="majorHAnsi" w:cstheme="majorHAnsi"/>
          <w:color w:val="auto"/>
          <w:szCs w:val="24"/>
        </w:rPr>
      </w:pPr>
      <w:r w:rsidRPr="007361CB">
        <w:t>Grafito</w:t>
      </w:r>
    </w:p>
    <w:p w14:paraId="12E6DBA1" w14:textId="77777777" w:rsidR="006C6BD4" w:rsidRPr="00CA41F8" w:rsidRDefault="00000000" w:rsidP="00CA41F8">
      <w:pPr>
        <w:pStyle w:val="Prrafodelista"/>
        <w:numPr>
          <w:ilvl w:val="0"/>
          <w:numId w:val="9"/>
        </w:numPr>
        <w:rPr>
          <w:rFonts w:asciiTheme="majorHAnsi" w:hAnsiTheme="majorHAnsi" w:cstheme="majorHAnsi"/>
          <w:color w:val="auto"/>
          <w:szCs w:val="24"/>
        </w:rPr>
      </w:pPr>
      <w:r w:rsidRPr="007361CB">
        <w:t>Flúor</w:t>
      </w:r>
    </w:p>
    <w:p w14:paraId="3D8467C3" w14:textId="77777777" w:rsidR="006C6BD4" w:rsidRPr="00CA41F8" w:rsidRDefault="00000000" w:rsidP="00CA41F8">
      <w:pPr>
        <w:pStyle w:val="Prrafodelista"/>
        <w:numPr>
          <w:ilvl w:val="0"/>
          <w:numId w:val="9"/>
        </w:numPr>
        <w:rPr>
          <w:rFonts w:asciiTheme="majorHAnsi" w:hAnsiTheme="majorHAnsi" w:cstheme="majorHAnsi"/>
          <w:color w:val="auto"/>
          <w:szCs w:val="24"/>
        </w:rPr>
      </w:pPr>
      <w:r w:rsidRPr="007361CB">
        <w:t>Magnesio</w:t>
      </w:r>
    </w:p>
    <w:p w14:paraId="1B8D6721" w14:textId="77777777" w:rsidR="006C6BD4" w:rsidRPr="00CA41F8" w:rsidRDefault="00000000" w:rsidP="00CA41F8">
      <w:pPr>
        <w:pStyle w:val="Prrafodelista"/>
        <w:numPr>
          <w:ilvl w:val="0"/>
          <w:numId w:val="9"/>
        </w:numPr>
        <w:rPr>
          <w:rFonts w:asciiTheme="majorHAnsi" w:hAnsiTheme="majorHAnsi" w:cstheme="majorHAnsi"/>
          <w:color w:val="auto"/>
          <w:szCs w:val="24"/>
        </w:rPr>
      </w:pPr>
      <w:r w:rsidRPr="007361CB">
        <w:t>Silicio</w:t>
      </w:r>
    </w:p>
    <w:p w14:paraId="1ABA14D0" w14:textId="77777777" w:rsidR="006C6BD4" w:rsidRPr="00CA41F8" w:rsidRDefault="00000000" w:rsidP="00CA41F8">
      <w:pPr>
        <w:pStyle w:val="Prrafodelista"/>
        <w:numPr>
          <w:ilvl w:val="0"/>
          <w:numId w:val="9"/>
        </w:numPr>
        <w:rPr>
          <w:rFonts w:asciiTheme="majorHAnsi" w:hAnsiTheme="majorHAnsi" w:cstheme="majorHAnsi"/>
          <w:color w:val="auto"/>
          <w:szCs w:val="24"/>
        </w:rPr>
      </w:pPr>
      <w:r w:rsidRPr="007361CB">
        <w:t>Fósforo</w:t>
      </w:r>
    </w:p>
    <w:p w14:paraId="64AD0CB3" w14:textId="7CF0C430" w:rsidR="00CA41F8" w:rsidRPr="00CA41F8" w:rsidRDefault="00000000" w:rsidP="00CA41F8">
      <w:pPr>
        <w:pStyle w:val="Prrafodelista"/>
        <w:numPr>
          <w:ilvl w:val="0"/>
          <w:numId w:val="9"/>
        </w:numPr>
        <w:rPr>
          <w:rFonts w:asciiTheme="majorHAnsi" w:hAnsiTheme="majorHAnsi" w:cstheme="majorHAnsi"/>
          <w:color w:val="auto"/>
          <w:szCs w:val="24"/>
        </w:rPr>
        <w:sectPr w:rsidR="00CA41F8" w:rsidRPr="00CA41F8" w:rsidSect="00CA41F8">
          <w:headerReference w:type="even" r:id="rId27"/>
          <w:headerReference w:type="default" r:id="rId28"/>
          <w:headerReference w:type="first" r:id="rId29"/>
          <w:type w:val="nextColumn"/>
          <w:pgSz w:w="12240" w:h="15840"/>
          <w:pgMar w:top="1440" w:right="1440" w:bottom="1440" w:left="1440" w:header="709" w:footer="709" w:gutter="0"/>
          <w:cols w:num="3" w:space="708"/>
          <w:docGrid w:linePitch="360"/>
        </w:sectPr>
      </w:pPr>
      <w:r w:rsidRPr="007361CB">
        <w:t>Uranio</w:t>
      </w:r>
    </w:p>
    <w:p w14:paraId="435D11C0" w14:textId="77777777" w:rsidR="00CA41F8" w:rsidRDefault="00CA41F8" w:rsidP="00CA41F8"/>
    <w:p w14:paraId="41AF4C1F" w14:textId="6D5079C9" w:rsidR="00D83C78" w:rsidRDefault="00000000" w:rsidP="00CA41F8">
      <w:pPr>
        <w:pStyle w:val="Ttulo3"/>
        <w:numPr>
          <w:ilvl w:val="0"/>
          <w:numId w:val="0"/>
        </w:numPr>
      </w:pPr>
      <w:r>
        <w:t>Nueva Zelanda</w:t>
      </w:r>
    </w:p>
    <w:p w14:paraId="3D322D07" w14:textId="5B06953F" w:rsidR="00D83C78" w:rsidRDefault="00000000" w:rsidP="00E11996">
      <w:pPr>
        <w:pStyle w:val="Ttulo4"/>
      </w:pPr>
      <w:r>
        <w:t>Conceptos adoptados</w:t>
      </w:r>
    </w:p>
    <w:p w14:paraId="2AC4DA72" w14:textId="26988102" w:rsidR="00D83C78" w:rsidRDefault="00000000" w:rsidP="00AC6769">
      <w:r>
        <w:t xml:space="preserve">“Un mineral crítico incluye aquellos minerales que: son </w:t>
      </w:r>
      <w:r w:rsidRPr="002E55B0">
        <w:t>esenciales para la</w:t>
      </w:r>
      <w:r>
        <w:t xml:space="preserve"> economía, la seguridad nacional y las necesidades tecnológicas de Nueva Zelanda, y/o que son igualmente importantes para los socios internacionales del país, y que además son susceptibles a interrupciones de suministro tanto a nivel doméstico como internacional” </w:t>
      </w:r>
      <w:sdt>
        <w:sdtPr>
          <w:id w:val="-1472433684"/>
          <w:citation/>
        </w:sdtPr>
        <w:sdtContent>
          <w:r>
            <w:fldChar w:fldCharType="begin"/>
          </w:r>
          <w:r>
            <w:instrText xml:space="preserve"> CITATION Min25 \l 9226 </w:instrText>
          </w:r>
          <w:r>
            <w:fldChar w:fldCharType="separate"/>
          </w:r>
          <w:r>
            <w:rPr>
              <w:noProof/>
            </w:rPr>
            <w:t>(Ministry of Business, Innovation &amp; Employment, 2025)</w:t>
          </w:r>
          <w:r>
            <w:fldChar w:fldCharType="end"/>
          </w:r>
        </w:sdtContent>
      </w:sdt>
      <w:r>
        <w:t>.</w:t>
      </w:r>
    </w:p>
    <w:p w14:paraId="74EED7EC" w14:textId="4399EB84" w:rsidR="00D83C78" w:rsidRDefault="00000000" w:rsidP="00AC6769">
      <w:r>
        <w:t>Por su parte, e</w:t>
      </w:r>
      <w:r w:rsidRPr="00AC6769">
        <w:t xml:space="preserve">sencial se define </w:t>
      </w:r>
      <w:r>
        <w:t>“</w:t>
      </w:r>
      <w:r w:rsidRPr="00AC6769">
        <w:t>como aquello que es crítico para mantener la economía de Nueva Zelanda hoy y en el futuro, y que no puede ser sustituido fácilmente</w:t>
      </w:r>
      <w:r>
        <w:t>”</w:t>
      </w:r>
      <w:sdt>
        <w:sdtPr>
          <w:id w:val="-1276554930"/>
          <w:citation/>
        </w:sdtPr>
        <w:sdtContent>
          <w:r>
            <w:fldChar w:fldCharType="begin"/>
          </w:r>
          <w:r>
            <w:instrText xml:space="preserve"> CITATION Min25 \l 9226 </w:instrText>
          </w:r>
          <w:r>
            <w:fldChar w:fldCharType="separate"/>
          </w:r>
          <w:r>
            <w:rPr>
              <w:noProof/>
            </w:rPr>
            <w:t xml:space="preserve"> (Ministry of Business, Innovation &amp; Employment, 2025)</w:t>
          </w:r>
          <w:r>
            <w:fldChar w:fldCharType="end"/>
          </w:r>
        </w:sdtContent>
      </w:sdt>
      <w:r w:rsidRPr="00AC6769">
        <w:t>.</w:t>
      </w:r>
    </w:p>
    <w:p w14:paraId="34D877B2" w14:textId="02ECECDE" w:rsidR="00D83C78" w:rsidRDefault="00000000">
      <w:r>
        <w:t>“</w:t>
      </w:r>
      <w:r w:rsidRPr="00E4037F">
        <w:t>La criticidad de los minerales puede cambiar con el tiempo a medida que fluctúan la oferta y la demanda, varía la dependencia de las importaciones y surgen nuevas tecnologías. El Ministerio de Negocios, Innovación y Empleo revisará periódicamente la Lista de Minerales Críticos de Nueva Zelanda para garantizar su idoneidad, y algunos minerales podrían añadirse o eliminarse en función de su criticidad durante cada ciclo de revisión</w:t>
      </w:r>
      <w:r>
        <w:t>”</w:t>
      </w:r>
      <w:sdt>
        <w:sdtPr>
          <w:id w:val="-2006275452"/>
          <w:citation/>
        </w:sdtPr>
        <w:sdtContent>
          <w:r>
            <w:fldChar w:fldCharType="begin"/>
          </w:r>
          <w:r>
            <w:instrText xml:space="preserve"> CITATION Min25 \l 9226 </w:instrText>
          </w:r>
          <w:r>
            <w:fldChar w:fldCharType="separate"/>
          </w:r>
          <w:r>
            <w:rPr>
              <w:noProof/>
            </w:rPr>
            <w:t xml:space="preserve"> (Ministry of Business, Innovation &amp; Employment, 2025)</w:t>
          </w:r>
          <w:r>
            <w:fldChar w:fldCharType="end"/>
          </w:r>
        </w:sdtContent>
      </w:sdt>
      <w:r w:rsidRPr="00E4037F">
        <w:t>.</w:t>
      </w:r>
    </w:p>
    <w:p w14:paraId="6DA05E7D" w14:textId="56479FD1" w:rsidR="00D83C78" w:rsidRPr="002E55B0" w:rsidRDefault="00000000" w:rsidP="00E11996">
      <w:pPr>
        <w:pStyle w:val="Ttulo4"/>
        <w:spacing w:line="259" w:lineRule="auto"/>
      </w:pPr>
      <w:r>
        <w:t>Enfoque de la definición de minerales críticos y/o estratégicos</w:t>
      </w:r>
    </w:p>
    <w:p w14:paraId="4497E2F9" w14:textId="14CB0459" w:rsidR="00D83C78" w:rsidRDefault="00000000">
      <w:pPr>
        <w:rPr>
          <w:color w:val="000000" w:themeColor="text1"/>
        </w:rPr>
      </w:pPr>
      <w:r w:rsidRPr="0053643C">
        <w:rPr>
          <w:color w:val="000000" w:themeColor="text1"/>
        </w:rPr>
        <w:t xml:space="preserve">La lista de minerales críticos identifica los minerales esenciales para la economía y las necesidades tecnológicas de Nueva Zelanda, incluida la energía limpia y el comercio internacional. </w:t>
      </w:r>
    </w:p>
    <w:p w14:paraId="0A62C0E1" w14:textId="4B7298A2" w:rsidR="00D83C78" w:rsidRPr="0053643C" w:rsidRDefault="00000000">
      <w:pPr>
        <w:rPr>
          <w:color w:val="000000" w:themeColor="text1"/>
        </w:rPr>
      </w:pPr>
      <w:r w:rsidRPr="0053643C">
        <w:rPr>
          <w:color w:val="000000" w:themeColor="text1"/>
        </w:rPr>
        <w:t>“</w:t>
      </w:r>
      <w:r>
        <w:rPr>
          <w:color w:val="000000" w:themeColor="text1"/>
        </w:rPr>
        <w:t>U</w:t>
      </w:r>
      <w:r w:rsidRPr="0053643C">
        <w:rPr>
          <w:color w:val="000000" w:themeColor="text1"/>
        </w:rPr>
        <w:t>na lista de minerales críticos (…) garantiza un suministro seguro de los minerales que necesitamos para nuestro crecimiento económico y resiliencia”</w:t>
      </w:r>
      <w:sdt>
        <w:sdtPr>
          <w:rPr>
            <w:color w:val="000000" w:themeColor="text1"/>
          </w:rPr>
          <w:id w:val="354544997"/>
          <w:citation/>
        </w:sdtPr>
        <w:sdtContent>
          <w:r>
            <w:rPr>
              <w:color w:val="000000" w:themeColor="text1"/>
            </w:rPr>
            <w:fldChar w:fldCharType="begin"/>
          </w:r>
          <w:r>
            <w:rPr>
              <w:color w:val="000000" w:themeColor="text1"/>
            </w:rPr>
            <w:instrText xml:space="preserve"> CITATION Min25 \l 9226 </w:instrText>
          </w:r>
          <w:r>
            <w:rPr>
              <w:color w:val="000000" w:themeColor="text1"/>
            </w:rPr>
            <w:fldChar w:fldCharType="separate"/>
          </w:r>
          <w:r>
            <w:rPr>
              <w:noProof/>
              <w:color w:val="000000" w:themeColor="text1"/>
            </w:rPr>
            <w:t xml:space="preserve"> </w:t>
          </w:r>
          <w:r w:rsidRPr="00776380">
            <w:rPr>
              <w:noProof/>
              <w:color w:val="000000" w:themeColor="text1"/>
            </w:rPr>
            <w:t>(Ministry of Business, Innovation &amp; Employment, 2025)</w:t>
          </w:r>
          <w:r>
            <w:rPr>
              <w:color w:val="000000" w:themeColor="text1"/>
            </w:rPr>
            <w:fldChar w:fldCharType="end"/>
          </w:r>
        </w:sdtContent>
      </w:sdt>
      <w:r w:rsidRPr="0053643C">
        <w:rPr>
          <w:color w:val="000000" w:themeColor="text1"/>
        </w:rPr>
        <w:t xml:space="preserve">. La lista elaborada identifica los minerales </w:t>
      </w:r>
      <w:r w:rsidRPr="0053643C">
        <w:rPr>
          <w:color w:val="000000" w:themeColor="text1"/>
        </w:rPr>
        <w:lastRenderedPageBreak/>
        <w:t>económicamente importantes y vulnerables a riesgos de suministro, o esenciales para el acceso a otros minerales críticos. </w:t>
      </w:r>
    </w:p>
    <w:p w14:paraId="2E254E44" w14:textId="38843C42" w:rsidR="00D83C78" w:rsidRPr="00E11996" w:rsidRDefault="00000000">
      <w:pPr>
        <w:rPr>
          <w:color w:val="000000" w:themeColor="text1"/>
        </w:rPr>
      </w:pPr>
      <w:r>
        <w:rPr>
          <w:color w:val="000000" w:themeColor="text1"/>
        </w:rPr>
        <w:t>“</w:t>
      </w:r>
      <w:r w:rsidRPr="0053643C">
        <w:rPr>
          <w:color w:val="000000" w:themeColor="text1"/>
        </w:rPr>
        <w:t>El Gobierno explorará vías estratégicas y marcos sistémicos más amplios para apoyar el desarrollo y el suministro de los minerales de la lista que se producen o pueden producirse en Nueva Zelanda.</w:t>
      </w:r>
      <w:r w:rsidRPr="0053643C">
        <w:t xml:space="preserve">  </w:t>
      </w:r>
      <w:r w:rsidRPr="0053643C">
        <w:rPr>
          <w:color w:val="000000" w:themeColor="text1"/>
        </w:rPr>
        <w:t>En el caso de los minerales de la lista que no producimos, colaboraremos con nuestros socios internacionales para impulsar la resiliencia de la cadena de suministro</w:t>
      </w:r>
      <w:r>
        <w:rPr>
          <w:color w:val="000000" w:themeColor="text1"/>
        </w:rPr>
        <w:t>”</w:t>
      </w:r>
      <w:sdt>
        <w:sdtPr>
          <w:rPr>
            <w:color w:val="000000" w:themeColor="text1"/>
          </w:rPr>
          <w:id w:val="1404562957"/>
          <w:citation/>
        </w:sdtPr>
        <w:sdtContent>
          <w:r>
            <w:rPr>
              <w:color w:val="000000" w:themeColor="text1"/>
            </w:rPr>
            <w:fldChar w:fldCharType="begin"/>
          </w:r>
          <w:r>
            <w:rPr>
              <w:color w:val="000000" w:themeColor="text1"/>
            </w:rPr>
            <w:instrText xml:space="preserve"> CITATION Min25 \l 9226 </w:instrText>
          </w:r>
          <w:r>
            <w:rPr>
              <w:color w:val="000000" w:themeColor="text1"/>
            </w:rPr>
            <w:fldChar w:fldCharType="separate"/>
          </w:r>
          <w:r>
            <w:rPr>
              <w:noProof/>
              <w:color w:val="000000" w:themeColor="text1"/>
            </w:rPr>
            <w:t xml:space="preserve"> </w:t>
          </w:r>
          <w:r w:rsidRPr="00776380">
            <w:rPr>
              <w:noProof/>
              <w:color w:val="000000" w:themeColor="text1"/>
            </w:rPr>
            <w:t>(Ministry of Business, Innovation &amp; Employment, 2025)</w:t>
          </w:r>
          <w:r>
            <w:rPr>
              <w:color w:val="000000" w:themeColor="text1"/>
            </w:rPr>
            <w:fldChar w:fldCharType="end"/>
          </w:r>
        </w:sdtContent>
      </w:sdt>
      <w:r>
        <w:rPr>
          <w:color w:val="000000" w:themeColor="text1"/>
        </w:rPr>
        <w:t>.</w:t>
      </w:r>
    </w:p>
    <w:p w14:paraId="53F0FC48" w14:textId="06565194" w:rsidR="00D83C78" w:rsidRPr="002E55B0" w:rsidRDefault="00000000" w:rsidP="00E11996">
      <w:pPr>
        <w:pStyle w:val="Ttulo4"/>
        <w:spacing w:line="259" w:lineRule="auto"/>
      </w:pPr>
      <w:r>
        <w:t>Criterios y variables para la definición de minerales críticos y/o estratégicos</w:t>
      </w:r>
    </w:p>
    <w:p w14:paraId="4D4B23A4" w14:textId="4408913C" w:rsidR="00D83C78" w:rsidRPr="00E11996" w:rsidRDefault="00000000" w:rsidP="00805907">
      <w:r>
        <w:t>Las r</w:t>
      </w:r>
      <w:r w:rsidRPr="00E4037F">
        <w:t>azones para la construcción de una lista en Nueva Zelanda</w:t>
      </w:r>
      <w:r>
        <w:t xml:space="preserve"> son</w:t>
      </w:r>
      <w:sdt>
        <w:sdtPr>
          <w:id w:val="1371495069"/>
          <w:citation/>
        </w:sdtPr>
        <w:sdtContent>
          <w:r>
            <w:fldChar w:fldCharType="begin"/>
          </w:r>
          <w:r>
            <w:instrText xml:space="preserve"> CITATION Min25 \l 9226 </w:instrText>
          </w:r>
          <w:r>
            <w:fldChar w:fldCharType="separate"/>
          </w:r>
          <w:r>
            <w:rPr>
              <w:noProof/>
            </w:rPr>
            <w:t xml:space="preserve"> (Ministry of Business, Innovation &amp; Employment, 2025)</w:t>
          </w:r>
          <w:r>
            <w:fldChar w:fldCharType="end"/>
          </w:r>
        </w:sdtContent>
      </w:sdt>
      <w:r w:rsidRPr="00E4037F">
        <w:t xml:space="preserve">: </w:t>
      </w:r>
    </w:p>
    <w:p w14:paraId="56A33114" w14:textId="77777777" w:rsidR="00D83C78" w:rsidRPr="0053643C" w:rsidRDefault="00000000" w:rsidP="0053643C">
      <w:pPr>
        <w:pStyle w:val="Prrafodelista"/>
        <w:numPr>
          <w:ilvl w:val="0"/>
          <w:numId w:val="9"/>
        </w:numPr>
      </w:pPr>
      <w:r w:rsidRPr="0053643C">
        <w:t>Minerales que se producen actualmente en Nueva Zelanda</w:t>
      </w:r>
    </w:p>
    <w:p w14:paraId="4D9EB8B0" w14:textId="77777777" w:rsidR="00D83C78" w:rsidRPr="0053643C" w:rsidRDefault="00000000" w:rsidP="0053643C">
      <w:pPr>
        <w:pStyle w:val="Prrafodelista"/>
        <w:numPr>
          <w:ilvl w:val="0"/>
          <w:numId w:val="9"/>
        </w:numPr>
      </w:pPr>
      <w:r w:rsidRPr="0053643C">
        <w:t>Minerales con potencial de producción en Nueva Zelanda</w:t>
      </w:r>
    </w:p>
    <w:p w14:paraId="31627BF5" w14:textId="4989608F" w:rsidR="00D83C78" w:rsidRDefault="00000000" w:rsidP="00E11996">
      <w:pPr>
        <w:pStyle w:val="Prrafodelista"/>
        <w:numPr>
          <w:ilvl w:val="0"/>
          <w:numId w:val="9"/>
        </w:numPr>
      </w:pPr>
      <w:r w:rsidRPr="0053643C">
        <w:t>Minerales de los que Nueva Zelanda depende pero que no produce y cuyo potencial de producción es bajo o nulo.</w:t>
      </w:r>
    </w:p>
    <w:p w14:paraId="185F6B41" w14:textId="364A2DB5" w:rsidR="00D83C78" w:rsidRDefault="00000000" w:rsidP="00862785">
      <w:r>
        <w:t xml:space="preserve">Para revisar el panorama internacional, tomo, entre otros elementos, la lista de minerales críticos para socios estratégicos: Estados Unidos, Reino Unido, Union Europea, Australia y Canada. </w:t>
      </w:r>
    </w:p>
    <w:p w14:paraId="33685730" w14:textId="56C857D6" w:rsidR="00D83C78" w:rsidRDefault="00000000" w:rsidP="00E4037F">
      <w:r>
        <w:t xml:space="preserve">Así mismo, como se verá más adelante, considero seis métricas seleccionadas para la evaluación del riesgo de suministro cuantifican los riesgos para Nueva Zelanda y la cadena de suministro global de cada mineral </w:t>
      </w:r>
      <w:sdt>
        <w:sdtPr>
          <w:id w:val="-1747337239"/>
          <w:citation/>
        </w:sdtPr>
        <w:sdtContent>
          <w:r>
            <w:fldChar w:fldCharType="begin"/>
          </w:r>
          <w:r>
            <w:instrText xml:space="preserve">CITATION Woo24 \l 9226 </w:instrText>
          </w:r>
          <w:r>
            <w:fldChar w:fldCharType="separate"/>
          </w:r>
          <w:r>
            <w:rPr>
              <w:noProof/>
            </w:rPr>
            <w:t>(Wood Mackenzie, 2024)</w:t>
          </w:r>
          <w:r>
            <w:fldChar w:fldCharType="end"/>
          </w:r>
        </w:sdtContent>
      </w:sdt>
      <w:r>
        <w:t>:</w:t>
      </w:r>
    </w:p>
    <w:p w14:paraId="44E5A78D" w14:textId="77777777" w:rsidR="00D83C78" w:rsidRDefault="00000000">
      <w:pPr>
        <w:pStyle w:val="Prrafodelista"/>
        <w:numPr>
          <w:ilvl w:val="0"/>
          <w:numId w:val="96"/>
        </w:numPr>
      </w:pPr>
      <w:r>
        <w:t>Dependencia de las importaciones de Nueva Zelanda</w:t>
      </w:r>
    </w:p>
    <w:p w14:paraId="3959A144" w14:textId="77777777" w:rsidR="00D83C78" w:rsidRDefault="00000000">
      <w:pPr>
        <w:pStyle w:val="Prrafodelista"/>
        <w:numPr>
          <w:ilvl w:val="0"/>
          <w:numId w:val="96"/>
        </w:numPr>
      </w:pPr>
      <w:r>
        <w:t>Dependencia neta de las importaciones de Nueva Zelanda</w:t>
      </w:r>
    </w:p>
    <w:p w14:paraId="3E8C8DC3" w14:textId="77777777" w:rsidR="00D83C78" w:rsidRDefault="00000000">
      <w:pPr>
        <w:pStyle w:val="Prrafodelista"/>
        <w:numPr>
          <w:ilvl w:val="0"/>
          <w:numId w:val="96"/>
        </w:numPr>
      </w:pPr>
      <w:r>
        <w:t>Equilibrio del mercado global en 2029</w:t>
      </w:r>
    </w:p>
    <w:p w14:paraId="3127466F" w14:textId="77777777" w:rsidR="00D83C78" w:rsidRDefault="00000000">
      <w:pPr>
        <w:pStyle w:val="Prrafodelista"/>
        <w:numPr>
          <w:ilvl w:val="0"/>
          <w:numId w:val="96"/>
        </w:numPr>
      </w:pPr>
      <w:r>
        <w:t>Disponibilidad de reservas globales</w:t>
      </w:r>
    </w:p>
    <w:p w14:paraId="4AC5ECEF" w14:textId="77777777" w:rsidR="00D83C78" w:rsidRDefault="00000000">
      <w:pPr>
        <w:pStyle w:val="Prrafodelista"/>
        <w:numPr>
          <w:ilvl w:val="0"/>
          <w:numId w:val="96"/>
        </w:numPr>
      </w:pPr>
      <w:r>
        <w:t>Concentración de la oferta global</w:t>
      </w:r>
    </w:p>
    <w:p w14:paraId="209DB7CF" w14:textId="7D8BD41F" w:rsidR="00D83C78" w:rsidRPr="00E11996" w:rsidRDefault="00000000">
      <w:pPr>
        <w:pStyle w:val="Prrafodelista"/>
        <w:numPr>
          <w:ilvl w:val="0"/>
          <w:numId w:val="96"/>
        </w:numPr>
      </w:pPr>
      <w:r>
        <w:t>Riesgo país de la oferta global</w:t>
      </w:r>
    </w:p>
    <w:p w14:paraId="0C9E81A5" w14:textId="78559C93" w:rsidR="00D83C78" w:rsidRDefault="00000000" w:rsidP="00E11996">
      <w:pPr>
        <w:pStyle w:val="Ttulo4"/>
        <w:spacing w:line="259" w:lineRule="auto"/>
      </w:pPr>
      <w:r>
        <w:t>Metodología aplicada</w:t>
      </w:r>
    </w:p>
    <w:p w14:paraId="313ACC10" w14:textId="0764A23A" w:rsidR="00D83C78" w:rsidRDefault="00000000" w:rsidP="4C8ED4B8">
      <w:r>
        <w:t>L</w:t>
      </w:r>
      <w:r w:rsidRPr="0053643C">
        <w:t>a lista se basó en un análisis realizado por Wood Mackenzie</w:t>
      </w:r>
      <w:r>
        <w:t xml:space="preserve"> de diciembre de 2024 </w:t>
      </w:r>
      <w:sdt>
        <w:sdtPr>
          <w:id w:val="647550080"/>
          <w:citation/>
        </w:sdtPr>
        <w:sdtContent>
          <w:r>
            <w:fldChar w:fldCharType="begin"/>
          </w:r>
          <w:r>
            <w:instrText xml:space="preserve">CITATION Woo24 \l 9226 </w:instrText>
          </w:r>
          <w:r>
            <w:fldChar w:fldCharType="separate"/>
          </w:r>
          <w:r>
            <w:rPr>
              <w:noProof/>
            </w:rPr>
            <w:t>(Wood Mackenzie, 2024)</w:t>
          </w:r>
          <w:r>
            <w:fldChar w:fldCharType="end"/>
          </w:r>
        </w:sdtContent>
      </w:sdt>
      <w:r>
        <w:t xml:space="preserve">. </w:t>
      </w:r>
      <w:r w:rsidRPr="0053643C">
        <w:t>El análisis consideró minerales de importancia económica para Nueva Zelanda o demandados por socios internacionales, y vulnerables a interrupciones del suministro internacional o nacional</w:t>
      </w:r>
      <w:r>
        <w:t xml:space="preserve">. Para ello se siguieron estos pasos: </w:t>
      </w:r>
    </w:p>
    <w:p w14:paraId="761DAF5B" w14:textId="73345AE9" w:rsidR="00D83C78" w:rsidRDefault="00000000">
      <w:pPr>
        <w:pStyle w:val="Prrafodelista"/>
        <w:numPr>
          <w:ilvl w:val="0"/>
          <w:numId w:val="97"/>
        </w:numPr>
      </w:pPr>
      <w:r w:rsidRPr="00914677">
        <w:t>Definición de Minerales Críticos en el contexto neozelandés</w:t>
      </w:r>
    </w:p>
    <w:p w14:paraId="1E72115E" w14:textId="3A909129" w:rsidR="00D83C78" w:rsidRPr="00266936" w:rsidRDefault="00000000" w:rsidP="4C8ED4B8">
      <w:r w:rsidRPr="00266936">
        <w:t>Para determinar su importancia económica y el riesgo del suministro, se consideró:</w:t>
      </w:r>
    </w:p>
    <w:p w14:paraId="19110A1C" w14:textId="77777777" w:rsidR="00D83C78" w:rsidRPr="00266936" w:rsidRDefault="00000000">
      <w:pPr>
        <w:pStyle w:val="Prrafodelista"/>
        <w:numPr>
          <w:ilvl w:val="0"/>
          <w:numId w:val="98"/>
        </w:numPr>
      </w:pPr>
      <w:r w:rsidRPr="00266936">
        <w:lastRenderedPageBreak/>
        <w:t>son esenciales para la economía, la seguridad nacional y las necesidades tecnológicas del país, incluyendo tecnologías de energía renovable y componentes necesarios para la transición hacia un futuro de bajas emisiones; y/o</w:t>
      </w:r>
    </w:p>
    <w:p w14:paraId="3DBD882C" w14:textId="77777777" w:rsidR="00D83C78" w:rsidRPr="00266936" w:rsidRDefault="00000000">
      <w:pPr>
        <w:pStyle w:val="Prrafodelista"/>
        <w:numPr>
          <w:ilvl w:val="0"/>
          <w:numId w:val="98"/>
        </w:numPr>
      </w:pPr>
      <w:r w:rsidRPr="00266936">
        <w:t>son demandados por los socios internacionales de Nueva Zelanda, lo que permite aprovechar oportunidades económicas globales, diversificar las cadenas de suministro y fortalecer el acceso a productos finales esenciales; y</w:t>
      </w:r>
    </w:p>
    <w:p w14:paraId="33908172" w14:textId="53D7F25A" w:rsidR="00D83C78" w:rsidRPr="00266936" w:rsidRDefault="00000000">
      <w:pPr>
        <w:pStyle w:val="Prrafodelista"/>
        <w:numPr>
          <w:ilvl w:val="0"/>
          <w:numId w:val="98"/>
        </w:numPr>
      </w:pPr>
      <w:r w:rsidRPr="00266936">
        <w:t>son susceptibles a interrupciones de suministro, tanto domésticas como internacionales. En algunos casos, Nueva Zelanda depende de fuentes internas, pero estas pueden estar limitadas. A nivel internacional, las interrupciones pueden surgir por escasez global o riesgos geopolíticos.</w:t>
      </w:r>
      <w:r w:rsidRPr="00266936">
        <w:rPr>
          <w:rFonts w:ascii="Arial" w:hAnsi="Arial" w:cs="Arial"/>
          <w:color w:val="010062"/>
          <w:sz w:val="20"/>
          <w:szCs w:val="20"/>
        </w:rPr>
        <w:t xml:space="preserve"> </w:t>
      </w:r>
    </w:p>
    <w:p w14:paraId="4FC9BACE" w14:textId="31D15111" w:rsidR="00D83C78" w:rsidRDefault="00000000" w:rsidP="00AC6769">
      <w:r>
        <w:t xml:space="preserve">A partir de ello, se consideró las definiciones de minerales críticos y el concepto de esencial (ver apartado de </w:t>
      </w:r>
      <w:r w:rsidRPr="00914677">
        <w:rPr>
          <w:i/>
          <w:iCs/>
        </w:rPr>
        <w:t>Conceptos adoptados</w:t>
      </w:r>
      <w:r>
        <w:rPr>
          <w:i/>
          <w:iCs/>
        </w:rPr>
        <w:t>)</w:t>
      </w:r>
    </w:p>
    <w:p w14:paraId="505B6889" w14:textId="461FD81C" w:rsidR="00D83C78" w:rsidRDefault="00000000" w:rsidP="4C8ED4B8">
      <w:r>
        <w:t xml:space="preserve">El análisis </w:t>
      </w:r>
      <w:r w:rsidRPr="00AC6769">
        <w:t>“Se ha realizado considerando un horizonte temporal de 5 años para los requerimientos minerales de Nueva Zelanda, su producción y el riesgo de suministro.”</w:t>
      </w:r>
    </w:p>
    <w:p w14:paraId="19F16C69" w14:textId="72CE3ABE" w:rsidR="00D83C78" w:rsidRDefault="00000000">
      <w:pPr>
        <w:pStyle w:val="Prrafodelista"/>
        <w:numPr>
          <w:ilvl w:val="0"/>
          <w:numId w:val="97"/>
        </w:numPr>
      </w:pPr>
      <w:r w:rsidRPr="00914677">
        <w:t>Análisis de la producción, el consumo y el comercio de minerales de Nueva Zelanda, incluido el análisis de la demanda indirecta a través de bienes importados.</w:t>
      </w:r>
    </w:p>
    <w:p w14:paraId="5E19EEF7" w14:textId="6CB075CC" w:rsidR="00D83C78" w:rsidRDefault="00000000" w:rsidP="00914677">
      <w:r>
        <w:t>Para estimar la demanda de minerales en Nueva Zelanda, Wood Mackenzie consideró lo siguiente:</w:t>
      </w:r>
    </w:p>
    <w:p w14:paraId="23F15991" w14:textId="6CC11ECE" w:rsidR="00D83C78" w:rsidRDefault="00000000">
      <w:pPr>
        <w:pStyle w:val="Prrafodelista"/>
        <w:numPr>
          <w:ilvl w:val="0"/>
          <w:numId w:val="99"/>
        </w:numPr>
      </w:pPr>
      <w:r>
        <w:t>Producción mineral</w:t>
      </w:r>
    </w:p>
    <w:p w14:paraId="7D05CF5D" w14:textId="21D0234B" w:rsidR="00D83C78" w:rsidRDefault="00000000">
      <w:pPr>
        <w:pStyle w:val="Prrafodelista"/>
        <w:numPr>
          <w:ilvl w:val="0"/>
          <w:numId w:val="99"/>
        </w:numPr>
      </w:pPr>
      <w:r>
        <w:t>Importaciones netas de minerales (importaciones menos exportaciones)</w:t>
      </w:r>
    </w:p>
    <w:p w14:paraId="62F10BC2" w14:textId="4C44F82B" w:rsidR="00D83C78" w:rsidRDefault="00000000">
      <w:pPr>
        <w:pStyle w:val="Prrafodelista"/>
        <w:numPr>
          <w:ilvl w:val="0"/>
          <w:numId w:val="99"/>
        </w:numPr>
      </w:pPr>
      <w:r>
        <w:t>Importaciones indirectas de minerales (excluye las exportaciones indirectas de minerales), estimadas en los siguientes sectores:</w:t>
      </w:r>
    </w:p>
    <w:p w14:paraId="545CFDBF" w14:textId="77777777" w:rsidR="00D83C78" w:rsidRDefault="00000000">
      <w:pPr>
        <w:pStyle w:val="Prrafodelista"/>
        <w:numPr>
          <w:ilvl w:val="1"/>
          <w:numId w:val="99"/>
        </w:numPr>
      </w:pPr>
      <w:r>
        <w:t>Almacenamiento de baterías</w:t>
      </w:r>
    </w:p>
    <w:p w14:paraId="0E7F7449" w14:textId="77777777" w:rsidR="00D83C78" w:rsidRDefault="00000000">
      <w:pPr>
        <w:pStyle w:val="Prrafodelista"/>
        <w:numPr>
          <w:ilvl w:val="1"/>
          <w:numId w:val="99"/>
        </w:numPr>
      </w:pPr>
      <w:r>
        <w:t>Vehículos (vehículos eléctricos [VE], incluidos vehículos híbridos y eléctricos de batería, vehículos de combustión interna [ICEV])</w:t>
      </w:r>
    </w:p>
    <w:p w14:paraId="4A9CDD93" w14:textId="77777777" w:rsidR="00D83C78" w:rsidRDefault="00000000">
      <w:pPr>
        <w:pStyle w:val="Prrafodelista"/>
        <w:numPr>
          <w:ilvl w:val="1"/>
          <w:numId w:val="99"/>
        </w:numPr>
      </w:pPr>
      <w:r>
        <w:t>Turbinas eólicas</w:t>
      </w:r>
    </w:p>
    <w:p w14:paraId="7EED2E0F" w14:textId="77777777" w:rsidR="00D83C78" w:rsidRDefault="00000000">
      <w:pPr>
        <w:pStyle w:val="Prrafodelista"/>
        <w:numPr>
          <w:ilvl w:val="1"/>
          <w:numId w:val="99"/>
        </w:numPr>
      </w:pPr>
      <w:r>
        <w:t>Paneles solares</w:t>
      </w:r>
    </w:p>
    <w:p w14:paraId="6C0CF799" w14:textId="77777777" w:rsidR="00D83C78" w:rsidRDefault="00000000">
      <w:pPr>
        <w:pStyle w:val="Prrafodelista"/>
        <w:numPr>
          <w:ilvl w:val="1"/>
          <w:numId w:val="99"/>
        </w:numPr>
      </w:pPr>
      <w:r>
        <w:t>Electrodomésticos/línea blanca</w:t>
      </w:r>
    </w:p>
    <w:p w14:paraId="4883960D" w14:textId="77777777" w:rsidR="00D83C78" w:rsidRDefault="00000000">
      <w:pPr>
        <w:pStyle w:val="Prrafodelista"/>
        <w:numPr>
          <w:ilvl w:val="1"/>
          <w:numId w:val="99"/>
        </w:numPr>
      </w:pPr>
      <w:r>
        <w:t>Fertilizantes</w:t>
      </w:r>
    </w:p>
    <w:p w14:paraId="7B205918" w14:textId="77777777" w:rsidR="00D83C78" w:rsidRDefault="00000000">
      <w:pPr>
        <w:pStyle w:val="Prrafodelista"/>
        <w:numPr>
          <w:ilvl w:val="1"/>
          <w:numId w:val="99"/>
        </w:numPr>
      </w:pPr>
      <w:r>
        <w:t>Semiconductores (insumos minerales identificados, pero no cuantificados debido a la disponibilidad de datos)</w:t>
      </w:r>
    </w:p>
    <w:p w14:paraId="2306EEE6" w14:textId="00E325AF" w:rsidR="00D83C78" w:rsidRDefault="00000000">
      <w:pPr>
        <w:pStyle w:val="Prrafodelista"/>
        <w:numPr>
          <w:ilvl w:val="0"/>
          <w:numId w:val="99"/>
        </w:numPr>
      </w:pPr>
      <w:r>
        <w:t>La demanda total de minerales en Nueva Zelanda se calcula como:</w:t>
      </w:r>
    </w:p>
    <w:p w14:paraId="2C93F7C0" w14:textId="6AAD4955" w:rsidR="00D83C78" w:rsidRDefault="00000000">
      <w:pPr>
        <w:pStyle w:val="Prrafodelista"/>
        <w:numPr>
          <w:ilvl w:val="1"/>
          <w:numId w:val="99"/>
        </w:numPr>
      </w:pPr>
      <w:r>
        <w:t>Producción mineral + importaciones netas de minerales (importaciones menos exportaciones) + importaciones indirectas de minerales.</w:t>
      </w:r>
    </w:p>
    <w:p w14:paraId="2C61702B" w14:textId="14E3272F" w:rsidR="00D83C78" w:rsidRDefault="00000000" w:rsidP="4C8ED4B8">
      <w:r w:rsidRPr="00914677">
        <w:t>Esta evaluación inicial identificó 94 minerales que podrían ser esenciales para Nueva Zelanda.</w:t>
      </w:r>
    </w:p>
    <w:p w14:paraId="2479C64D" w14:textId="55BD41B7" w:rsidR="00D83C78" w:rsidRDefault="00000000">
      <w:pPr>
        <w:pStyle w:val="Prrafodelista"/>
        <w:numPr>
          <w:ilvl w:val="0"/>
          <w:numId w:val="97"/>
        </w:numPr>
      </w:pPr>
      <w:r w:rsidRPr="0093062F">
        <w:lastRenderedPageBreak/>
        <w:t>Wood Mackenzie solicitó la consulta de más de 50 partes interesadas de Nueva Zelanda, basándose en una lista elaborada en colaboración con MBIE y organismos relevantes de la industria.</w:t>
      </w:r>
    </w:p>
    <w:p w14:paraId="55E93138" w14:textId="477AB2A3" w:rsidR="00D83C78" w:rsidRPr="00CF4F18" w:rsidRDefault="00000000" w:rsidP="0093062F">
      <w:r w:rsidRPr="0093062F">
        <w:t>Se solicitó a las partes interesadas que proporcionaran sus opiniones fundamentadas y datos sobre los minerales que consideraban esenciales para la economía, la seguridad nacional y las necesidades tecnológicas</w:t>
      </w:r>
      <w:r>
        <w:t xml:space="preserve">. Se </w:t>
      </w:r>
      <w:r w:rsidRPr="00CF4F18">
        <w:t>solicitó comentarios sobre el borrador de la lista de minerales críticos, y específicamente sobre las siguientes preguntas:</w:t>
      </w:r>
    </w:p>
    <w:p w14:paraId="6E120317" w14:textId="77777777" w:rsidR="00D83C78" w:rsidRPr="00CF4F18" w:rsidRDefault="00000000">
      <w:pPr>
        <w:pStyle w:val="Prrafodelista"/>
        <w:numPr>
          <w:ilvl w:val="0"/>
          <w:numId w:val="100"/>
        </w:numPr>
      </w:pPr>
      <w:r w:rsidRPr="00CF4F18">
        <w:t>¿Hemos pasado por alto la inclusión de algún mineral en el borrador de la Lista de Minerales Críticos?</w:t>
      </w:r>
    </w:p>
    <w:p w14:paraId="440D69B7" w14:textId="77777777" w:rsidR="00D83C78" w:rsidRPr="00CF4F18" w:rsidRDefault="00000000">
      <w:pPr>
        <w:pStyle w:val="Prrafodelista"/>
        <w:numPr>
          <w:ilvl w:val="0"/>
          <w:numId w:val="100"/>
        </w:numPr>
      </w:pPr>
      <w:r w:rsidRPr="00CF4F18">
        <w:t>¿Hemos incluido algún mineral que creas que no debería estar en la lista?</w:t>
      </w:r>
    </w:p>
    <w:p w14:paraId="1CCF559F" w14:textId="121159A4" w:rsidR="00D83C78" w:rsidRDefault="00000000">
      <w:pPr>
        <w:pStyle w:val="Prrafodelista"/>
        <w:numPr>
          <w:ilvl w:val="0"/>
          <w:numId w:val="100"/>
        </w:numPr>
      </w:pPr>
      <w:r w:rsidRPr="00CF4F18">
        <w:t>¿Tiene algún comentario adicional sobre la lista o la metodología bajo la cual fue desarrollada?</w:t>
      </w:r>
    </w:p>
    <w:p w14:paraId="021499A0" w14:textId="6AEC8EBA" w:rsidR="00D83C78" w:rsidRDefault="00000000" w:rsidP="0093062F">
      <w:r w:rsidRPr="0093062F">
        <w:t>Wood Mackenzie recibió veintitrés respuestas a la encuesta y realizó 14 reuniones</w:t>
      </w:r>
      <w:r w:rsidR="00E11996">
        <w:t>.</w:t>
      </w:r>
    </w:p>
    <w:p w14:paraId="66C1A591" w14:textId="49C1AD2D" w:rsidR="00D83C78" w:rsidRDefault="00000000">
      <w:pPr>
        <w:pStyle w:val="Prrafodelista"/>
        <w:numPr>
          <w:ilvl w:val="0"/>
          <w:numId w:val="97"/>
        </w:numPr>
      </w:pPr>
      <w:r w:rsidRPr="0093062F">
        <w:t>Determinación de los minerales esenciales de Nueva Zelanda</w:t>
      </w:r>
    </w:p>
    <w:p w14:paraId="5B8C07B5" w14:textId="261D78C2" w:rsidR="00D83C78" w:rsidRPr="00E11996" w:rsidRDefault="00000000" w:rsidP="0093062F">
      <w:pPr>
        <w:rPr>
          <w:color w:val="EE0000"/>
        </w:rPr>
      </w:pPr>
      <w:r w:rsidRPr="0093062F">
        <w:t xml:space="preserve">Wood Mackenzie evaluó la información recopilada mediante análisis de mercado y comercio, así como consultas con la industria, para identificar los minerales esenciales para la economía, la seguridad y las necesidades tecnológicas de Nueva Zelanda. Se evaluaron los volúmenes de demanda y oferta, lo que proporcionó una medida de la importancia económica para Nueva Zelanda. Sin embargo, la esencialidad de los minerales se consideró de forma binaria (se incluyeron los minerales producidos o requeridos a cualquier escala, siempre que estuvieran dentro del alcance). </w:t>
      </w:r>
      <w:r w:rsidRPr="00776380">
        <w:rPr>
          <w:color w:val="000000" w:themeColor="text1"/>
        </w:rPr>
        <w:t>La inclusión de minerales, incluso cuando los volúmenes de demanda o oferta eran pequeños, se consideró importante, ya que en muchos casos se requieren pequeños volúmenes de minerales insustituibles en aplicaciones tecnológicas o de seguridad, con importantes implicaciones económicas posteriores si estos minerales no están disponibles.</w:t>
      </w:r>
    </w:p>
    <w:p w14:paraId="62A48DEC" w14:textId="53AE630C" w:rsidR="00D83C78" w:rsidRDefault="00000000" w:rsidP="0093062F">
      <w:r>
        <w:t>Resultado de lo anterior s</w:t>
      </w:r>
      <w:r w:rsidRPr="0093062F">
        <w:t>e identificaron 79 minerales como esenciales para Nueva Zelanda, conformando la Lista Larga que procedió a la evaluación de riesgos de suministro.</w:t>
      </w:r>
    </w:p>
    <w:p w14:paraId="4AFC10F2" w14:textId="641AA284" w:rsidR="00D83C78" w:rsidRDefault="00000000" w:rsidP="0093062F">
      <w:r>
        <w:t>Es importante resaltar que s</w:t>
      </w:r>
      <w:r w:rsidRPr="00C55596">
        <w:t>e evaluaron otros 34 minerales mediante consulta, pero finalmente se excluyeron de la Lista Larga debido a una de las siguientes razones: falta de demanda neozelandesa; falta de una composición química definida, donde los elementos constituyentes se registraron individualmente o se consideraron fuera del alcance.</w:t>
      </w:r>
    </w:p>
    <w:p w14:paraId="30243E79" w14:textId="60F832E2" w:rsidR="00D83C78" w:rsidRDefault="00000000">
      <w:pPr>
        <w:pStyle w:val="Prrafodelista"/>
        <w:numPr>
          <w:ilvl w:val="0"/>
          <w:numId w:val="97"/>
        </w:numPr>
      </w:pPr>
      <w:r w:rsidRPr="00C55596">
        <w:t>Evaluación de Riesgo de Suministro</w:t>
      </w:r>
    </w:p>
    <w:p w14:paraId="797D79DA" w14:textId="77777777" w:rsidR="00D83C78" w:rsidRDefault="00000000" w:rsidP="00C55596">
      <w:r>
        <w:t xml:space="preserve">A partir de los 79 minerales de la Lista Larga se sometieron a una evaluación de riesgo de suministro del mercado global para determinar su criticidad. Los minerales </w:t>
      </w:r>
      <w:r>
        <w:lastRenderedPageBreak/>
        <w:t>esenciales con alto riesgo de interrupción del suministro se incluirán en la Lista de Minerales Críticos.</w:t>
      </w:r>
    </w:p>
    <w:p w14:paraId="5DB88E7D" w14:textId="77777777" w:rsidR="00D83C78" w:rsidRDefault="00000000" w:rsidP="00C55596">
      <w:r w:rsidRPr="00E11996">
        <w:t>La evaluación de riesgo de suministro evaluó cada mineral identificado en la Lista Larga en función de seis criterios de riesgo de suministro, lo que resultó en puntuaciones generales de riesgo de suministro para cada mineral (score de 1 a 10). Los seis criterios y el peso asignado a cada uno fue:</w:t>
      </w:r>
      <w:r>
        <w:t xml:space="preserve"> </w:t>
      </w:r>
    </w:p>
    <w:p w14:paraId="0C3F39A4" w14:textId="77777777" w:rsidR="00D83C78" w:rsidRDefault="00D83C78" w:rsidP="00C55596"/>
    <w:p w14:paraId="4FEB2D21" w14:textId="0A02DB3C" w:rsidR="00D83C78" w:rsidRDefault="00000000">
      <w:pPr>
        <w:pStyle w:val="Prrafodelista"/>
        <w:numPr>
          <w:ilvl w:val="0"/>
          <w:numId w:val="101"/>
        </w:numPr>
      </w:pPr>
      <w:r>
        <w:t xml:space="preserve">Dependencia de las importaciones de Nueva Zelanda 7,5%: se generó una puntuación considerando el consumo interno (directo e indirecto) frente a las importaciones (directas e indirectas) de cada mineral. </w:t>
      </w:r>
    </w:p>
    <w:p w14:paraId="59F62353" w14:textId="77777777" w:rsidR="00E11996" w:rsidRDefault="00E11996" w:rsidP="00E11996">
      <w:pPr>
        <w:pStyle w:val="Prrafodelista"/>
      </w:pPr>
    </w:p>
    <w:p w14:paraId="0AF1C4AB" w14:textId="792AE46E" w:rsidR="00D83C78" w:rsidRDefault="00000000">
      <w:pPr>
        <w:pStyle w:val="Prrafodelista"/>
        <w:numPr>
          <w:ilvl w:val="0"/>
          <w:numId w:val="101"/>
        </w:numPr>
      </w:pPr>
      <w:r>
        <w:t xml:space="preserve">Dependencia neta de las importaciones de Nueva Zelanda 7,5%: dependencia neta de las importaciones que influye en la producción nacional de minerales, es decir, diferenciar los impactos en los minerales que Nueva Zelanda importa y, en segundo lugar, en los minerales que Nueva Zelanda exporta (y produce), lo que puede actuar como compensación para limitar cualquier interrupción del suministro de las importaciones. </w:t>
      </w:r>
    </w:p>
    <w:p w14:paraId="727F914D" w14:textId="77777777" w:rsidR="00E11996" w:rsidRDefault="00E11996" w:rsidP="00E11996">
      <w:pPr>
        <w:pStyle w:val="Prrafodelista"/>
      </w:pPr>
    </w:p>
    <w:p w14:paraId="7C3EAF5A" w14:textId="58888FDB" w:rsidR="00D83C78" w:rsidRDefault="00000000">
      <w:pPr>
        <w:pStyle w:val="Prrafodelista"/>
        <w:numPr>
          <w:ilvl w:val="0"/>
          <w:numId w:val="101"/>
        </w:numPr>
      </w:pPr>
      <w:r>
        <w:t>Equilibrio del mercado global en 2029 42,5%: Se ha calculado un porcentaje de equilibrio del mercado global para cada mineral, cuando se dispone de datos, a partir del equilibrio del mercado global (superávit o déficit) como porcentaje de la demanda anual global. Se han asignado puntuaciones basadas en este porcentaje: una puntuación alta indica un déficit previsto y una puntuación baja, un superávit previsto</w:t>
      </w:r>
    </w:p>
    <w:p w14:paraId="0948024B" w14:textId="77777777" w:rsidR="00E11996" w:rsidRDefault="00E11996" w:rsidP="00E11996">
      <w:pPr>
        <w:pStyle w:val="Prrafodelista"/>
      </w:pPr>
    </w:p>
    <w:p w14:paraId="459593D7" w14:textId="6A196E41" w:rsidR="00D83C78" w:rsidRDefault="00000000" w:rsidP="00E11996">
      <w:pPr>
        <w:pStyle w:val="Prrafodelista"/>
      </w:pPr>
      <w:r w:rsidRPr="00BB20DF">
        <w:t>Para los minerales para los que no se disponía de una previsión adecuada del equilibrio del mercado para 2029, se utilizó como indicador la volatilidad de los precios de los 10 años anteriores (2014-2023). Dado que los picos de precios suelen indicar una situación de escasez en el mercado, este es un indicador razonable de mercados con escasez. Un aumento repentino de precios se definió como un movimiento de precios superior al 50% en un período de 12 meses, y la puntuación se otorgó según el número de aumentos repentinos</w:t>
      </w:r>
      <w:r>
        <w:t>.</w:t>
      </w:r>
    </w:p>
    <w:p w14:paraId="4C36FC84" w14:textId="77777777" w:rsidR="00E11996" w:rsidRDefault="00E11996" w:rsidP="00E11996">
      <w:pPr>
        <w:pStyle w:val="Prrafodelista"/>
      </w:pPr>
    </w:p>
    <w:p w14:paraId="6672A014" w14:textId="6232A6D4" w:rsidR="00D83C78" w:rsidRDefault="00000000">
      <w:pPr>
        <w:pStyle w:val="Prrafodelista"/>
        <w:numPr>
          <w:ilvl w:val="0"/>
          <w:numId w:val="101"/>
        </w:numPr>
      </w:pPr>
      <w:r>
        <w:t>Disponibilidad de reservas globales 5%: se han evaluado las reservas globales como múltiplos de la producción mundial anual actual para cada mineral como una medida adicional del riesgo de suministro.</w:t>
      </w:r>
    </w:p>
    <w:p w14:paraId="3FB3A6F9" w14:textId="77777777" w:rsidR="00E11996" w:rsidRDefault="00E11996" w:rsidP="00E11996">
      <w:pPr>
        <w:pStyle w:val="Prrafodelista"/>
      </w:pPr>
    </w:p>
    <w:p w14:paraId="12FA2E3F" w14:textId="77777777" w:rsidR="00E11996" w:rsidRDefault="00000000">
      <w:pPr>
        <w:pStyle w:val="Prrafodelista"/>
        <w:numPr>
          <w:ilvl w:val="0"/>
          <w:numId w:val="101"/>
        </w:numPr>
      </w:pPr>
      <w:r>
        <w:t xml:space="preserve">Concentración de la oferta global 25%: Se evaluó la cuota de mercado de los cinco principales países productores del mineral en cuestión en 2023, con base en la disponibilidad de datos. La medición de la oferta se basó en una </w:t>
      </w:r>
      <w:r>
        <w:lastRenderedPageBreak/>
        <w:t>combinación de suministro refinado (cuando estaba disponible) o producción extraída. Se priorizó el suministro refinado para tener en cuenta la concentración/cuellos de botella en el procesamiento.</w:t>
      </w:r>
    </w:p>
    <w:p w14:paraId="22CCE228" w14:textId="77777777" w:rsidR="00E11996" w:rsidRDefault="00E11996" w:rsidP="00E11996">
      <w:pPr>
        <w:pStyle w:val="Prrafodelista"/>
      </w:pPr>
    </w:p>
    <w:p w14:paraId="02C9EBCD" w14:textId="77777777" w:rsidR="00E11996" w:rsidRDefault="00000000" w:rsidP="00E11996">
      <w:pPr>
        <w:pStyle w:val="Prrafodelista"/>
      </w:pPr>
      <w:r>
        <w:t>Wood Mackenzie ha utilizado el conocido índice Herfindal-Hirschman (HHI) para determinar una puntuación de concentración de la oferta para cada mineral. La puntuación se calcula elevando al cuadrado la cuota de mercado relevante y sumando los cuadrados de las cuotas de mercado para obtener una puntuación entre 1 y 10 000.</w:t>
      </w:r>
    </w:p>
    <w:p w14:paraId="00E7E03A" w14:textId="77777777" w:rsidR="00E11996" w:rsidRDefault="00E11996" w:rsidP="00E11996">
      <w:pPr>
        <w:pStyle w:val="Prrafodelista"/>
      </w:pPr>
    </w:p>
    <w:p w14:paraId="1A5606CF" w14:textId="77777777" w:rsidR="00E11996" w:rsidRDefault="00000000">
      <w:pPr>
        <w:pStyle w:val="Prrafodelista"/>
        <w:numPr>
          <w:ilvl w:val="0"/>
          <w:numId w:val="101"/>
        </w:numPr>
      </w:pPr>
      <w:r>
        <w:t>Riesgo país de suministro global 12,5%: utilizó el Índice de Atractivo de Inversión del Instituto Fraser (2023) como indicador del riesgo de suministro. El Instituto Fraser es una ONG canadiense de investigación que realiza una Encuesta Minera para evaluar el atractivo relativo de la inversión en las ubicaciones mineras a nivel mundial. En 2023, 293 altos ejecutivos calificaron 57 países por su atractivo para la inversión minera. Una puntuación más alta en el índice se traduce en un menor riesgo de suministro, mientras que una puntuación más baja se traduce en un mayor riesgo de suministro.</w:t>
      </w:r>
    </w:p>
    <w:p w14:paraId="234855E4" w14:textId="77777777" w:rsidR="00E11996" w:rsidRDefault="00E11996" w:rsidP="00E11996">
      <w:pPr>
        <w:pStyle w:val="Prrafodelista"/>
      </w:pPr>
    </w:p>
    <w:p w14:paraId="5615A787" w14:textId="2913C6A6" w:rsidR="00D83C78" w:rsidRDefault="00000000" w:rsidP="00E11996">
      <w:pPr>
        <w:pStyle w:val="Prrafodelista"/>
      </w:pPr>
      <w:r>
        <w:t>Para cada país (los 5 principales) o productor (en Nueva Zelanda para áridos, arena y cal), Wood Mackenzie utilizó la puntuación de riesgo país, que se multiplicó por la cuota de mercado y luego se dividió por la cuota de mercado total de los 5 principales productores, para determinar una calificación de riesgo país de suministro agregado para cada mineral</w:t>
      </w:r>
    </w:p>
    <w:p w14:paraId="22B8E067" w14:textId="77777777" w:rsidR="00E11996" w:rsidRDefault="00E11996" w:rsidP="00E11996">
      <w:pPr>
        <w:pStyle w:val="Prrafodelista"/>
      </w:pPr>
    </w:p>
    <w:p w14:paraId="0F80E438" w14:textId="3AF8FF6C" w:rsidR="00D83C78" w:rsidRDefault="00000000">
      <w:pPr>
        <w:pStyle w:val="Prrafodelista"/>
        <w:numPr>
          <w:ilvl w:val="0"/>
          <w:numId w:val="97"/>
        </w:numPr>
      </w:pPr>
      <w:r>
        <w:t>Resultados de la Evaluación de Riesgo de Suministro.</w:t>
      </w:r>
    </w:p>
    <w:p w14:paraId="05985404" w14:textId="7D6BA044" w:rsidR="00D83C78" w:rsidRDefault="00000000" w:rsidP="0093062F">
      <w:r w:rsidRPr="009D3C12">
        <w:t>La ponderación relativa de las seis puntuaciones de la evaluación de riesgo de suministro, se sometió a un análisis de sensibilidad para confirmar la solidez de dicha evaluación.</w:t>
      </w:r>
    </w:p>
    <w:p w14:paraId="6C89A78C" w14:textId="24F053FB" w:rsidR="00D83C78" w:rsidRDefault="00000000" w:rsidP="0093062F">
      <w:r>
        <w:t xml:space="preserve">32 </w:t>
      </w:r>
      <w:r w:rsidRPr="009D3C12">
        <w:t>de los minerales incluidos recibieron una puntuación de riesgo de suministro de 5 o más, se considera que presentan un riesgo de suministro elevado y se recomendó su inclusión en la Lista de Minerales Críticos.</w:t>
      </w:r>
    </w:p>
    <w:p w14:paraId="71A9D556" w14:textId="32D280A7" w:rsidR="00D83C78" w:rsidRDefault="00000000" w:rsidP="0093062F">
      <w:r w:rsidRPr="009D3C12">
        <w:t>Los 19 minerales con una puntuación inferior a 5 en la evaluación de riesgo de suministro fueron sometidos a un examen más detenido.</w:t>
      </w:r>
      <w:r>
        <w:t xml:space="preserve"> </w:t>
      </w:r>
      <w:r w:rsidRPr="009D3C12">
        <w:t>Mediante este proceso, se recomendó la inclusión del circonio, el fosfato y los áridos y arena en la Lista de Minerales Críticos debido a su alta importancia económica para Nueva Zelanda.</w:t>
      </w:r>
    </w:p>
    <w:p w14:paraId="52A90B03" w14:textId="509E508C" w:rsidR="00D83C78" w:rsidRPr="00776380" w:rsidRDefault="00000000" w:rsidP="0093062F">
      <w:pPr>
        <w:rPr>
          <w:color w:val="000000" w:themeColor="text1"/>
        </w:rPr>
      </w:pPr>
      <w:r w:rsidRPr="009D3C12">
        <w:t xml:space="preserve">Wood Mackenzie </w:t>
      </w:r>
      <w:r w:rsidRPr="00776380">
        <w:rPr>
          <w:color w:val="000000" w:themeColor="text1"/>
        </w:rPr>
        <w:t xml:space="preserve">recomendó la exclusión de tres minerales con una puntuación superior a 5: cadmio, granate y plomo. Se recomendó la exclusión de estos minerales debido a su ausencia en las listas de minerales críticos de los países socios, su </w:t>
      </w:r>
      <w:r w:rsidRPr="00776380">
        <w:rPr>
          <w:color w:val="000000" w:themeColor="text1"/>
        </w:rPr>
        <w:lastRenderedPageBreak/>
        <w:t>toxicidad y su uso desaconsejado (en el caso del cadmio y el plomo), así como a la disponibilidad de minerales sustitutos (en el caso del granate).</w:t>
      </w:r>
    </w:p>
    <w:p w14:paraId="50AA20B1" w14:textId="6484E871" w:rsidR="00D83C78" w:rsidRPr="00E11996" w:rsidRDefault="00000000" w:rsidP="0093062F">
      <w:pPr>
        <w:rPr>
          <w:color w:val="000000" w:themeColor="text1"/>
        </w:rPr>
      </w:pPr>
      <w:r w:rsidRPr="00776380">
        <w:rPr>
          <w:color w:val="000000" w:themeColor="text1"/>
        </w:rPr>
        <w:t>El Carbono se excluyó, ya que el grafito, el carbón térmico y el carbón metalúrgico se incluyen individualmente para la evaluación. El fósforo se excluyó al estar ya incluido en la categoría de fosfato. El Azufre se omitió, ya que la gran mayoría (&gt;90%) se produce como subproducto del petróleo, el gas y otras industrias, no se extrae del suelo. Con respecto al Nitrógeno, se omite por no ser un mineral extraído y el principal producto de nitrógeno comercializado a nivel mundial, el amoníaco, es un producto manufacturado de la industria del petróleo y el gas</w:t>
      </w:r>
    </w:p>
    <w:p w14:paraId="23512E88" w14:textId="59D6323B" w:rsidR="00D83C78" w:rsidRDefault="00000000" w:rsidP="0093062F">
      <w:r w:rsidRPr="009456E4">
        <w:t>Por otra parte</w:t>
      </w:r>
      <w:r>
        <w:t xml:space="preserve">, </w:t>
      </w:r>
      <w:r w:rsidRPr="009456E4">
        <w:t>Debido a la importancia del circonio para la industria global del hidrógeno verde</w:t>
      </w:r>
      <w:r>
        <w:t xml:space="preserve"> se incluyó. También</w:t>
      </w:r>
      <w:r w:rsidRPr="009456E4">
        <w:t xml:space="preserve"> los áridos y la arena han sido </w:t>
      </w:r>
      <w:r>
        <w:t>c</w:t>
      </w:r>
      <w:r w:rsidRPr="009456E4">
        <w:t>onsidera</w:t>
      </w:r>
      <w:r>
        <w:t>dos</w:t>
      </w:r>
      <w:r w:rsidRPr="009456E4">
        <w:t xml:space="preserve"> minerales críticos</w:t>
      </w:r>
      <w:r>
        <w:t xml:space="preserve"> debido </w:t>
      </w:r>
      <w:r w:rsidRPr="009456E4">
        <w:t>a la falta de acuerdos de abastecimiento alternativos rentables</w:t>
      </w:r>
      <w:r>
        <w:t>. Los</w:t>
      </w:r>
      <w:r w:rsidRPr="009456E4">
        <w:t xml:space="preserve"> fosfato</w:t>
      </w:r>
      <w:r>
        <w:t xml:space="preserve"> también se incluyeron debido a ser </w:t>
      </w:r>
      <w:r w:rsidRPr="009456E4">
        <w:t xml:space="preserve">crucial </w:t>
      </w:r>
      <w:r>
        <w:t>para</w:t>
      </w:r>
      <w:r w:rsidRPr="009456E4">
        <w:t xml:space="preserve"> los fertilizantes</w:t>
      </w:r>
      <w:r>
        <w:t>.</w:t>
      </w:r>
    </w:p>
    <w:p w14:paraId="5E33CB5D" w14:textId="0951F2F4" w:rsidR="00D83C78" w:rsidRDefault="00000000" w:rsidP="0093062F">
      <w:r>
        <w:t>En total se consideraron 35 minerales en la lista.</w:t>
      </w:r>
    </w:p>
    <w:p w14:paraId="16BDAE1C" w14:textId="2670C1E6" w:rsidR="00D83C78" w:rsidRDefault="00000000">
      <w:pPr>
        <w:pStyle w:val="Prrafodelista"/>
        <w:numPr>
          <w:ilvl w:val="0"/>
          <w:numId w:val="97"/>
        </w:numPr>
      </w:pPr>
      <w:r>
        <w:t>Nueva socialización de los minerales propuestos y metodología</w:t>
      </w:r>
    </w:p>
    <w:p w14:paraId="2A2BAFA6" w14:textId="2100FBA4" w:rsidR="00D83C78" w:rsidRDefault="00000000" w:rsidP="00266936">
      <w:r>
        <w:t xml:space="preserve">Se realizaron </w:t>
      </w:r>
      <w:r w:rsidRPr="009456E4">
        <w:t>comentarios sobre el borrador de la Lista</w:t>
      </w:r>
      <w:r>
        <w:t xml:space="preserve">, que </w:t>
      </w:r>
      <w:r w:rsidRPr="009456E4">
        <w:t>fueron ampliamente favorables (70%). Varios participantes (25%) aportaron sugerencias sobre cómo mejorar o aclarar la metodología de selección.</w:t>
      </w:r>
    </w:p>
    <w:p w14:paraId="7C8C7102" w14:textId="64CAC4D4" w:rsidR="00D83C78" w:rsidRDefault="00000000">
      <w:pPr>
        <w:pStyle w:val="Prrafodelista"/>
        <w:numPr>
          <w:ilvl w:val="0"/>
          <w:numId w:val="97"/>
        </w:numPr>
      </w:pPr>
      <w:r>
        <w:t>I</w:t>
      </w:r>
      <w:r w:rsidRPr="0085435F">
        <w:t>nformación adicional sobre minerales clave excluidos</w:t>
      </w:r>
    </w:p>
    <w:p w14:paraId="32E77B39" w14:textId="51EDD45A" w:rsidR="00D83C78" w:rsidRDefault="00000000" w:rsidP="0085435F">
      <w:r>
        <w:t xml:space="preserve">Se consideraron factores ambientales y también se reviso la definición internacional de criticidad. </w:t>
      </w:r>
    </w:p>
    <w:p w14:paraId="40C6999C" w14:textId="2BF86AA5" w:rsidR="00D83C78" w:rsidRDefault="00000000" w:rsidP="4C8ED4B8">
      <w:r w:rsidRPr="00776380">
        <w:rPr>
          <w:color w:val="000000" w:themeColor="text1"/>
        </w:rPr>
        <w:t xml:space="preserve">El Gabinete también decidió incluir el oro y el carbón metalúrgico debido a su importancia para la economía de Nueva Zelanda y para lograr nuestro objetivo de duplicar las exportaciones minerales para 2035. Ambos </w:t>
      </w:r>
      <w:r w:rsidRPr="0053643C">
        <w:t>son vitales para el sector minero de Nueva Zelanda y permiten la exploración y el desarrollo de otros minerales críticos.</w:t>
      </w:r>
      <w:r>
        <w:t xml:space="preserve"> Sin embargo, algunos </w:t>
      </w:r>
      <w:r w:rsidRPr="0053643C">
        <w:t>de estos minerales no se incluyeron por no cumplir con el umbral de riesgo de suministro necesario para su inclusión.</w:t>
      </w:r>
    </w:p>
    <w:p w14:paraId="7A0223AC" w14:textId="74200FA2" w:rsidR="00D83C78" w:rsidRDefault="00000000" w:rsidP="00E11996">
      <w:pPr>
        <w:pStyle w:val="Ttulo4"/>
        <w:spacing w:line="259" w:lineRule="auto"/>
      </w:pPr>
      <w:r>
        <w:t>Listado de minerales críticos y/o estratégicos</w:t>
      </w:r>
    </w:p>
    <w:p w14:paraId="3539E54A" w14:textId="0D04B5F0" w:rsidR="00D83C78" w:rsidRDefault="00000000" w:rsidP="0092608A">
      <w:r w:rsidRPr="005E79D7">
        <w:t>L</w:t>
      </w:r>
      <w:r>
        <w:t>a lista de minerales críticos lo</w:t>
      </w:r>
      <w:r w:rsidRPr="005E79D7">
        <w:t xml:space="preserve"> comprenden los siguientes </w:t>
      </w:r>
      <w:r>
        <w:t xml:space="preserve">35 </w:t>
      </w:r>
      <w:r w:rsidRPr="005E79D7">
        <w:t>minerales</w:t>
      </w:r>
      <w:r w:rsidRPr="00776380">
        <w:t xml:space="preserve"> </w:t>
      </w:r>
      <w:sdt>
        <w:sdtPr>
          <w:id w:val="719635097"/>
          <w:citation/>
        </w:sdtPr>
        <w:sdtContent>
          <w:r>
            <w:fldChar w:fldCharType="begin"/>
          </w:r>
          <w:r>
            <w:instrText xml:space="preserve">CITATION MarcadorDePosición1 \l 9226 </w:instrText>
          </w:r>
          <w:r>
            <w:fldChar w:fldCharType="separate"/>
          </w:r>
          <w:r>
            <w:rPr>
              <w:noProof/>
            </w:rPr>
            <w:t>(Wood Mackenzie , 2024)</w:t>
          </w:r>
          <w:r>
            <w:fldChar w:fldCharType="end"/>
          </w:r>
        </w:sdtContent>
      </w:sdt>
      <w:r w:rsidRPr="005E79D7">
        <w:t>:</w:t>
      </w:r>
    </w:p>
    <w:p w14:paraId="22E49EED" w14:textId="77777777" w:rsidR="00E11996" w:rsidRDefault="00E11996" w:rsidP="0092608A"/>
    <w:p w14:paraId="661F3AB7" w14:textId="77777777" w:rsidR="00E11996" w:rsidRDefault="00E11996" w:rsidP="00E11996">
      <w:pPr>
        <w:sectPr w:rsidR="00E11996" w:rsidSect="00CA41F8">
          <w:type w:val="continuous"/>
          <w:pgSz w:w="12240" w:h="15840"/>
          <w:pgMar w:top="1440" w:right="1440" w:bottom="1440" w:left="1440" w:header="709" w:footer="709" w:gutter="0"/>
          <w:cols w:space="708"/>
          <w:docGrid w:linePitch="360"/>
        </w:sectPr>
      </w:pPr>
    </w:p>
    <w:p w14:paraId="091E20E7" w14:textId="66D3233B" w:rsidR="00D83C78" w:rsidRDefault="00000000">
      <w:pPr>
        <w:pStyle w:val="Prrafodelista"/>
        <w:numPr>
          <w:ilvl w:val="0"/>
          <w:numId w:val="102"/>
        </w:numPr>
      </w:pPr>
      <w:r>
        <w:t>Agregados y arena</w:t>
      </w:r>
    </w:p>
    <w:p w14:paraId="63E0E94D" w14:textId="333381FA" w:rsidR="00D83C78" w:rsidRDefault="00000000">
      <w:pPr>
        <w:pStyle w:val="Prrafodelista"/>
        <w:numPr>
          <w:ilvl w:val="0"/>
          <w:numId w:val="102"/>
        </w:numPr>
      </w:pPr>
      <w:r>
        <w:t>Aluminio</w:t>
      </w:r>
    </w:p>
    <w:p w14:paraId="46630F55" w14:textId="5141E1C8" w:rsidR="00D83C78" w:rsidRDefault="00000000">
      <w:pPr>
        <w:pStyle w:val="Prrafodelista"/>
        <w:numPr>
          <w:ilvl w:val="0"/>
          <w:numId w:val="102"/>
        </w:numPr>
      </w:pPr>
      <w:r>
        <w:t>Antimonio</w:t>
      </w:r>
    </w:p>
    <w:p w14:paraId="614FF9FB" w14:textId="61487B85" w:rsidR="00D83C78" w:rsidRDefault="00000000">
      <w:pPr>
        <w:pStyle w:val="Prrafodelista"/>
        <w:numPr>
          <w:ilvl w:val="0"/>
          <w:numId w:val="102"/>
        </w:numPr>
      </w:pPr>
      <w:r>
        <w:t>Arsénico</w:t>
      </w:r>
    </w:p>
    <w:p w14:paraId="543604AC" w14:textId="3E8B794C" w:rsidR="00D83C78" w:rsidRDefault="00000000">
      <w:pPr>
        <w:pStyle w:val="Prrafodelista"/>
        <w:numPr>
          <w:ilvl w:val="0"/>
          <w:numId w:val="102"/>
        </w:numPr>
      </w:pPr>
      <w:r>
        <w:t>Berilio</w:t>
      </w:r>
    </w:p>
    <w:p w14:paraId="375E294E" w14:textId="701BD151" w:rsidR="00D83C78" w:rsidRDefault="00000000">
      <w:pPr>
        <w:pStyle w:val="Prrafodelista"/>
        <w:numPr>
          <w:ilvl w:val="0"/>
          <w:numId w:val="102"/>
        </w:numPr>
      </w:pPr>
      <w:r>
        <w:t>Bismuto</w:t>
      </w:r>
    </w:p>
    <w:p w14:paraId="3263619D" w14:textId="5D061F1E" w:rsidR="00D83C78" w:rsidRDefault="00000000">
      <w:pPr>
        <w:pStyle w:val="Prrafodelista"/>
        <w:numPr>
          <w:ilvl w:val="0"/>
          <w:numId w:val="102"/>
        </w:numPr>
      </w:pPr>
      <w:r>
        <w:t>Boro</w:t>
      </w:r>
    </w:p>
    <w:p w14:paraId="29A49A6E" w14:textId="6D59CD5F" w:rsidR="00D83C78" w:rsidRDefault="00000000">
      <w:pPr>
        <w:pStyle w:val="Prrafodelista"/>
        <w:numPr>
          <w:ilvl w:val="0"/>
          <w:numId w:val="102"/>
        </w:numPr>
      </w:pPr>
      <w:r>
        <w:t>Carbón metalúrgico</w:t>
      </w:r>
    </w:p>
    <w:p w14:paraId="2AC531FF" w14:textId="79A629F2" w:rsidR="00D83C78" w:rsidRDefault="00000000">
      <w:pPr>
        <w:pStyle w:val="Prrafodelista"/>
        <w:numPr>
          <w:ilvl w:val="0"/>
          <w:numId w:val="102"/>
        </w:numPr>
      </w:pPr>
      <w:r>
        <w:t>Cesio</w:t>
      </w:r>
    </w:p>
    <w:p w14:paraId="6A1BDAC7" w14:textId="2B232CD8" w:rsidR="00D83C78" w:rsidRDefault="00000000">
      <w:pPr>
        <w:pStyle w:val="Prrafodelista"/>
        <w:numPr>
          <w:ilvl w:val="0"/>
          <w:numId w:val="102"/>
        </w:numPr>
      </w:pPr>
      <w:r>
        <w:t>Circonio</w:t>
      </w:r>
    </w:p>
    <w:p w14:paraId="49A4E7A6" w14:textId="1FCE7E01" w:rsidR="00D83C78" w:rsidRDefault="00000000">
      <w:pPr>
        <w:pStyle w:val="Prrafodelista"/>
        <w:numPr>
          <w:ilvl w:val="0"/>
          <w:numId w:val="102"/>
        </w:numPr>
      </w:pPr>
      <w:r>
        <w:t>Cobalto</w:t>
      </w:r>
    </w:p>
    <w:p w14:paraId="56579F99" w14:textId="2F039DE9" w:rsidR="00D83C78" w:rsidRDefault="00000000">
      <w:pPr>
        <w:pStyle w:val="Prrafodelista"/>
        <w:numPr>
          <w:ilvl w:val="0"/>
          <w:numId w:val="102"/>
        </w:numPr>
      </w:pPr>
      <w:r>
        <w:t>Cobre</w:t>
      </w:r>
    </w:p>
    <w:p w14:paraId="7A9297AE" w14:textId="346B28FD" w:rsidR="00D83C78" w:rsidRDefault="00000000">
      <w:pPr>
        <w:pStyle w:val="Prrafodelista"/>
        <w:numPr>
          <w:ilvl w:val="0"/>
          <w:numId w:val="102"/>
        </w:numPr>
      </w:pPr>
      <w:r>
        <w:t>Cromo</w:t>
      </w:r>
    </w:p>
    <w:p w14:paraId="64D1EC03" w14:textId="707ADA78" w:rsidR="00D83C78" w:rsidRDefault="00000000">
      <w:pPr>
        <w:pStyle w:val="Prrafodelista"/>
        <w:numPr>
          <w:ilvl w:val="0"/>
          <w:numId w:val="102"/>
        </w:numPr>
      </w:pPr>
      <w:r>
        <w:lastRenderedPageBreak/>
        <w:t>Elementos de tierras raras</w:t>
      </w:r>
    </w:p>
    <w:p w14:paraId="64582E64" w14:textId="4F00CF1A" w:rsidR="00D83C78" w:rsidRDefault="00000000">
      <w:pPr>
        <w:pStyle w:val="Prrafodelista"/>
        <w:numPr>
          <w:ilvl w:val="0"/>
          <w:numId w:val="102"/>
        </w:numPr>
      </w:pPr>
      <w:r>
        <w:t>Estroncio</w:t>
      </w:r>
    </w:p>
    <w:p w14:paraId="25F8A379" w14:textId="2B024DED" w:rsidR="00D83C78" w:rsidRDefault="00000000">
      <w:pPr>
        <w:pStyle w:val="Prrafodelista"/>
        <w:numPr>
          <w:ilvl w:val="0"/>
          <w:numId w:val="102"/>
        </w:numPr>
      </w:pPr>
      <w:r>
        <w:t>Fluorita (espato flúor)</w:t>
      </w:r>
    </w:p>
    <w:p w14:paraId="4EA41712" w14:textId="48DBC4F8" w:rsidR="00D83C78" w:rsidRDefault="00000000">
      <w:pPr>
        <w:pStyle w:val="Prrafodelista"/>
        <w:numPr>
          <w:ilvl w:val="0"/>
          <w:numId w:val="102"/>
        </w:numPr>
      </w:pPr>
      <w:r>
        <w:t>Galio</w:t>
      </w:r>
    </w:p>
    <w:p w14:paraId="0815FDA3" w14:textId="4445073E" w:rsidR="00D83C78" w:rsidRDefault="00000000">
      <w:pPr>
        <w:pStyle w:val="Prrafodelista"/>
        <w:numPr>
          <w:ilvl w:val="0"/>
          <w:numId w:val="102"/>
        </w:numPr>
      </w:pPr>
      <w:r>
        <w:t>Germanio</w:t>
      </w:r>
    </w:p>
    <w:p w14:paraId="4EAFFF80" w14:textId="449C2105" w:rsidR="00D83C78" w:rsidRDefault="00000000">
      <w:pPr>
        <w:pStyle w:val="Prrafodelista"/>
        <w:numPr>
          <w:ilvl w:val="0"/>
          <w:numId w:val="102"/>
        </w:numPr>
      </w:pPr>
      <w:r>
        <w:t>Grafito</w:t>
      </w:r>
    </w:p>
    <w:p w14:paraId="50E9AE8F" w14:textId="72B619F3" w:rsidR="00D83C78" w:rsidRDefault="00000000">
      <w:pPr>
        <w:pStyle w:val="Prrafodelista"/>
        <w:numPr>
          <w:ilvl w:val="0"/>
          <w:numId w:val="102"/>
        </w:numPr>
      </w:pPr>
      <w:r>
        <w:t>Indio</w:t>
      </w:r>
    </w:p>
    <w:p w14:paraId="2FDA94B8" w14:textId="5BC49CCA" w:rsidR="00D83C78" w:rsidRDefault="00000000">
      <w:pPr>
        <w:pStyle w:val="Prrafodelista"/>
        <w:numPr>
          <w:ilvl w:val="0"/>
          <w:numId w:val="102"/>
        </w:numPr>
      </w:pPr>
      <w:r>
        <w:t>Magnesio</w:t>
      </w:r>
    </w:p>
    <w:p w14:paraId="6F88187A" w14:textId="4F1A80E6" w:rsidR="00D83C78" w:rsidRDefault="00000000">
      <w:pPr>
        <w:pStyle w:val="Prrafodelista"/>
        <w:numPr>
          <w:ilvl w:val="0"/>
          <w:numId w:val="102"/>
        </w:numPr>
      </w:pPr>
      <w:r>
        <w:t>Manganeso</w:t>
      </w:r>
    </w:p>
    <w:p w14:paraId="53200504" w14:textId="011132A4" w:rsidR="00D83C78" w:rsidRDefault="00000000">
      <w:pPr>
        <w:pStyle w:val="Prrafodelista"/>
        <w:numPr>
          <w:ilvl w:val="0"/>
          <w:numId w:val="102"/>
        </w:numPr>
      </w:pPr>
      <w:r>
        <w:t>Metales del grupo del platino</w:t>
      </w:r>
    </w:p>
    <w:p w14:paraId="0E6D5EAC" w14:textId="4AF9D707" w:rsidR="00D83C78" w:rsidRDefault="00000000">
      <w:pPr>
        <w:pStyle w:val="Prrafodelista"/>
        <w:numPr>
          <w:ilvl w:val="0"/>
          <w:numId w:val="102"/>
        </w:numPr>
      </w:pPr>
      <w:r>
        <w:t>Molibdeno</w:t>
      </w:r>
    </w:p>
    <w:p w14:paraId="14D59566" w14:textId="20C71ACE" w:rsidR="00D83C78" w:rsidRDefault="00000000">
      <w:pPr>
        <w:pStyle w:val="Prrafodelista"/>
        <w:numPr>
          <w:ilvl w:val="0"/>
          <w:numId w:val="102"/>
        </w:numPr>
      </w:pPr>
      <w:r>
        <w:t>Níquel</w:t>
      </w:r>
    </w:p>
    <w:p w14:paraId="60D12446" w14:textId="6B6580AF" w:rsidR="00D83C78" w:rsidRDefault="00000000">
      <w:pPr>
        <w:pStyle w:val="Prrafodelista"/>
        <w:numPr>
          <w:ilvl w:val="0"/>
          <w:numId w:val="102"/>
        </w:numPr>
      </w:pPr>
      <w:r>
        <w:t>Niobio</w:t>
      </w:r>
    </w:p>
    <w:p w14:paraId="52697070" w14:textId="1395FCB0" w:rsidR="00D83C78" w:rsidRDefault="00000000">
      <w:pPr>
        <w:pStyle w:val="Prrafodelista"/>
        <w:numPr>
          <w:ilvl w:val="0"/>
          <w:numId w:val="102"/>
        </w:numPr>
      </w:pPr>
      <w:r>
        <w:t>Oro</w:t>
      </w:r>
    </w:p>
    <w:p w14:paraId="320B5ED1" w14:textId="0EE1AEF4" w:rsidR="00D83C78" w:rsidRDefault="00000000">
      <w:pPr>
        <w:pStyle w:val="Prrafodelista"/>
        <w:numPr>
          <w:ilvl w:val="0"/>
          <w:numId w:val="102"/>
        </w:numPr>
      </w:pPr>
      <w:r>
        <w:t>Fosfato</w:t>
      </w:r>
    </w:p>
    <w:p w14:paraId="79414181" w14:textId="56A6CC43" w:rsidR="00D83C78" w:rsidRDefault="00000000">
      <w:pPr>
        <w:pStyle w:val="Prrafodelista"/>
        <w:numPr>
          <w:ilvl w:val="0"/>
          <w:numId w:val="102"/>
        </w:numPr>
      </w:pPr>
      <w:r>
        <w:t>Potasio (potasa)</w:t>
      </w:r>
    </w:p>
    <w:p w14:paraId="577AD9F0" w14:textId="3F4D840B" w:rsidR="00D83C78" w:rsidRDefault="00000000">
      <w:pPr>
        <w:pStyle w:val="Prrafodelista"/>
        <w:numPr>
          <w:ilvl w:val="0"/>
          <w:numId w:val="102"/>
        </w:numPr>
      </w:pPr>
      <w:r>
        <w:t>Rubidio</w:t>
      </w:r>
    </w:p>
    <w:p w14:paraId="1F07B191" w14:textId="368CB384" w:rsidR="00D83C78" w:rsidRDefault="00000000">
      <w:pPr>
        <w:pStyle w:val="Prrafodelista"/>
        <w:numPr>
          <w:ilvl w:val="0"/>
          <w:numId w:val="102"/>
        </w:numPr>
      </w:pPr>
      <w:r>
        <w:t>Selenio</w:t>
      </w:r>
    </w:p>
    <w:p w14:paraId="0533D84D" w14:textId="5BC6EEA2" w:rsidR="00D83C78" w:rsidRDefault="00000000">
      <w:pPr>
        <w:pStyle w:val="Prrafodelista"/>
        <w:numPr>
          <w:ilvl w:val="0"/>
          <w:numId w:val="102"/>
        </w:numPr>
      </w:pPr>
      <w:r>
        <w:t>Silicio</w:t>
      </w:r>
    </w:p>
    <w:p w14:paraId="30FDC689" w14:textId="644A1FA8" w:rsidR="00D83C78" w:rsidRDefault="00000000">
      <w:pPr>
        <w:pStyle w:val="Prrafodelista"/>
        <w:numPr>
          <w:ilvl w:val="0"/>
          <w:numId w:val="102"/>
        </w:numPr>
      </w:pPr>
      <w:r>
        <w:t>Telurio</w:t>
      </w:r>
    </w:p>
    <w:p w14:paraId="12B630F7" w14:textId="132D62B9" w:rsidR="00D83C78" w:rsidRDefault="00000000">
      <w:pPr>
        <w:pStyle w:val="Prrafodelista"/>
        <w:numPr>
          <w:ilvl w:val="0"/>
          <w:numId w:val="102"/>
        </w:numPr>
      </w:pPr>
      <w:r>
        <w:t>Titanio</w:t>
      </w:r>
    </w:p>
    <w:p w14:paraId="72813A3C" w14:textId="0385C3C1" w:rsidR="00D83C78" w:rsidRDefault="00000000">
      <w:pPr>
        <w:pStyle w:val="Prrafodelista"/>
        <w:numPr>
          <w:ilvl w:val="0"/>
          <w:numId w:val="102"/>
        </w:numPr>
      </w:pPr>
      <w:r>
        <w:t>Tungsteno (wolframio)</w:t>
      </w:r>
    </w:p>
    <w:p w14:paraId="62A40D13" w14:textId="4648F8F5" w:rsidR="00D83C78" w:rsidRDefault="00000000">
      <w:pPr>
        <w:pStyle w:val="Prrafodelista"/>
        <w:numPr>
          <w:ilvl w:val="0"/>
          <w:numId w:val="102"/>
        </w:numPr>
      </w:pPr>
      <w:r>
        <w:t>Vanadio</w:t>
      </w:r>
    </w:p>
    <w:p w14:paraId="571C7DC8" w14:textId="5B1C4649" w:rsidR="00E11996" w:rsidRPr="00E11996" w:rsidRDefault="00000000">
      <w:pPr>
        <w:pStyle w:val="Prrafodelista"/>
        <w:numPr>
          <w:ilvl w:val="0"/>
          <w:numId w:val="102"/>
        </w:numPr>
        <w:sectPr w:rsidR="00E11996" w:rsidRPr="00E11996" w:rsidSect="00E11996">
          <w:type w:val="continuous"/>
          <w:pgSz w:w="12240" w:h="15840"/>
          <w:pgMar w:top="1440" w:right="1440" w:bottom="1440" w:left="1440" w:header="709" w:footer="709" w:gutter="0"/>
          <w:cols w:num="3" w:space="708"/>
          <w:docGrid w:linePitch="360"/>
        </w:sectPr>
      </w:pPr>
      <w:r>
        <w:t xml:space="preserve">Zinc </w:t>
      </w:r>
    </w:p>
    <w:p w14:paraId="1F4153B2" w14:textId="77777777" w:rsidR="009D39AC" w:rsidRDefault="009D39AC"/>
    <w:p w14:paraId="28348F4F" w14:textId="77777777" w:rsidR="00D83C78" w:rsidRDefault="00000000" w:rsidP="00782D76">
      <w:pPr>
        <w:pStyle w:val="Ttulo3"/>
      </w:pPr>
      <w:r>
        <w:t>Reino Unido</w:t>
      </w:r>
    </w:p>
    <w:p w14:paraId="036A93A8" w14:textId="77777777" w:rsidR="00D83C78" w:rsidRPr="00E11996" w:rsidRDefault="00000000" w:rsidP="00266936">
      <w:pPr>
        <w:pStyle w:val="Ttulo4"/>
      </w:pPr>
      <w:r w:rsidRPr="00E11996">
        <w:t>Conceptos adoptados</w:t>
      </w:r>
    </w:p>
    <w:p w14:paraId="2AAF5239" w14:textId="77777777" w:rsidR="00D83C78" w:rsidRPr="00E11996" w:rsidRDefault="00000000" w:rsidP="00E11996">
      <w:r w:rsidRPr="00E11996">
        <w:t xml:space="preserve">El proceso de identificación y priorización de materias primas en el Reino Unido ha experimentado una evolución significativa, reflejada en la publicación formal de listados en dos momentos clave. La primera sistematización técnica se materializó en diciembre de 2021, mediante una evaluación inicial que analizó 26 materiales candidatos </w:t>
      </w:r>
      <w:sdt>
        <w:sdtPr>
          <w:id w:val="515349829"/>
          <w:citation/>
        </w:sdtPr>
        <w:sdtContent>
          <w:r w:rsidRPr="00E11996">
            <w:fldChar w:fldCharType="begin"/>
          </w:r>
          <w:r w:rsidRPr="00E11996">
            <w:instrText xml:space="preserve">CITATION Lus21 \l 9226 </w:instrText>
          </w:r>
          <w:r w:rsidRPr="00E11996">
            <w:fldChar w:fldCharType="separate"/>
          </w:r>
          <w:r w:rsidRPr="00782D76">
            <w:t>(British Geological Survey, 2021)</w:t>
          </w:r>
          <w:r w:rsidRPr="00E11996">
            <w:fldChar w:fldCharType="end"/>
          </w:r>
        </w:sdtContent>
      </w:sdt>
      <w:r w:rsidRPr="00E11996">
        <w:t>. Este ejercicio sentó las bases para el monitoreo de riesgos de suministro y vulnerabilidad económica nacional.</w:t>
      </w:r>
    </w:p>
    <w:p w14:paraId="22F22568" w14:textId="77777777" w:rsidR="00D83C78" w:rsidRPr="00E11996" w:rsidRDefault="00000000" w:rsidP="00E11996">
      <w:r w:rsidRPr="00E11996">
        <w:t xml:space="preserve">Posteriormente, con el objetivo de responder a la creciente demanda de tecnologías de energía limpia y defensa, se publicó la actualización de 2024 </w:t>
      </w:r>
      <w:sdt>
        <w:sdtPr>
          <w:id w:val="-1731765894"/>
          <w:citation/>
        </w:sdtPr>
        <w:sdtContent>
          <w:r w:rsidRPr="00E11996">
            <w:fldChar w:fldCharType="begin"/>
          </w:r>
          <w:r w:rsidRPr="00E11996">
            <w:instrText xml:space="preserve"> CITATION Bri24 \l 9226 </w:instrText>
          </w:r>
          <w:r w:rsidRPr="00E11996">
            <w:fldChar w:fldCharType="separate"/>
          </w:r>
          <w:r w:rsidRPr="00782D76">
            <w:t>(British Geological Survey, 2024)</w:t>
          </w:r>
          <w:r w:rsidRPr="00E11996">
            <w:fldChar w:fldCharType="end"/>
          </w:r>
        </w:sdtContent>
      </w:sdt>
      <w:r w:rsidRPr="00E11996">
        <w:t xml:space="preserve">. En este segundo periodo, el alcance del análisis se expandió de manera exhaustiva para incluir 82 minerales candidatos, de los cuales 34 superaron el umbral técnico para ser clasificados oficialmente como críticos. Esta expansión evidencia un cambio de paradigma hacia un análisis más granular y alineado con los objetivos de seguridad nacional y descarbonización </w:t>
      </w:r>
      <w:sdt>
        <w:sdtPr>
          <w:id w:val="1909879800"/>
          <w:citation/>
        </w:sdtPr>
        <w:sdtContent>
          <w:r w:rsidRPr="00E11996">
            <w:fldChar w:fldCharType="begin"/>
          </w:r>
          <w:r w:rsidRPr="00E11996">
            <w:instrText xml:space="preserve">CITATION Dep25 \l 9226 </w:instrText>
          </w:r>
          <w:r w:rsidRPr="00E11996">
            <w:fldChar w:fldCharType="separate"/>
          </w:r>
          <w:r w:rsidRPr="00282037">
            <w:t>(Department for Business and Trade, 2025)</w:t>
          </w:r>
          <w:r w:rsidRPr="00E11996">
            <w:fldChar w:fldCharType="end"/>
          </w:r>
        </w:sdtContent>
      </w:sdt>
      <w:r w:rsidRPr="00E11996">
        <w:t>.</w:t>
      </w:r>
    </w:p>
    <w:p w14:paraId="3E91D24F" w14:textId="77777777" w:rsidR="00D83C78" w:rsidRPr="00E11996" w:rsidRDefault="00000000" w:rsidP="00E11996">
      <w:r w:rsidRPr="00E11996">
        <w:t>El marco conceptual actual del Reino Unido distingue entre diversas categorías de materiales para facilitar intervenciones de política pública diferenciadas. Las definiciones vigentes adoptadas por los organismos técnicos son las siguientes:</w:t>
      </w:r>
    </w:p>
    <w:p w14:paraId="7B3DFE22" w14:textId="77777777" w:rsidR="00D83C78" w:rsidRPr="00E11996" w:rsidRDefault="00000000">
      <w:pPr>
        <w:pStyle w:val="Prrafodelista"/>
        <w:numPr>
          <w:ilvl w:val="0"/>
          <w:numId w:val="103"/>
        </w:numPr>
      </w:pPr>
      <w:r w:rsidRPr="00E11996">
        <w:t>Materias Primas (Raw Materials): Se emplea como un término genérico que abarca todos los metales, minerales y gases utilizados en cualquier sector de la economía nacional</w:t>
      </w:r>
      <w:sdt>
        <w:sdtPr>
          <w:id w:val="1584496501"/>
          <w:citation/>
        </w:sdtPr>
        <w:sdtContent>
          <w:r w:rsidRPr="00E11996">
            <w:fldChar w:fldCharType="begin"/>
          </w:r>
          <w:r w:rsidRPr="00E11996">
            <w:instrText xml:space="preserve"> CITATION Bri24 \l 9226 </w:instrText>
          </w:r>
          <w:r w:rsidRPr="00E11996">
            <w:fldChar w:fldCharType="separate"/>
          </w:r>
          <w:r w:rsidRPr="00E11996">
            <w:t xml:space="preserve"> </w:t>
          </w:r>
          <w:r w:rsidRPr="00F2729C">
            <w:t>(British Geological Survey, 2024)</w:t>
          </w:r>
          <w:r w:rsidRPr="00E11996">
            <w:fldChar w:fldCharType="end"/>
          </w:r>
        </w:sdtContent>
      </w:sdt>
      <w:r w:rsidRPr="00E11996">
        <w:t>.</w:t>
      </w:r>
    </w:p>
    <w:p w14:paraId="144B4B9A" w14:textId="77777777" w:rsidR="00D83C78" w:rsidRPr="00E11996" w:rsidRDefault="00000000">
      <w:pPr>
        <w:pStyle w:val="Prrafodelista"/>
        <w:numPr>
          <w:ilvl w:val="0"/>
          <w:numId w:val="103"/>
        </w:numPr>
      </w:pPr>
      <w:r w:rsidRPr="00E11996">
        <w:t xml:space="preserve">Minerales Críticos (Critical Minerals): Se definen formalmente como el subconjunto de materias primas que poseen la mayor importancia económica y, simultáneamente, presentan el mayor riesgo de interrupción en su suministro </w:t>
      </w:r>
      <w:sdt>
        <w:sdtPr>
          <w:id w:val="-1701708692"/>
          <w:citation/>
        </w:sdtPr>
        <w:sdtContent>
          <w:r w:rsidRPr="00E11996">
            <w:fldChar w:fldCharType="begin"/>
          </w:r>
          <w:r w:rsidRPr="00E11996">
            <w:instrText xml:space="preserve"> CITATION Bri24 \l 9226 </w:instrText>
          </w:r>
          <w:r w:rsidRPr="00E11996">
            <w:fldChar w:fldCharType="separate"/>
          </w:r>
          <w:r w:rsidRPr="00F2729C">
            <w:t>(British Geological Survey, 2024)</w:t>
          </w:r>
          <w:r w:rsidRPr="00E11996">
            <w:fldChar w:fldCharType="end"/>
          </w:r>
        </w:sdtContent>
      </w:sdt>
      <w:r w:rsidRPr="00E11996">
        <w:t xml:space="preserve">. Estos materiales son considerados fundamentales para la prosperidad económica y la seguridad del </w:t>
      </w:r>
      <w:r w:rsidRPr="00E11996">
        <w:lastRenderedPageBreak/>
        <w:t>Estado, pero su cadena de suministro es vulnerable debido a la alta concentración geográfica de su extracción o refinamiento.</w:t>
      </w:r>
    </w:p>
    <w:p w14:paraId="279FFFFB" w14:textId="77777777" w:rsidR="00D83C78" w:rsidRPr="00E11996" w:rsidRDefault="00000000">
      <w:pPr>
        <w:pStyle w:val="Prrafodelista"/>
        <w:numPr>
          <w:ilvl w:val="0"/>
          <w:numId w:val="103"/>
        </w:numPr>
      </w:pPr>
      <w:r w:rsidRPr="00E11996">
        <w:t xml:space="preserve">Minerales de Crecimiento (Growth Minerals): Concepto introducido recientemente para identificar materiales que, si bien pueden no cumplir los criterios técnicos de criticidad basados en datos históricos, son esenciales para los sectores de la estrategia industrial y cuya demanda se proyecta con un aumento drástico hacia el año 2035 </w:t>
      </w:r>
      <w:sdt>
        <w:sdtPr>
          <w:id w:val="-525563837"/>
          <w:citation/>
        </w:sdtPr>
        <w:sdtContent>
          <w:r w:rsidRPr="00E11996">
            <w:fldChar w:fldCharType="begin"/>
          </w:r>
          <w:r w:rsidRPr="00E11996">
            <w:instrText xml:space="preserve">CITATION Dep25 \l 9226 </w:instrText>
          </w:r>
          <w:r w:rsidRPr="00E11996">
            <w:fldChar w:fldCharType="separate"/>
          </w:r>
          <w:r w:rsidRPr="00282037">
            <w:t>(Department for Business and Trade, 2025)</w:t>
          </w:r>
          <w:r w:rsidRPr="00E11996">
            <w:fldChar w:fldCharType="end"/>
          </w:r>
        </w:sdtContent>
      </w:sdt>
      <w:r w:rsidRPr="00E11996">
        <w:t>. En este grupo se incluyen recursos estratégicos como el cobre, el berilio y el uranio.</w:t>
      </w:r>
    </w:p>
    <w:p w14:paraId="402BFA07" w14:textId="77777777" w:rsidR="00D83C78" w:rsidRPr="00E11996" w:rsidRDefault="00000000" w:rsidP="00E11996">
      <w:r w:rsidRPr="00E11996">
        <w:t xml:space="preserve">Dada la naturaleza dinámica de los mercados globales y la velocidad de los cambios tecnológicos, el Reino Unido ha establecido un protocolo de actualización multi-temporal. La Estrategia de Minerales Críticos original estipula que la evaluación de la criticidad debe realizarse sobre una base anual para identificar rápidamente cambios en los riesgos de mercado o choques geopolíticos </w:t>
      </w:r>
      <w:sdt>
        <w:sdtPr>
          <w:id w:val="507104030"/>
          <w:citation/>
        </w:sdtPr>
        <w:sdtContent>
          <w:r w:rsidRPr="00E11996">
            <w:fldChar w:fldCharType="begin"/>
          </w:r>
          <w:r w:rsidRPr="00E11996">
            <w:instrText xml:space="preserve"> CITATION Dep22 \l 9226 </w:instrText>
          </w:r>
          <w:r w:rsidRPr="00E11996">
            <w:fldChar w:fldCharType="separate"/>
          </w:r>
          <w:r w:rsidRPr="00B60F46">
            <w:t>(Department for Business, Energy and Industrial Strategy, 2022)</w:t>
          </w:r>
          <w:r w:rsidRPr="00E11996">
            <w:fldChar w:fldCharType="end"/>
          </w:r>
        </w:sdtContent>
      </w:sdt>
      <w:r w:rsidRPr="00E11996">
        <w:t>.</w:t>
      </w:r>
    </w:p>
    <w:p w14:paraId="7223C112" w14:textId="77777777" w:rsidR="00D83C78" w:rsidRPr="00E11996" w:rsidRDefault="00000000" w:rsidP="00E11996">
      <w:r w:rsidRPr="00E11996">
        <w:t xml:space="preserve">No obstante, para asegurar la robustez del modelo técnico, se ha recomendado que las actualizaciones integrales de gran alcance se lleven a cabo cada tres años. En este sentido, los informes técnicos actuales establecen que la próxima revisión exhaustiva del listado y la metodología deberá entregarse a más tardar en el año 2027 </w:t>
      </w:r>
      <w:sdt>
        <w:sdtPr>
          <w:id w:val="1631671464"/>
          <w:citation/>
        </w:sdtPr>
        <w:sdtContent>
          <w:r w:rsidRPr="00E11996">
            <w:fldChar w:fldCharType="begin"/>
          </w:r>
          <w:r w:rsidRPr="00E11996">
            <w:instrText xml:space="preserve"> CITATION Bri24 \l 9226 </w:instrText>
          </w:r>
          <w:r w:rsidRPr="00E11996">
            <w:fldChar w:fldCharType="separate"/>
          </w:r>
          <w:r w:rsidRPr="00B60F46">
            <w:t>(British Geological Survey, 2024)</w:t>
          </w:r>
          <w:r w:rsidRPr="00E11996">
            <w:fldChar w:fldCharType="end"/>
          </w:r>
        </w:sdtContent>
      </w:sdt>
      <w:r w:rsidRPr="00E11996">
        <w:t xml:space="preserve">. Asimismo, la implementación general de la estrategia nacional se somete a una revisión de seguimiento anual, contando con el asesoramiento del Comité de Expertos en Minerales Críticos para garantizar que las políticas se mantengan ágiles ante las fluctuaciones del suministro global </w:t>
      </w:r>
      <w:sdt>
        <w:sdtPr>
          <w:id w:val="-1285096"/>
          <w:citation/>
        </w:sdtPr>
        <w:sdtContent>
          <w:r w:rsidRPr="00E11996">
            <w:fldChar w:fldCharType="begin"/>
          </w:r>
          <w:r w:rsidRPr="00E11996">
            <w:instrText xml:space="preserve">CITATION Dep25 \l 9226 </w:instrText>
          </w:r>
          <w:r w:rsidRPr="00E11996">
            <w:fldChar w:fldCharType="separate"/>
          </w:r>
          <w:r w:rsidRPr="00282037">
            <w:t>(Department for Business and Trade, 2025)</w:t>
          </w:r>
          <w:r w:rsidRPr="00E11996">
            <w:fldChar w:fldCharType="end"/>
          </w:r>
        </w:sdtContent>
      </w:sdt>
      <w:r w:rsidRPr="00E11996">
        <w:t>.</w:t>
      </w:r>
    </w:p>
    <w:p w14:paraId="4606A723" w14:textId="33684A62" w:rsidR="00D83C78" w:rsidRPr="00E11996" w:rsidRDefault="00000000" w:rsidP="00E11996">
      <w:pPr>
        <w:pStyle w:val="Ttulo4"/>
        <w:rPr>
          <w:i/>
          <w:iCs/>
          <w:color w:val="000000" w:themeColor="text1"/>
          <w:sz w:val="24"/>
          <w:szCs w:val="24"/>
        </w:rPr>
      </w:pPr>
      <w:r>
        <w:t>Enfoque de la definición de minerales críticos y/o estratégicos</w:t>
      </w:r>
    </w:p>
    <w:p w14:paraId="0846BD0A" w14:textId="77777777" w:rsidR="00D83C78" w:rsidRPr="00E11996" w:rsidRDefault="00000000" w:rsidP="003D53E8">
      <w:r w:rsidRPr="00E11996">
        <w:t xml:space="preserve">La visión de política pública del Reino Unido respecto a los minerales críticos y estratégicos se articula a través de la Estrategia Industrial Moderna y la denominada "Visión: 2035", las cuales posicionan a estos recursos como pilares fundamentales para la prosperidad económica, la seguridad nacional y la transición hacia energías limpias. Este enfoque representa un cambio de paradigma, transitando de una gestión basada únicamente en la mitigación de riesgos de suministro hacia una postura proactiva que busca anticipar la demanda futura de 8 sectores de crecimiento identificados por el Estado, tales como la defensa, la manufactura avanzada y las industrias de energía limpia </w:t>
      </w:r>
      <w:sdt>
        <w:sdtPr>
          <w:id w:val="-11612171"/>
          <w:citation/>
        </w:sdtPr>
        <w:sdtContent>
          <w:r w:rsidRPr="00E11996">
            <w:fldChar w:fldCharType="begin"/>
          </w:r>
          <w:r w:rsidRPr="00E11996">
            <w:instrText xml:space="preserve">CITATION Dep25 \l 9226 </w:instrText>
          </w:r>
          <w:r w:rsidRPr="00E11996">
            <w:fldChar w:fldCharType="separate"/>
          </w:r>
          <w:r w:rsidRPr="00E11996">
            <w:t>(Department for Business and Trade, 2025)</w:t>
          </w:r>
          <w:r w:rsidRPr="00E11996">
            <w:fldChar w:fldCharType="end"/>
          </w:r>
        </w:sdtContent>
      </w:sdt>
      <w:r w:rsidRPr="00E11996">
        <w:t>.</w:t>
      </w:r>
    </w:p>
    <w:p w14:paraId="1CCEDB83" w14:textId="77777777" w:rsidR="00D83C78" w:rsidRPr="00E11996" w:rsidRDefault="00000000" w:rsidP="003D53E8">
      <w:r w:rsidRPr="00E11996">
        <w:t xml:space="preserve">La política británica adopta una dualidad conceptual para diferenciar los niveles de intervención. Los minerales críticos se definen bajo un enfoque técnico-histórico como aquellos con alta vulnerabilidad económica y riesgo de suministro actual </w:t>
      </w:r>
      <w:sdt>
        <w:sdtPr>
          <w:id w:val="-1514595633"/>
          <w:citation/>
        </w:sdtPr>
        <w:sdtContent>
          <w:r w:rsidRPr="00E11996">
            <w:fldChar w:fldCharType="begin"/>
          </w:r>
          <w:r w:rsidRPr="00E11996">
            <w:instrText xml:space="preserve"> CITATION Bri24 \l 9226 </w:instrText>
          </w:r>
          <w:r w:rsidRPr="00E11996">
            <w:fldChar w:fldCharType="separate"/>
          </w:r>
          <w:r w:rsidRPr="00E11996">
            <w:t>(British Geological Survey, 2024)</w:t>
          </w:r>
          <w:r w:rsidRPr="00E11996">
            <w:fldChar w:fldCharType="end"/>
          </w:r>
        </w:sdtContent>
      </w:sdt>
      <w:r w:rsidRPr="00E11996">
        <w:t xml:space="preserve">. Por otro lado, como anteriormente se mencionó, </w:t>
      </w:r>
      <w:r w:rsidRPr="00E11996">
        <w:lastRenderedPageBreak/>
        <w:t xml:space="preserve">el Reino Unido ha introducido la categoría de minerales de crecimiento </w:t>
      </w:r>
      <w:sdt>
        <w:sdtPr>
          <w:id w:val="-23247262"/>
          <w:citation/>
        </w:sdtPr>
        <w:sdtContent>
          <w:r w:rsidRPr="00E11996">
            <w:fldChar w:fldCharType="begin"/>
          </w:r>
          <w:r w:rsidRPr="00E11996">
            <w:instrText xml:space="preserve">CITATION Dep25 \l 9226 </w:instrText>
          </w:r>
          <w:r w:rsidRPr="00E11996">
            <w:fldChar w:fldCharType="separate"/>
          </w:r>
          <w:r w:rsidRPr="00E11996">
            <w:t>(Department for Business and Trade, 2025)</w:t>
          </w:r>
          <w:r w:rsidRPr="00E11996">
            <w:fldChar w:fldCharType="end"/>
          </w:r>
        </w:sdtContent>
      </w:sdt>
      <w:r w:rsidRPr="00E11996">
        <w:t>.</w:t>
      </w:r>
    </w:p>
    <w:p w14:paraId="46C7F0E1" w14:textId="77777777" w:rsidR="00D83C78" w:rsidRPr="00E11996" w:rsidRDefault="00000000" w:rsidP="003D53E8">
      <w:r w:rsidRPr="00E11996">
        <w:t xml:space="preserve">La visión estatal establece metas claras para el año 2035, las cuales habla de satisfacer al menos el 10 % de la demanda industrial mediante producción doméstica, asegurar que el 20 %  provenga del reciclaje y garantizar que ningún país extranjero suministre más del 70 % de cualquier mineral crítico individual </w:t>
      </w:r>
      <w:sdt>
        <w:sdtPr>
          <w:id w:val="762654358"/>
          <w:citation/>
        </w:sdtPr>
        <w:sdtContent>
          <w:r w:rsidRPr="00E11996">
            <w:fldChar w:fldCharType="begin"/>
          </w:r>
          <w:r w:rsidRPr="00E11996">
            <w:instrText xml:space="preserve">CITATION Dep25 \l 9226 </w:instrText>
          </w:r>
          <w:r w:rsidRPr="00E11996">
            <w:fldChar w:fldCharType="separate"/>
          </w:r>
          <w:r w:rsidRPr="00E11996">
            <w:t>(Department for Business and Trade, 2025)</w:t>
          </w:r>
          <w:r w:rsidRPr="00E11996">
            <w:fldChar w:fldCharType="end"/>
          </w:r>
        </w:sdtContent>
      </w:sdt>
      <w:r w:rsidRPr="00E11996">
        <w:t>.</w:t>
      </w:r>
    </w:p>
    <w:p w14:paraId="7F70BBBB" w14:textId="77777777" w:rsidR="00D83C78" w:rsidRDefault="00000000" w:rsidP="003D53E8">
      <w:r w:rsidRPr="00E11996">
        <w:t>Ahora bien, para materializar esta visión, el gobierno ha establecido una serie de incentivos financieros y regulatorios destinados a disminuir el riesgo de la inversión privada y fortalecer la competitividad nacional:</w:t>
      </w:r>
    </w:p>
    <w:p w14:paraId="0E598139" w14:textId="77777777" w:rsidR="00E11996" w:rsidRPr="00E11996" w:rsidRDefault="00E11996" w:rsidP="00B60F46">
      <w:pPr>
        <w:spacing w:after="0"/>
        <w:textAlignment w:val="baseline"/>
      </w:pPr>
    </w:p>
    <w:p w14:paraId="22DEE687" w14:textId="77777777" w:rsidR="00D83C78" w:rsidRPr="00E11996" w:rsidRDefault="00000000" w:rsidP="781FF579">
      <w:pPr>
        <w:numPr>
          <w:ilvl w:val="0"/>
          <w:numId w:val="6"/>
        </w:numPr>
        <w:spacing w:after="0"/>
        <w:textAlignment w:val="baseline"/>
      </w:pPr>
      <w:r w:rsidRPr="00E11996">
        <w:t xml:space="preserve">Financiamiento y subvenciones directas: Tras la Revisión de Gastos de dos mil veinticinco, el Departamento de Negocios y Comercio proporcionará hasta cincuenta millones de libras en subvenciones específicas para proyectos de minerales crítico. Adicionalmente, el programa DRIVE 35 apoya la investigación y el escalamiento comercial de tecnologías de baterías y sus cadenas de suministro </w:t>
      </w:r>
      <w:sdt>
        <w:sdtPr>
          <w:id w:val="-214585400"/>
          <w:citation/>
        </w:sdtPr>
        <w:sdtContent>
          <w:r w:rsidRPr="00E11996">
            <w:fldChar w:fldCharType="begin"/>
          </w:r>
          <w:r w:rsidRPr="00E11996">
            <w:instrText xml:space="preserve">CITATION Dep25 \l 9226 </w:instrText>
          </w:r>
          <w:r w:rsidRPr="00E11996">
            <w:fldChar w:fldCharType="separate"/>
          </w:r>
          <w:r w:rsidRPr="00E11996">
            <w:t>(Department for Business and Trade, 2025)</w:t>
          </w:r>
          <w:r w:rsidRPr="00E11996">
            <w:fldChar w:fldCharType="end"/>
          </w:r>
        </w:sdtContent>
      </w:sdt>
      <w:r w:rsidRPr="00E11996">
        <w:t>.</w:t>
      </w:r>
    </w:p>
    <w:p w14:paraId="5C3E8A9B" w14:textId="77777777" w:rsidR="00D83C78" w:rsidRPr="00E11996" w:rsidRDefault="00000000" w:rsidP="00E91B34">
      <w:pPr>
        <w:numPr>
          <w:ilvl w:val="0"/>
          <w:numId w:val="6"/>
        </w:numPr>
        <w:spacing w:after="0"/>
        <w:textAlignment w:val="baseline"/>
      </w:pPr>
      <w:r w:rsidRPr="00E11996">
        <w:t xml:space="preserve">Reducción de costos operativos y energéticos: El nuevo Esquema de Competitividad Industrial Británica (BICS) ofrecerá descuentos en los precios de la electricidad de hasta 40 libras por megavatio hora a partir de 2027 para industrias electro-intensivas (Department for Business and Trade, 2025). Asimismo, se aumentará la compensación por cargos de red del 60 % al 90 % en 2026 para mejorar la viabilidad de las plantas de procesamiento y refinado </w:t>
      </w:r>
      <w:sdt>
        <w:sdtPr>
          <w:id w:val="-1462263836"/>
          <w:citation/>
        </w:sdtPr>
        <w:sdtContent>
          <w:r w:rsidRPr="00E11996">
            <w:fldChar w:fldCharType="begin"/>
          </w:r>
          <w:r w:rsidRPr="00E11996">
            <w:instrText xml:space="preserve">CITATION Dep25 \l 9226 </w:instrText>
          </w:r>
          <w:r w:rsidRPr="00E11996">
            <w:fldChar w:fldCharType="separate"/>
          </w:r>
          <w:r w:rsidRPr="00E11996">
            <w:t>(Department for Business and Trade, 2025)</w:t>
          </w:r>
          <w:r w:rsidRPr="00E11996">
            <w:fldChar w:fldCharType="end"/>
          </w:r>
        </w:sdtContent>
      </w:sdt>
      <w:r w:rsidRPr="00E11996">
        <w:t xml:space="preserve"> </w:t>
      </w:r>
    </w:p>
    <w:p w14:paraId="665833AC" w14:textId="77777777" w:rsidR="00D83C78" w:rsidRPr="00E11996" w:rsidRDefault="00000000" w:rsidP="00E91B34">
      <w:pPr>
        <w:numPr>
          <w:ilvl w:val="0"/>
          <w:numId w:val="6"/>
        </w:numPr>
        <w:spacing w:after="0"/>
        <w:textAlignment w:val="baseline"/>
      </w:pPr>
      <w:r w:rsidRPr="00E11996">
        <w:t xml:space="preserve">Acceso a capital mediante instituciones públicas: El Fondo de Riqueza Nacional dispone de 27.800 millones de libras para invertir en proyectos de infraestructura estratégica, habiendo realizado ya inversiones de capital en empresas de litio y otros metales </w:t>
      </w:r>
      <w:sdt>
        <w:sdtPr>
          <w:id w:val="1228039807"/>
          <w:citation/>
        </w:sdtPr>
        <w:sdtContent>
          <w:r w:rsidRPr="00E11996">
            <w:fldChar w:fldCharType="begin"/>
          </w:r>
          <w:r w:rsidRPr="00E11996">
            <w:instrText xml:space="preserve">CITATION Dep25 \l 9226 </w:instrText>
          </w:r>
          <w:r w:rsidRPr="00E11996">
            <w:fldChar w:fldCharType="separate"/>
          </w:r>
          <w:r w:rsidRPr="00E11996">
            <w:t>(Department for Business and Trade, 2025)</w:t>
          </w:r>
          <w:r w:rsidRPr="00E11996">
            <w:fldChar w:fldCharType="end"/>
          </w:r>
        </w:sdtContent>
      </w:sdt>
      <w:r w:rsidRPr="00E11996">
        <w:t xml:space="preserve">. Por su parte, la agencia UK Export Finance (UKEF) ha expandido sus garantías de capital de trabajo para incluir a proveedores domésticos que forman parte de las cadenas de suministro de exportación </w:t>
      </w:r>
      <w:sdt>
        <w:sdtPr>
          <w:id w:val="-1209645869"/>
          <w:citation/>
        </w:sdtPr>
        <w:sdtContent>
          <w:r w:rsidRPr="00E11996">
            <w:fldChar w:fldCharType="begin"/>
          </w:r>
          <w:r w:rsidRPr="00E11996">
            <w:instrText xml:space="preserve"> CITATION Fra25 \l 9226 </w:instrText>
          </w:r>
          <w:r w:rsidRPr="00E11996">
            <w:fldChar w:fldCharType="separate"/>
          </w:r>
          <w:r w:rsidRPr="00E11996">
            <w:t>(Frazer-Nash Consultancy, 2025)</w:t>
          </w:r>
          <w:r w:rsidRPr="00E11996">
            <w:fldChar w:fldCharType="end"/>
          </w:r>
        </w:sdtContent>
      </w:sdt>
      <w:r w:rsidRPr="00E11996">
        <w:t>.</w:t>
      </w:r>
    </w:p>
    <w:p w14:paraId="60C345BE" w14:textId="77777777" w:rsidR="00D83C78" w:rsidRPr="00E11996" w:rsidRDefault="00000000" w:rsidP="781FF579">
      <w:pPr>
        <w:numPr>
          <w:ilvl w:val="0"/>
          <w:numId w:val="6"/>
        </w:numPr>
        <w:spacing w:after="0"/>
        <w:textAlignment w:val="baseline"/>
      </w:pPr>
      <w:r w:rsidRPr="00E11996">
        <w:t xml:space="preserve">Agilización regulatoria y de permisos: La Agencia del Medio Ambiente ha extendido su "servicio de seguimiento prioritario" al sector de minerales críticos y de crecimiento, proporcionando equipos dedicados para acelerar la obtención de permisos en proyectos innovadores o complejos </w:t>
      </w:r>
      <w:sdt>
        <w:sdtPr>
          <w:id w:val="-1590313372"/>
          <w:citation/>
        </w:sdtPr>
        <w:sdtContent>
          <w:r w:rsidRPr="00E11996">
            <w:fldChar w:fldCharType="begin"/>
          </w:r>
          <w:r w:rsidRPr="00E11996">
            <w:instrText xml:space="preserve">CITATION Dep25 \l 9226 </w:instrText>
          </w:r>
          <w:r w:rsidRPr="00E11996">
            <w:fldChar w:fldCharType="separate"/>
          </w:r>
          <w:r w:rsidRPr="00E11996">
            <w:t>(Department for Business and Trade, 2025)</w:t>
          </w:r>
          <w:r w:rsidRPr="00E11996">
            <w:fldChar w:fldCharType="end"/>
          </w:r>
        </w:sdtContent>
      </w:sdt>
      <w:r w:rsidRPr="00E11996">
        <w:t xml:space="preserve"> </w:t>
      </w:r>
      <w:sdt>
        <w:sdtPr>
          <w:id w:val="-1411841705"/>
          <w:citation/>
        </w:sdtPr>
        <w:sdtContent>
          <w:r w:rsidRPr="00E11996">
            <w:fldChar w:fldCharType="begin"/>
          </w:r>
          <w:r w:rsidRPr="00E11996">
            <w:instrText xml:space="preserve"> CITATION Fra25 \l 9226 </w:instrText>
          </w:r>
          <w:r w:rsidRPr="00E11996">
            <w:fldChar w:fldCharType="separate"/>
          </w:r>
          <w:r w:rsidRPr="00E11996">
            <w:t>(Frazer-Nash Consultancy, 2025)</w:t>
          </w:r>
          <w:r w:rsidRPr="00E11996">
            <w:fldChar w:fldCharType="end"/>
          </w:r>
        </w:sdtContent>
      </w:sdt>
      <w:r w:rsidRPr="00E11996">
        <w:t>.</w:t>
      </w:r>
    </w:p>
    <w:p w14:paraId="3CAFA3A7" w14:textId="08BF2026" w:rsidR="00D83C78" w:rsidRPr="00E11996" w:rsidRDefault="00000000" w:rsidP="781FF579">
      <w:pPr>
        <w:numPr>
          <w:ilvl w:val="0"/>
          <w:numId w:val="6"/>
        </w:numPr>
        <w:spacing w:after="0"/>
        <w:textAlignment w:val="baseline"/>
      </w:pPr>
      <w:r w:rsidRPr="00E11996">
        <w:t xml:space="preserve">Apoyo a la circularidad: A través de la Estrategia de Importaciones Críticas, se incentiva la creación de clústeres regionales y parques industriales compartidos para fomentar la simbiosis industrial, permitiendo que los desechos de una empresa sirvan como materia prima para otra </w:t>
      </w:r>
      <w:sdt>
        <w:sdtPr>
          <w:id w:val="-434752408"/>
          <w:citation/>
        </w:sdtPr>
        <w:sdtContent>
          <w:r w:rsidRPr="00E11996">
            <w:fldChar w:fldCharType="begin"/>
          </w:r>
          <w:r w:rsidRPr="00E11996">
            <w:instrText xml:space="preserve">CITATION Dep25 \l 9226 </w:instrText>
          </w:r>
          <w:r w:rsidRPr="00E11996">
            <w:fldChar w:fldCharType="separate"/>
          </w:r>
          <w:r w:rsidRPr="00E11996">
            <w:t xml:space="preserve">(Department </w:t>
          </w:r>
          <w:r w:rsidRPr="00E11996">
            <w:lastRenderedPageBreak/>
            <w:t>for Business and Trade, 2025)</w:t>
          </w:r>
          <w:r w:rsidRPr="00E11996">
            <w:fldChar w:fldCharType="end"/>
          </w:r>
        </w:sdtContent>
      </w:sdt>
      <w:r w:rsidRPr="00E11996">
        <w:t xml:space="preserve"> </w:t>
      </w:r>
      <w:sdt>
        <w:sdtPr>
          <w:id w:val="525521643"/>
          <w:citation/>
        </w:sdtPr>
        <w:sdtContent>
          <w:r w:rsidRPr="00E11996">
            <w:fldChar w:fldCharType="begin"/>
          </w:r>
          <w:r w:rsidRPr="00E11996">
            <w:instrText xml:space="preserve"> CITATION Tas24 \l 9226 </w:instrText>
          </w:r>
          <w:r w:rsidRPr="00E11996">
            <w:fldChar w:fldCharType="separate"/>
          </w:r>
          <w:r w:rsidRPr="00E11996">
            <w:t>(Task &amp; Finish Group on Industry Resilience for Critical Minerals, 2024)</w:t>
          </w:r>
          <w:r w:rsidRPr="00E11996">
            <w:fldChar w:fldCharType="end"/>
          </w:r>
        </w:sdtContent>
      </w:sdt>
      <w:r w:rsidRPr="00E11996">
        <w:t>.</w:t>
      </w:r>
    </w:p>
    <w:p w14:paraId="39260A8C" w14:textId="77777777" w:rsidR="00D83C78" w:rsidRPr="00D17F82" w:rsidRDefault="00000000" w:rsidP="00D17F82">
      <w:pPr>
        <w:pStyle w:val="Ttulo4"/>
        <w:rPr>
          <w:i/>
          <w:iCs/>
          <w:color w:val="000000" w:themeColor="text1"/>
        </w:rPr>
      </w:pPr>
      <w:r>
        <w:t>Criterios y variables aplicado en la metodología para la definición de minerales críticos y/o estratégicos</w:t>
      </w:r>
    </w:p>
    <w:p w14:paraId="036F5E47" w14:textId="77777777" w:rsidR="00D83C78" w:rsidRPr="00E11996" w:rsidRDefault="00000000" w:rsidP="00E11996">
      <w:r w:rsidRPr="00E11996">
        <w:t xml:space="preserve">La metodología aplicada para la definición de los materiales estratégicos en el Reino Unido se fundamenta en un marco de gestión de riesgos que cuantifica la probabilidad de una interrupción en el suministro y la severidad del impacto económico resultante </w:t>
      </w:r>
      <w:sdt>
        <w:sdtPr>
          <w:rPr>
            <w:rStyle w:val="eop"/>
            <w:rFonts w:eastAsiaTheme="minorEastAsia" w:cstheme="minorBidi"/>
            <w:color w:val="000000" w:themeColor="text1"/>
          </w:rPr>
          <w:id w:val="1631977169"/>
          <w:citation/>
        </w:sdtPr>
        <w:sdtContent>
          <w:r w:rsidRPr="00E11996">
            <w:rPr>
              <w:rStyle w:val="eop"/>
              <w:rFonts w:eastAsiaTheme="minorEastAsia" w:cstheme="minorBidi"/>
              <w:color w:val="000000" w:themeColor="text1"/>
            </w:rPr>
            <w:fldChar w:fldCharType="begin"/>
          </w:r>
          <w:r w:rsidRPr="00E11996">
            <w:rPr>
              <w:rStyle w:val="eop"/>
              <w:rFonts w:eastAsiaTheme="minorEastAsia" w:cstheme="minorBidi"/>
              <w:color w:val="000000" w:themeColor="text1"/>
            </w:rPr>
            <w:instrText xml:space="preserve"> CITATION Bri24 \l 9226 </w:instrText>
          </w:r>
          <w:r w:rsidRPr="00E11996">
            <w:rPr>
              <w:rStyle w:val="eop"/>
              <w:rFonts w:eastAsiaTheme="minorEastAsia" w:cstheme="minorBidi"/>
              <w:color w:val="000000" w:themeColor="text1"/>
            </w:rPr>
            <w:fldChar w:fldCharType="separate"/>
          </w:r>
          <w:r w:rsidRPr="00E11996">
            <w:rPr>
              <w:noProof/>
              <w:color w:val="000000" w:themeColor="text1"/>
            </w:rPr>
            <w:t>(British Geological Survey, 2024)</w:t>
          </w:r>
          <w:r w:rsidRPr="00E11996">
            <w:rPr>
              <w:rStyle w:val="eop"/>
              <w:rFonts w:eastAsiaTheme="minorEastAsia" w:cstheme="minorBidi"/>
              <w:color w:val="000000" w:themeColor="text1"/>
            </w:rPr>
            <w:fldChar w:fldCharType="end"/>
          </w:r>
        </w:sdtContent>
      </w:sdt>
      <w:r w:rsidRPr="00E11996">
        <w:t xml:space="preserve">. Este modelo técnico evalúa cada recurso a través de dos dimensiones fundamentales como el riesgo de suministro global y la vulnerabilidad económica nacional  </w:t>
      </w:r>
      <w:sdt>
        <w:sdtPr>
          <w:id w:val="-1550906505"/>
          <w:citation/>
        </w:sdtPr>
        <w:sdtContent>
          <w:r w:rsidRPr="00E11996">
            <w:fldChar w:fldCharType="begin"/>
          </w:r>
          <w:r w:rsidRPr="00E11996">
            <w:instrText xml:space="preserve"> CITATION Lus21 \l 9226 </w:instrText>
          </w:r>
          <w:r w:rsidRPr="00E11996">
            <w:fldChar w:fldCharType="separate"/>
          </w:r>
          <w:r w:rsidRPr="00E11996">
            <w:rPr>
              <w:noProof/>
            </w:rPr>
            <w:t>(British Geological Survey, 2021)</w:t>
          </w:r>
          <w:r w:rsidRPr="00E11996">
            <w:fldChar w:fldCharType="end"/>
          </w:r>
        </w:sdtContent>
      </w:sdt>
      <w:r w:rsidRPr="00E11996">
        <w:t>.</w:t>
      </w:r>
    </w:p>
    <w:p w14:paraId="62806CDC" w14:textId="77777777" w:rsidR="00D83C78" w:rsidRPr="003D53E8" w:rsidRDefault="00000000">
      <w:pPr>
        <w:pStyle w:val="Prrafodelista"/>
        <w:numPr>
          <w:ilvl w:val="0"/>
          <w:numId w:val="104"/>
        </w:numPr>
      </w:pPr>
      <w:r w:rsidRPr="003D53E8">
        <w:t xml:space="preserve">Dimensión del Riesgo de Suministro Global: </w:t>
      </w:r>
    </w:p>
    <w:p w14:paraId="73DD0E0F" w14:textId="77777777" w:rsidR="00D83C78" w:rsidRPr="00E11996" w:rsidRDefault="00000000" w:rsidP="00E11996">
      <w:r w:rsidRPr="00E11996">
        <w:t xml:space="preserve">Esta dimensión analiza los cuellos de botella en la cadena de suministro mundial mediante cuatro indicadores específicos, a los cuales se les asignan ponderaciones diferenciadas para reflejar su importancia relativa </w:t>
      </w:r>
      <w:sdt>
        <w:sdtPr>
          <w:rPr>
            <w:rStyle w:val="eop"/>
            <w:rFonts w:eastAsiaTheme="minorEastAsia" w:cstheme="minorBidi"/>
            <w:color w:val="000000" w:themeColor="text1"/>
          </w:rPr>
          <w:id w:val="-1031877320"/>
          <w:citation/>
        </w:sdtPr>
        <w:sdtContent>
          <w:r w:rsidRPr="00E11996">
            <w:rPr>
              <w:rStyle w:val="eop"/>
              <w:rFonts w:eastAsiaTheme="minorEastAsia" w:cstheme="minorBidi"/>
              <w:color w:val="000000" w:themeColor="text1"/>
            </w:rPr>
            <w:fldChar w:fldCharType="begin"/>
          </w:r>
          <w:r w:rsidRPr="00E11996">
            <w:rPr>
              <w:rStyle w:val="eop"/>
              <w:rFonts w:eastAsiaTheme="minorEastAsia" w:cstheme="minorBidi"/>
              <w:color w:val="000000" w:themeColor="text1"/>
            </w:rPr>
            <w:instrText xml:space="preserve"> CITATION Bri24 \l 9226 </w:instrText>
          </w:r>
          <w:r w:rsidRPr="00E11996">
            <w:rPr>
              <w:rStyle w:val="eop"/>
              <w:rFonts w:eastAsiaTheme="minorEastAsia" w:cstheme="minorBidi"/>
              <w:color w:val="000000" w:themeColor="text1"/>
            </w:rPr>
            <w:fldChar w:fldCharType="separate"/>
          </w:r>
          <w:r w:rsidRPr="00E11996">
            <w:rPr>
              <w:noProof/>
              <w:color w:val="000000" w:themeColor="text1"/>
            </w:rPr>
            <w:t>(British Geological Survey, 2024)</w:t>
          </w:r>
          <w:r w:rsidRPr="00E11996">
            <w:rPr>
              <w:rStyle w:val="eop"/>
              <w:rFonts w:eastAsiaTheme="minorEastAsia" w:cstheme="minorBidi"/>
              <w:color w:val="000000" w:themeColor="text1"/>
            </w:rPr>
            <w:fldChar w:fldCharType="end"/>
          </w:r>
        </w:sdtContent>
      </w:sdt>
      <w:r w:rsidRPr="00E11996">
        <w:t>:</w:t>
      </w:r>
    </w:p>
    <w:p w14:paraId="02714300" w14:textId="77777777" w:rsidR="00D83C78" w:rsidRPr="00E11996" w:rsidRDefault="00000000">
      <w:pPr>
        <w:pStyle w:val="Prrafodelista"/>
        <w:numPr>
          <w:ilvl w:val="0"/>
          <w:numId w:val="105"/>
        </w:numPr>
      </w:pPr>
      <w:r w:rsidRPr="00E11996">
        <w:t>Indicador de Concentración de la Producción (PCI): Representa el factor dominante con un peso del setenta y cinco por ciento. Evalúa la centralización de la extracción minera y el refinado en los tres principales países productores, multiplicando su cuota de mercado por un índice ESG (Ambiental, Social y de Gobernanza). Este índice ESG se obtiene de la media geométrica de tres métricas internacionales: el Índice de Desarrollo Humano, el Índice de Desempeño Ambiental y los Indicadores de Gobernanza Mundial</w:t>
      </w:r>
      <w:r w:rsidRPr="00E11996">
        <w:rPr>
          <w:rStyle w:val="eop"/>
          <w:rFonts w:eastAsiaTheme="minorEastAsia" w:cstheme="minorBidi"/>
          <w:color w:val="000000" w:themeColor="text1"/>
        </w:rPr>
        <w:t>.</w:t>
      </w:r>
    </w:p>
    <w:p w14:paraId="4E23F98B" w14:textId="77777777" w:rsidR="00D83C78" w:rsidRPr="00E11996" w:rsidRDefault="00000000">
      <w:pPr>
        <w:pStyle w:val="Prrafodelista"/>
        <w:numPr>
          <w:ilvl w:val="0"/>
          <w:numId w:val="105"/>
        </w:numPr>
      </w:pPr>
      <w:r w:rsidRPr="00E11996">
        <w:t>Compañerismo (Companionality): Con un peso del diez por ciento, este indicador mide si un mineral se produce como producto primario o como subproducto de otro metal. Los subproductos presentan un riesgo mayor debido a que su oferta depende estrictamente de la viabilidad económica y la demanda del metal anfitrión.</w:t>
      </w:r>
    </w:p>
    <w:p w14:paraId="17052B21" w14:textId="77777777" w:rsidR="003D53E8" w:rsidRDefault="00000000">
      <w:pPr>
        <w:pStyle w:val="Prrafodelista"/>
        <w:numPr>
          <w:ilvl w:val="0"/>
          <w:numId w:val="105"/>
        </w:numPr>
      </w:pPr>
      <w:r w:rsidRPr="00E11996">
        <w:t>Concentración del Comercio Global (GTC): Aporta un diez por ciento al puntaje y utiliza datos de importaciones netas para identificar si un número reducido de países ejerce una influencia desproporcionada en los flujos comerciales internacionales.</w:t>
      </w:r>
    </w:p>
    <w:p w14:paraId="044EE293" w14:textId="69485581" w:rsidR="00E11996" w:rsidRDefault="00000000">
      <w:pPr>
        <w:pStyle w:val="Prrafodelista"/>
        <w:numPr>
          <w:ilvl w:val="0"/>
          <w:numId w:val="105"/>
        </w:numPr>
      </w:pPr>
      <w:r w:rsidRPr="00E11996">
        <w:t xml:space="preserve">Tasas de Reciclaje al Final de la Vida Útil (EoLRR): Con un peso del cinco por ciento, cuantifica la contribución del suministro secundario, reconociendo que una mayor circularidad reduce la dependencia de la extracción primaria y las importaciones </w:t>
      </w:r>
      <w:sdt>
        <w:sdtPr>
          <w:id w:val="-659697722"/>
          <w:citation/>
        </w:sdtPr>
        <w:sdtContent>
          <w:r w:rsidRPr="003D53E8">
            <w:fldChar w:fldCharType="begin"/>
          </w:r>
          <w:r w:rsidRPr="003D53E8">
            <w:instrText xml:space="preserve"> CITATION Fra25 \l 9226 </w:instrText>
          </w:r>
          <w:r w:rsidRPr="003D53E8">
            <w:fldChar w:fldCharType="separate"/>
          </w:r>
          <w:r w:rsidRPr="003D53E8">
            <w:t>(Frazer-Nash Consultancy, 2025)</w:t>
          </w:r>
          <w:r w:rsidRPr="003D53E8">
            <w:fldChar w:fldCharType="end"/>
          </w:r>
        </w:sdtContent>
      </w:sdt>
      <w:r w:rsidRPr="003D53E8">
        <w:t>.</w:t>
      </w:r>
    </w:p>
    <w:p w14:paraId="095D2930" w14:textId="77777777" w:rsidR="003D53E8" w:rsidRPr="00E11996" w:rsidRDefault="003D53E8" w:rsidP="003D53E8">
      <w:pPr>
        <w:pStyle w:val="Prrafodelista"/>
      </w:pPr>
    </w:p>
    <w:p w14:paraId="79B26A74" w14:textId="77777777" w:rsidR="00D83C78" w:rsidRPr="003D53E8" w:rsidRDefault="00000000">
      <w:pPr>
        <w:pStyle w:val="Prrafodelista"/>
        <w:numPr>
          <w:ilvl w:val="0"/>
          <w:numId w:val="104"/>
        </w:numPr>
      </w:pPr>
      <w:r w:rsidRPr="003D53E8">
        <w:t xml:space="preserve">Dimensión de Vulnerabilidad Económica del Reino Unido: </w:t>
      </w:r>
    </w:p>
    <w:p w14:paraId="0A8D0963" w14:textId="7C392F40" w:rsidR="00E11996" w:rsidRPr="00E11996" w:rsidRDefault="00000000" w:rsidP="003D53E8">
      <w:r w:rsidRPr="00E11996">
        <w:t xml:space="preserve">Esta dimensión mide el impacto potencial de una escasez en la economía británica basándose en tres variables clave </w:t>
      </w:r>
      <w:sdt>
        <w:sdtPr>
          <w:id w:val="-810246150"/>
          <w:citation/>
        </w:sdtPr>
        <w:sdtContent>
          <w:r w:rsidRPr="00E11996">
            <w:fldChar w:fldCharType="begin"/>
          </w:r>
          <w:r w:rsidRPr="00E11996">
            <w:instrText xml:space="preserve"> CITATION Bri24 \l 9226 </w:instrText>
          </w:r>
          <w:r w:rsidRPr="00E11996">
            <w:fldChar w:fldCharType="separate"/>
          </w:r>
          <w:r w:rsidRPr="00E11996">
            <w:t>(British Geological Survey, 2024)</w:t>
          </w:r>
          <w:r w:rsidRPr="00E11996">
            <w:fldChar w:fldCharType="end"/>
          </w:r>
        </w:sdtContent>
      </w:sdt>
      <w:r w:rsidRPr="00E11996">
        <w:t>:</w:t>
      </w:r>
    </w:p>
    <w:p w14:paraId="4F945D58" w14:textId="77777777" w:rsidR="00D83C78" w:rsidRPr="00E11996" w:rsidRDefault="00000000" w:rsidP="003D53E8">
      <w:r w:rsidRPr="00E11996">
        <w:lastRenderedPageBreak/>
        <w:t>Dependencia de las Importaciones Netas (NIR): Es la variable con mayor peso (cuarenta y cinco por ciento) y mide la proporción física del consumo nacional que proviene estrictamente del exterior. En el listado actual, cuarenta y nueve materiales presentan una dependencia total del cien por ciento.</w:t>
      </w:r>
    </w:p>
    <w:p w14:paraId="09CDD18A" w14:textId="77777777" w:rsidR="00D83C78" w:rsidRPr="00E11996" w:rsidRDefault="00000000" w:rsidP="003D53E8">
      <w:r w:rsidRPr="00E11996">
        <w:t>Consumo Aparente (AC): Con un peso del treinta y cinco por ciento, cuantifica el valor económico total (en libras esterlinas) del material dentro de la economía del Reino Unido.</w:t>
      </w:r>
    </w:p>
    <w:p w14:paraId="70627FF1" w14:textId="0DD346E7" w:rsidR="003D53E8" w:rsidRPr="00E11996" w:rsidRDefault="00000000" w:rsidP="003D53E8">
      <w:r w:rsidRPr="00E11996">
        <w:t xml:space="preserve">Valor Agregado Bruto (GVA): Representa el veinte por ciento del peso y vincula el uso de cada mineral con sectores industriales específicos mediante códigos de Clasificación Industrial Estándar (SIC), midiendo su contribución financiera al Producto Interno Bruto. </w:t>
      </w:r>
    </w:p>
    <w:p w14:paraId="7DD5DC42" w14:textId="77777777" w:rsidR="00D83C78" w:rsidRPr="003D53E8" w:rsidRDefault="00000000">
      <w:pPr>
        <w:pStyle w:val="Prrafodelista"/>
        <w:numPr>
          <w:ilvl w:val="0"/>
          <w:numId w:val="104"/>
        </w:numPr>
      </w:pPr>
      <w:r w:rsidRPr="003D53E8">
        <w:t xml:space="preserve">Cálculo de la Criticidad y Umbrales Técnicos: </w:t>
      </w:r>
    </w:p>
    <w:p w14:paraId="106FBE33" w14:textId="77777777" w:rsidR="00D83C78" w:rsidRPr="003D53E8" w:rsidRDefault="00000000" w:rsidP="003D53E8">
      <w:r w:rsidRPr="003D53E8">
        <w:t xml:space="preserve">Para integrar estas variables, el modelo normaliza todos los indicadores en una escala de 1 a 10 y emplea una media geométrica ponderada para determinar los puntajes de cada dimensión. La puntuación de criticidad final se define como la raíz cuadrada del producto de ambas dimensiones </w:t>
      </w:r>
      <w:sdt>
        <w:sdtPr>
          <w:id w:val="1098917506"/>
          <w:citation/>
        </w:sdtPr>
        <w:sdtContent>
          <w:r w:rsidRPr="003D53E8">
            <w:fldChar w:fldCharType="begin"/>
          </w:r>
          <w:r w:rsidRPr="003D53E8">
            <w:instrText xml:space="preserve"> CITATION Bri24 \l 9226 </w:instrText>
          </w:r>
          <w:r w:rsidRPr="003D53E8">
            <w:fldChar w:fldCharType="separate"/>
          </w:r>
          <w:r w:rsidRPr="003D53E8">
            <w:t>(British Geological Survey, 2024)</w:t>
          </w:r>
          <w:r w:rsidRPr="003D53E8">
            <w:fldChar w:fldCharType="end"/>
          </w:r>
        </w:sdtContent>
      </w:sdt>
      <w:r w:rsidRPr="003D53E8">
        <w:t>.</w:t>
      </w:r>
    </w:p>
    <w:p w14:paraId="1FB15BA2" w14:textId="7815E5D6" w:rsidR="003D53E8" w:rsidRPr="003D53E8" w:rsidRDefault="00000000" w:rsidP="003D53E8">
      <w:r w:rsidRPr="003D53E8">
        <w:t xml:space="preserve">El Reino Unido utiliza contornos isocríticos convexos en lugar de umbrales lineales simples, lo que permite clasificar como críticos a materiales que poseen un puntaje excepcionalmente alto en una sola dimensión, incluso si son moderados en la otra (Josso et al., 2023) El umbral de criticidad adoptado para clasificar oficialmente a un mineral como crítico es de 4.0 </w:t>
      </w:r>
      <w:sdt>
        <w:sdtPr>
          <w:id w:val="603468556"/>
          <w:citation/>
        </w:sdtPr>
        <w:sdtContent>
          <w:r w:rsidRPr="003D53E8">
            <w:fldChar w:fldCharType="begin"/>
          </w:r>
          <w:r w:rsidRPr="003D53E8">
            <w:instrText xml:space="preserve"> CITATION Bri24 \l 9226 </w:instrText>
          </w:r>
          <w:r w:rsidRPr="003D53E8">
            <w:fldChar w:fldCharType="separate"/>
          </w:r>
          <w:r w:rsidRPr="003D53E8">
            <w:t>(British Geological Survey, 2024)</w:t>
          </w:r>
          <w:r w:rsidRPr="003D53E8">
            <w:fldChar w:fldCharType="end"/>
          </w:r>
        </w:sdtContent>
      </w:sdt>
      <w:r w:rsidRPr="003D53E8">
        <w:t xml:space="preserve"> </w:t>
      </w:r>
      <w:sdt>
        <w:sdtPr>
          <w:id w:val="1682694627"/>
          <w:citation/>
        </w:sdtPr>
        <w:sdtContent>
          <w:r w:rsidRPr="003D53E8">
            <w:fldChar w:fldCharType="begin"/>
          </w:r>
          <w:r w:rsidRPr="003D53E8">
            <w:instrText xml:space="preserve"> CITATION Fra25 \l 9226 </w:instrText>
          </w:r>
          <w:r w:rsidRPr="003D53E8">
            <w:fldChar w:fldCharType="separate"/>
          </w:r>
          <w:r w:rsidRPr="003D53E8">
            <w:t>(Frazer-Nash Consultancy, 2025)</w:t>
          </w:r>
          <w:r w:rsidRPr="003D53E8">
            <w:fldChar w:fldCharType="end"/>
          </w:r>
        </w:sdtContent>
      </w:sdt>
      <w:r w:rsidRPr="003D53E8">
        <w:t>.</w:t>
      </w:r>
    </w:p>
    <w:p w14:paraId="20A2911B" w14:textId="77777777" w:rsidR="00D83C78" w:rsidRPr="003D53E8" w:rsidRDefault="00000000">
      <w:pPr>
        <w:pStyle w:val="Prrafodelista"/>
        <w:numPr>
          <w:ilvl w:val="0"/>
          <w:numId w:val="104"/>
        </w:numPr>
      </w:pPr>
      <w:r w:rsidRPr="003D53E8">
        <w:t xml:space="preserve">Criterios para Minerales de Crecimiento (Estratégicos): </w:t>
      </w:r>
    </w:p>
    <w:p w14:paraId="17A575BA" w14:textId="77777777" w:rsidR="00D83C78" w:rsidRPr="003D53E8" w:rsidRDefault="00000000" w:rsidP="003D53E8">
      <w:r w:rsidRPr="003D53E8">
        <w:t>A diferencia de la metodología técnica de criticidad, que se basa en datos históricos (periodo 2018-2022), la definición de minerales de crecimiento sigue un enfoque prospectivo basado en estudios de prospectiva tecnológica (Department for Business and Trade, 2025).</w:t>
      </w:r>
    </w:p>
    <w:p w14:paraId="41A22DE6" w14:textId="77777777" w:rsidR="00D83C78" w:rsidRPr="003D53E8" w:rsidRDefault="00000000" w:rsidP="003D53E8">
      <w:r w:rsidRPr="003D53E8">
        <w:t>Los criterios aplicados incluyen la demanda proyectada hacia el año 2035 y la esencialidad del recurso para los ocho sectores estratégicos de la Estrategia Industrial, como la defensa y las industrias de energía limpia (Department for Business and Trade, 2025).</w:t>
      </w:r>
    </w:p>
    <w:p w14:paraId="05C7956B" w14:textId="77777777" w:rsidR="00D83C78" w:rsidRPr="003D53E8" w:rsidRDefault="00000000" w:rsidP="003D53E8">
      <w:r w:rsidRPr="003D53E8">
        <w:t>Este análisis identifica materiales estratégicos que, aunque hoy no superen el umbral de criticidad de 4.0 debido a suministros actualmente estables, enfrentarán presiones masivas en el futuro, como el caso del litio, cuya demanda se estima que aumentará en un mil cien por ciento para el año 2035 (Department for Business and Trade, 2025).</w:t>
      </w:r>
    </w:p>
    <w:p w14:paraId="54BBDA93" w14:textId="77777777" w:rsidR="00D83C78" w:rsidRPr="003D53E8" w:rsidRDefault="00000000" w:rsidP="003D53E8">
      <w:pPr>
        <w:pStyle w:val="Ttulo4"/>
      </w:pPr>
      <w:r>
        <w:lastRenderedPageBreak/>
        <w:t>Metodología aplicada</w:t>
      </w:r>
    </w:p>
    <w:p w14:paraId="45BD15CA" w14:textId="77777777" w:rsidR="00D83C78" w:rsidRPr="003D53E8" w:rsidRDefault="00000000" w:rsidP="003D53E8">
      <w:r w:rsidRPr="003D53E8">
        <w:t xml:space="preserve">Este marco metodológico se caracteriza por ser predominantemente cuantitativo, fundamentándose en el procesamiento de datos mensurables de fuentes internacionales y nacionales, aunque incorpora elementos cualitativos esenciales a través del juicio de expertos y la consulta con sectores interesados </w:t>
      </w:r>
      <w:sdt>
        <w:sdtPr>
          <w:id w:val="2130818725"/>
          <w:citation/>
        </w:sdtPr>
        <w:sdtContent>
          <w:r w:rsidRPr="003D53E8">
            <w:fldChar w:fldCharType="begin"/>
          </w:r>
          <w:r w:rsidRPr="003D53E8">
            <w:instrText xml:space="preserve"> CITATION Bri24 \l 9226 </w:instrText>
          </w:r>
          <w:r w:rsidRPr="003D53E8">
            <w:fldChar w:fldCharType="separate"/>
          </w:r>
          <w:r w:rsidRPr="003D53E8">
            <w:t>(British Geological Survey, 2024)</w:t>
          </w:r>
          <w:r w:rsidRPr="003D53E8">
            <w:fldChar w:fldCharType="end"/>
          </w:r>
        </w:sdtContent>
      </w:sdt>
      <w:r w:rsidRPr="003D53E8">
        <w:t>.</w:t>
      </w:r>
    </w:p>
    <w:p w14:paraId="01F9BECD" w14:textId="77777777" w:rsidR="00D83C78" w:rsidRPr="003D53E8" w:rsidRDefault="00000000">
      <w:pPr>
        <w:pStyle w:val="Prrafodelista"/>
        <w:numPr>
          <w:ilvl w:val="0"/>
          <w:numId w:val="106"/>
        </w:numPr>
      </w:pPr>
      <w:r w:rsidRPr="003D53E8">
        <w:t>Naturaleza y proceso de integración de datos</w:t>
      </w:r>
    </w:p>
    <w:p w14:paraId="65197ED6" w14:textId="77777777" w:rsidR="00D83C78" w:rsidRPr="003D53E8" w:rsidRDefault="00000000" w:rsidP="003D53E8">
      <w:r w:rsidRPr="003D53E8">
        <w:t xml:space="preserve">El modelo opera mediante la síntesis de múltiples indicadores normalizados en una escala uniforme de uno a diez, lo que permite la comparabilidad entre variables de distinta naturaleza física o económica. A diferencia de los promedios aritméticos simples, esta metodología emplea la media geométrica ponderada para combinar los indicadores dentro de sus respectivas dimensiones. Este enfoque matemático se considera más robusto, ya que evita que puntajes bajos en un indicador compensen artificialmente riesgos críticos en otro, manteniendo así una mayor resolución de los datos </w:t>
      </w:r>
      <w:sdt>
        <w:sdtPr>
          <w:id w:val="169617702"/>
          <w:citation/>
        </w:sdtPr>
        <w:sdtContent>
          <w:r w:rsidRPr="003D53E8">
            <w:fldChar w:fldCharType="begin"/>
          </w:r>
          <w:r w:rsidRPr="003D53E8">
            <w:instrText xml:space="preserve"> CITATION Bri24 \l 9226 </w:instrText>
          </w:r>
          <w:r w:rsidRPr="003D53E8">
            <w:fldChar w:fldCharType="separate"/>
          </w:r>
          <w:r w:rsidRPr="003D53E8">
            <w:t>(British Geological Survey, 2024)</w:t>
          </w:r>
          <w:r w:rsidRPr="003D53E8">
            <w:fldChar w:fldCharType="end"/>
          </w:r>
        </w:sdtContent>
      </w:sdt>
      <w:r w:rsidRPr="003D53E8">
        <w:t>.</w:t>
      </w:r>
    </w:p>
    <w:p w14:paraId="1E23B2B6" w14:textId="77777777" w:rsidR="00D83C78" w:rsidRPr="003D53E8" w:rsidRDefault="00000000">
      <w:pPr>
        <w:pStyle w:val="Prrafodelista"/>
        <w:numPr>
          <w:ilvl w:val="0"/>
          <w:numId w:val="106"/>
        </w:numPr>
      </w:pPr>
      <w:r w:rsidRPr="003D53E8">
        <w:t>Sistema de ponderaciones y pesos relativos</w:t>
      </w:r>
    </w:p>
    <w:p w14:paraId="5A8BA7DD" w14:textId="77777777" w:rsidR="00D83C78" w:rsidRPr="003D53E8" w:rsidRDefault="00000000" w:rsidP="003D53E8">
      <w:r w:rsidRPr="003D53E8">
        <w:t xml:space="preserve">La importancia relativa de cada variable dentro del modelo está determinada por un sistema de pesos porcentuales, diseñados para reflejar las prioridades estratégicas del Estado y la fiabilidad de la información disponible </w:t>
      </w:r>
      <w:sdt>
        <w:sdtPr>
          <w:id w:val="1413505566"/>
          <w:citation/>
        </w:sdtPr>
        <w:sdtContent>
          <w:r w:rsidRPr="003D53E8">
            <w:fldChar w:fldCharType="begin"/>
          </w:r>
          <w:r w:rsidRPr="003D53E8">
            <w:instrText xml:space="preserve"> CITATION Bri24 \l 9226 </w:instrText>
          </w:r>
          <w:r w:rsidRPr="003D53E8">
            <w:fldChar w:fldCharType="separate"/>
          </w:r>
          <w:r w:rsidRPr="003D53E8">
            <w:t>(British Geological Survey, 2024)</w:t>
          </w:r>
          <w:r w:rsidRPr="003D53E8">
            <w:fldChar w:fldCharType="end"/>
          </w:r>
        </w:sdtContent>
      </w:sdt>
      <w:r w:rsidRPr="003D53E8">
        <w:t>:</w:t>
      </w:r>
    </w:p>
    <w:p w14:paraId="3AB3A885" w14:textId="77777777" w:rsidR="00D83C78" w:rsidRPr="003D53E8" w:rsidRDefault="00000000">
      <w:pPr>
        <w:pStyle w:val="Prrafodelista"/>
        <w:numPr>
          <w:ilvl w:val="0"/>
          <w:numId w:val="107"/>
        </w:numPr>
      </w:pPr>
      <w:r w:rsidRPr="003D53E8">
        <w:t>Ponderación del Riesgo de Suministro Global (S): Se asigna un peso dominante del 75% a la concentración de la producción, reconociendo que la extracción y el refinamiento son los puntos de mayor riesgo estructural. La concentración del comercio mundial y el "compañerismo" reciben cada uno un 10%, mientras que la tasa de reciclaje contribuye con un 5%, dada la incertidumbre actual sobre la disponibilidad de datos de circularidad para ciertos materiales.</w:t>
      </w:r>
    </w:p>
    <w:p w14:paraId="1954CAFD" w14:textId="77777777" w:rsidR="00D83C78" w:rsidRDefault="00000000">
      <w:pPr>
        <w:pStyle w:val="Prrafodelista"/>
        <w:numPr>
          <w:ilvl w:val="0"/>
          <w:numId w:val="107"/>
        </w:numPr>
      </w:pPr>
      <w:r w:rsidRPr="003D53E8">
        <w:t>Ponderación de la Vulnerabilidad Económica (V): El factor de mayor relevancia es la dependencia de las importaciones netas con un 45%, seguido del consumo aparente con un 35%. El Valor Agregado Bruto recibe un peso del 20%, actuando como un puente entre el material y los sectores industriales específicos.</w:t>
      </w:r>
    </w:p>
    <w:p w14:paraId="7721BB84" w14:textId="77777777" w:rsidR="003D53E8" w:rsidRPr="003D53E8" w:rsidRDefault="003D53E8" w:rsidP="003D53E8">
      <w:pPr>
        <w:pStyle w:val="Prrafodelista"/>
      </w:pPr>
    </w:p>
    <w:p w14:paraId="64FC0920" w14:textId="77777777" w:rsidR="00D83C78" w:rsidRPr="003D53E8" w:rsidRDefault="00000000">
      <w:pPr>
        <w:pStyle w:val="Prrafodelista"/>
        <w:numPr>
          <w:ilvl w:val="0"/>
          <w:numId w:val="106"/>
        </w:numPr>
      </w:pPr>
      <w:r w:rsidRPr="003D53E8">
        <w:t>Umbrales y representación en el espacio crítico</w:t>
      </w:r>
    </w:p>
    <w:p w14:paraId="33F6F9D3" w14:textId="77777777" w:rsidR="00D83C78" w:rsidRPr="003D53E8" w:rsidRDefault="00000000" w:rsidP="003D53E8">
      <w:r w:rsidRPr="003D53E8">
        <w:t xml:space="preserve">Una innovación técnica clave en esta metodología es la transición de umbrales ortogonales (líneas rectas) hacia el uso de contornos isocríticos convexo. Esta geometría curva se adopta de los marcos de gestión de riesgos, donde la criticidad se define como el producto de la probabilidad y la severidad. La puntuación de </w:t>
      </w:r>
      <w:r w:rsidRPr="003D53E8">
        <w:lastRenderedPageBreak/>
        <w:t xml:space="preserve">criticidad final se calcula mediante la raíz cuadrada del producto de ambas dimensiones </w:t>
      </w:r>
      <w:sdt>
        <w:sdtPr>
          <w:id w:val="-882251183"/>
          <w:citation/>
        </w:sdtPr>
        <w:sdtContent>
          <w:r w:rsidRPr="003D53E8">
            <w:fldChar w:fldCharType="begin"/>
          </w:r>
          <w:r w:rsidRPr="003D53E8">
            <w:instrText xml:space="preserve"> CITATION Bri24 \l 9226 </w:instrText>
          </w:r>
          <w:r w:rsidRPr="003D53E8">
            <w:fldChar w:fldCharType="separate"/>
          </w:r>
          <w:r w:rsidRPr="003D53E8">
            <w:t>(British Geological Survey, 2024)</w:t>
          </w:r>
          <w:r w:rsidRPr="003D53E8">
            <w:fldChar w:fldCharType="end"/>
          </w:r>
        </w:sdtContent>
      </w:sdt>
      <w:r w:rsidRPr="003D53E8">
        <w:t>.</w:t>
      </w:r>
    </w:p>
    <w:p w14:paraId="24DAEE64" w14:textId="77777777" w:rsidR="00D83C78" w:rsidRPr="003D53E8" w:rsidRDefault="00000000" w:rsidP="003D53E8">
      <w:r w:rsidRPr="003D53E8">
        <w:t xml:space="preserve">El umbral técnico adoptado para la clasificación oficial es de 4.0. Cualquier material que se sitúe sobre este contorno se categoriza como crítico. Este sistema permite identificar recursos que presentan un riesgo extremo en una sola dimensión —como el hierro, que posee baja probabilidad de interrupción pero un impacto económico masivo—, asegurando que no queden fuera de la vigilancia estatal por no cumplir simultáneamente con ambos criterios de riesgo  </w:t>
      </w:r>
      <w:sdt>
        <w:sdtPr>
          <w:id w:val="-362671197"/>
          <w:citation/>
        </w:sdtPr>
        <w:sdtContent>
          <w:r w:rsidRPr="003D53E8">
            <w:fldChar w:fldCharType="begin"/>
          </w:r>
          <w:r w:rsidRPr="003D53E8">
            <w:instrText xml:space="preserve"> CITATION Bri24 \l 9226 </w:instrText>
          </w:r>
          <w:r w:rsidRPr="003D53E8">
            <w:fldChar w:fldCharType="separate"/>
          </w:r>
          <w:r w:rsidRPr="003D53E8">
            <w:t>(British Geological Survey, 2024)</w:t>
          </w:r>
          <w:r w:rsidRPr="003D53E8">
            <w:fldChar w:fldCharType="end"/>
          </w:r>
        </w:sdtContent>
      </w:sdt>
      <w:r w:rsidRPr="003D53E8">
        <w:t>.</w:t>
      </w:r>
    </w:p>
    <w:p w14:paraId="7DF84AE4" w14:textId="77777777" w:rsidR="00D83C78" w:rsidRPr="003D53E8" w:rsidRDefault="00000000">
      <w:pPr>
        <w:pStyle w:val="Prrafodelista"/>
        <w:numPr>
          <w:ilvl w:val="0"/>
          <w:numId w:val="106"/>
        </w:numPr>
      </w:pPr>
      <w:r w:rsidRPr="003D53E8">
        <w:t>Notas de clasificación y calidad de la información</w:t>
      </w:r>
    </w:p>
    <w:p w14:paraId="395E017E" w14:textId="77777777" w:rsidR="00D83C78" w:rsidRPr="003D53E8" w:rsidRDefault="00000000" w:rsidP="003D53E8">
      <w:r w:rsidRPr="003D53E8">
        <w:t xml:space="preserve">Para garantizar la integridad del listado, la metodología aplica un protocolo de control de calidad basado en un sistema de semáforo (traffic light system) </w:t>
      </w:r>
      <w:sdt>
        <w:sdtPr>
          <w:id w:val="-1597234489"/>
          <w:citation/>
        </w:sdtPr>
        <w:sdtContent>
          <w:r w:rsidRPr="003D53E8">
            <w:fldChar w:fldCharType="begin"/>
          </w:r>
          <w:r w:rsidRPr="003D53E8">
            <w:instrText xml:space="preserve"> CITATION Bri24 \l 9226 </w:instrText>
          </w:r>
          <w:r w:rsidRPr="003D53E8">
            <w:fldChar w:fldCharType="separate"/>
          </w:r>
          <w:r w:rsidRPr="003D53E8">
            <w:t>(British Geological Survey, 2024)</w:t>
          </w:r>
          <w:r w:rsidRPr="003D53E8">
            <w:fldChar w:fldCharType="end"/>
          </w:r>
        </w:sdtContent>
      </w:sdt>
      <w:r w:rsidRPr="003D53E8">
        <w:t>:</w:t>
      </w:r>
    </w:p>
    <w:p w14:paraId="666C1191" w14:textId="77777777" w:rsidR="00D83C78" w:rsidRPr="003D53E8" w:rsidRDefault="00000000">
      <w:pPr>
        <w:pStyle w:val="Prrafodelista"/>
        <w:numPr>
          <w:ilvl w:val="0"/>
          <w:numId w:val="108"/>
        </w:numPr>
      </w:pPr>
      <w:r w:rsidRPr="003D53E8">
        <w:t>Verde: Datos completos y actualizados (cinco años de serie histórica).</w:t>
      </w:r>
    </w:p>
    <w:p w14:paraId="5AEADCDD" w14:textId="77777777" w:rsidR="00D83C78" w:rsidRPr="003D53E8" w:rsidRDefault="00000000">
      <w:pPr>
        <w:pStyle w:val="Prrafodelista"/>
        <w:numPr>
          <w:ilvl w:val="0"/>
          <w:numId w:val="108"/>
        </w:numPr>
      </w:pPr>
      <w:r w:rsidRPr="003D53E8">
        <w:t>Ámbar: Información parcialmente utilizable o con inconsistencias menores.</w:t>
      </w:r>
    </w:p>
    <w:p w14:paraId="7F27E76B" w14:textId="77777777" w:rsidR="00D83C78" w:rsidRPr="003D53E8" w:rsidRDefault="00000000">
      <w:pPr>
        <w:pStyle w:val="Prrafodelista"/>
        <w:numPr>
          <w:ilvl w:val="0"/>
          <w:numId w:val="108"/>
        </w:numPr>
      </w:pPr>
      <w:r w:rsidRPr="003D53E8">
        <w:t>Rojo: Datos poco fiables o inexistentes.</w:t>
      </w:r>
    </w:p>
    <w:p w14:paraId="678C7D30" w14:textId="15F1FF24" w:rsidR="00D83C78" w:rsidRPr="003D53E8" w:rsidRDefault="00000000" w:rsidP="003D53E8">
      <w:pPr>
        <w:rPr>
          <w:rStyle w:val="eop"/>
        </w:rPr>
      </w:pPr>
      <w:r w:rsidRPr="003D53E8">
        <w:t>Aquellos materiales que reciben dos o más calificaciones "rojas" son automáticamente excluidos del gráfico de criticidad por falta de sustento técnico. Finalmente, la metodología se complementa con estudios de prospectiva tecnológica que no afectan el cálculo matemático actual, pero que permiten al gobierno emitir señales de demanda futura para los denominados minerales de crecimiento (Department for Business and Trade, 2025)</w:t>
      </w:r>
      <w:r w:rsidR="003D53E8">
        <w:t>.</w:t>
      </w:r>
    </w:p>
    <w:p w14:paraId="3453710F" w14:textId="288265FC" w:rsidR="00D83C78" w:rsidRPr="00E11996" w:rsidRDefault="00000000" w:rsidP="00E11996">
      <w:pPr>
        <w:pStyle w:val="Ttulo4"/>
        <w:spacing w:before="0" w:after="0"/>
        <w:jc w:val="both"/>
        <w:textAlignment w:val="baseline"/>
        <w:rPr>
          <w:rFonts w:asciiTheme="majorHAnsi" w:eastAsiaTheme="majorEastAsia" w:hAnsiTheme="majorHAnsi" w:cstheme="majorBidi"/>
          <w:i/>
          <w:iCs/>
          <w:color w:val="000000" w:themeColor="text1"/>
          <w:lang w:eastAsia="en-US"/>
        </w:rPr>
      </w:pPr>
      <w:r>
        <w:t>Listado de minerales críticos y/o estratégicos</w:t>
      </w:r>
    </w:p>
    <w:p w14:paraId="2C43562B" w14:textId="5FADC599" w:rsidR="00D83C78" w:rsidRPr="00E11996" w:rsidRDefault="00000000" w:rsidP="00E11996">
      <w:pPr>
        <w:rPr>
          <w:rFonts w:eastAsiaTheme="minorEastAsia"/>
          <w:sz w:val="24"/>
          <w:szCs w:val="24"/>
        </w:rPr>
      </w:pPr>
      <w:r w:rsidRPr="781FF579">
        <w:rPr>
          <w:rFonts w:eastAsiaTheme="minorEastAsia"/>
          <w:sz w:val="24"/>
          <w:szCs w:val="24"/>
        </w:rPr>
        <w:t xml:space="preserve">La </w:t>
      </w:r>
      <w:r>
        <w:rPr>
          <w:rFonts w:eastAsiaTheme="minorEastAsia"/>
          <w:sz w:val="24"/>
          <w:szCs w:val="24"/>
        </w:rPr>
        <w:t>siguiente</w:t>
      </w:r>
      <w:r w:rsidRPr="781FF579">
        <w:rPr>
          <w:rFonts w:eastAsiaTheme="minorEastAsia"/>
          <w:sz w:val="24"/>
          <w:szCs w:val="24"/>
        </w:rPr>
        <w:t xml:space="preserve"> tabla clasifica los recursos según las dos dimensiones de la política británica. Los minerales críticos corresponden a los 34 materiales que superaron el umbral de riesgo de 4.0 en la evaluación técnica, basándose en la vulnerabilidad económica y el riesgo de suministro global derivado de datos históricos </w:t>
      </w:r>
      <w:sdt>
        <w:sdtPr>
          <w:rPr>
            <w:rStyle w:val="eop"/>
            <w:rFonts w:eastAsiaTheme="minorEastAsia"/>
            <w:color w:val="000000" w:themeColor="text1"/>
          </w:rPr>
          <w:id w:val="1824157662"/>
          <w:citation/>
        </w:sdtPr>
        <w:sdtContent>
          <w:r>
            <w:rPr>
              <w:rStyle w:val="eop"/>
              <w:rFonts w:eastAsiaTheme="minorEastAsia"/>
              <w:color w:val="000000" w:themeColor="text1"/>
            </w:rPr>
            <w:fldChar w:fldCharType="begin"/>
          </w:r>
          <w:r>
            <w:rPr>
              <w:rStyle w:val="eop"/>
              <w:rFonts w:eastAsiaTheme="minorEastAsia"/>
              <w:color w:val="000000" w:themeColor="text1"/>
            </w:rPr>
            <w:instrText xml:space="preserve"> CITATION Bri24 \l 9226 </w:instrText>
          </w:r>
          <w:r>
            <w:rPr>
              <w:rStyle w:val="eop"/>
              <w:rFonts w:eastAsiaTheme="minorEastAsia"/>
              <w:color w:val="000000" w:themeColor="text1"/>
            </w:rPr>
            <w:fldChar w:fldCharType="separate"/>
          </w:r>
          <w:r w:rsidRPr="00782D76">
            <w:rPr>
              <w:rFonts w:eastAsiaTheme="minorEastAsia"/>
              <w:noProof/>
              <w:color w:val="000000" w:themeColor="text1"/>
            </w:rPr>
            <w:t>(British Geological Survey, 2024)</w:t>
          </w:r>
          <w:r>
            <w:rPr>
              <w:rStyle w:val="eop"/>
              <w:rFonts w:eastAsiaTheme="minorEastAsia"/>
              <w:color w:val="000000" w:themeColor="text1"/>
            </w:rPr>
            <w:fldChar w:fldCharType="end"/>
          </w:r>
        </w:sdtContent>
      </w:sdt>
      <w:r>
        <w:rPr>
          <w:rStyle w:val="eop"/>
          <w:rFonts w:eastAsiaTheme="minorEastAsia"/>
          <w:color w:val="000000" w:themeColor="text1"/>
        </w:rPr>
        <w:t>.</w:t>
      </w:r>
      <w:r w:rsidRPr="781FF579">
        <w:rPr>
          <w:rFonts w:eastAsiaTheme="minorEastAsia"/>
          <w:sz w:val="24"/>
          <w:szCs w:val="24"/>
        </w:rPr>
        <w:t xml:space="preserve"> </w:t>
      </w:r>
    </w:p>
    <w:p w14:paraId="2E4D7CA6" w14:textId="77777777" w:rsidR="009D39AC" w:rsidRDefault="00000000">
      <w:pPr>
        <w:pStyle w:val="Descripcin"/>
      </w:pPr>
      <w:r>
        <w:t xml:space="preserve">Tabla </w:t>
      </w:r>
      <w:fldSimple w:instr=" SEQ Tabla \* ARABIC ">
        <w:r w:rsidR="009D39AC">
          <w:t>1</w:t>
        </w:r>
      </w:fldSimple>
      <w:r>
        <w:t>. Listado de minerales críticos y estratégicos en Reino Unido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83"/>
        <w:gridCol w:w="2584"/>
        <w:gridCol w:w="2584"/>
      </w:tblGrid>
      <w:tr w:rsidR="001A312A" w:rsidRPr="00EB4FFD" w14:paraId="257C4CDE" w14:textId="77777777" w:rsidTr="00EB4FFD">
        <w:trPr>
          <w:trHeight w:val="514"/>
          <w:jc w:val="center"/>
        </w:trPr>
        <w:tc>
          <w:tcPr>
            <w:tcW w:w="2583" w:type="dxa"/>
            <w:vAlign w:val="center"/>
            <w:hideMark/>
          </w:tcPr>
          <w:p w14:paraId="6DB3CA0A" w14:textId="77777777" w:rsidR="00D83C78" w:rsidRPr="00EB4FFD" w:rsidRDefault="00000000" w:rsidP="781FF579">
            <w:pPr>
              <w:spacing w:after="0" w:line="240" w:lineRule="auto"/>
              <w:jc w:val="center"/>
              <w:rPr>
                <w:rFonts w:eastAsiaTheme="minorEastAsia"/>
                <w:b/>
                <w:bCs/>
                <w:color w:val="303030"/>
              </w:rPr>
            </w:pPr>
            <w:r w:rsidRPr="00EB4FFD">
              <w:rPr>
                <w:rFonts w:eastAsiaTheme="minorEastAsia"/>
                <w:b/>
                <w:bCs/>
                <w:color w:val="303030"/>
              </w:rPr>
              <w:t>Mineral o Material</w:t>
            </w:r>
          </w:p>
        </w:tc>
        <w:tc>
          <w:tcPr>
            <w:tcW w:w="2584" w:type="dxa"/>
            <w:vAlign w:val="center"/>
            <w:hideMark/>
          </w:tcPr>
          <w:p w14:paraId="255AC464" w14:textId="77777777" w:rsidR="00D83C78" w:rsidRPr="00EB4FFD" w:rsidRDefault="00000000" w:rsidP="781FF579">
            <w:pPr>
              <w:spacing w:after="0" w:line="240" w:lineRule="auto"/>
              <w:jc w:val="center"/>
              <w:rPr>
                <w:rFonts w:eastAsiaTheme="minorEastAsia"/>
                <w:b/>
                <w:bCs/>
                <w:color w:val="303030"/>
              </w:rPr>
            </w:pPr>
            <w:r w:rsidRPr="00EB4FFD">
              <w:rPr>
                <w:rFonts w:eastAsiaTheme="minorEastAsia"/>
                <w:b/>
                <w:bCs/>
                <w:color w:val="303030"/>
              </w:rPr>
              <w:t>Mineral Crítico</w:t>
            </w:r>
          </w:p>
        </w:tc>
        <w:tc>
          <w:tcPr>
            <w:tcW w:w="2584" w:type="dxa"/>
            <w:vAlign w:val="center"/>
            <w:hideMark/>
          </w:tcPr>
          <w:p w14:paraId="262CF33E" w14:textId="77777777" w:rsidR="00D83C78" w:rsidRPr="00EB4FFD" w:rsidRDefault="00000000" w:rsidP="781FF579">
            <w:pPr>
              <w:spacing w:after="0" w:line="240" w:lineRule="auto"/>
              <w:jc w:val="center"/>
              <w:rPr>
                <w:rFonts w:eastAsiaTheme="minorEastAsia"/>
                <w:b/>
                <w:bCs/>
                <w:color w:val="303030"/>
              </w:rPr>
            </w:pPr>
            <w:r w:rsidRPr="00EB4FFD">
              <w:rPr>
                <w:rFonts w:eastAsiaTheme="minorEastAsia"/>
                <w:b/>
                <w:bCs/>
                <w:color w:val="303030"/>
              </w:rPr>
              <w:t>Mineral de Crecimiento (Estratégico)</w:t>
            </w:r>
          </w:p>
        </w:tc>
      </w:tr>
      <w:tr w:rsidR="001A312A" w:rsidRPr="00EB4FFD" w14:paraId="1283F972" w14:textId="77777777" w:rsidTr="00EB4FFD">
        <w:trPr>
          <w:trHeight w:val="257"/>
          <w:jc w:val="center"/>
        </w:trPr>
        <w:tc>
          <w:tcPr>
            <w:tcW w:w="2583" w:type="dxa"/>
            <w:vAlign w:val="center"/>
            <w:hideMark/>
          </w:tcPr>
          <w:p w14:paraId="2C9DB518" w14:textId="77777777" w:rsidR="00D83C78" w:rsidRPr="00EB4FFD" w:rsidRDefault="00000000" w:rsidP="781FF579">
            <w:pPr>
              <w:spacing w:after="0" w:line="240" w:lineRule="auto"/>
              <w:rPr>
                <w:rFonts w:eastAsiaTheme="minorEastAsia"/>
                <w:color w:val="303030"/>
              </w:rPr>
            </w:pPr>
            <w:r w:rsidRPr="00EB4FFD">
              <w:rPr>
                <w:rFonts w:eastAsiaTheme="minorEastAsia"/>
                <w:color w:val="303030"/>
              </w:rPr>
              <w:t>Aluminio (Al)</w:t>
            </w:r>
          </w:p>
        </w:tc>
        <w:tc>
          <w:tcPr>
            <w:tcW w:w="2584" w:type="dxa"/>
            <w:vAlign w:val="center"/>
            <w:hideMark/>
          </w:tcPr>
          <w:p w14:paraId="39392865" w14:textId="77777777" w:rsidR="00D83C78" w:rsidRPr="00EB4FFD" w:rsidRDefault="00000000" w:rsidP="781FF579">
            <w:pPr>
              <w:spacing w:after="0" w:line="240" w:lineRule="auto"/>
              <w:jc w:val="center"/>
              <w:rPr>
                <w:rFonts w:eastAsiaTheme="minorEastAsia"/>
                <w:color w:val="303030"/>
              </w:rPr>
            </w:pPr>
            <w:r w:rsidRPr="00EB4FFD">
              <w:rPr>
                <w:rFonts w:eastAsiaTheme="minorEastAsia"/>
                <w:color w:val="303030"/>
              </w:rPr>
              <w:t>Sí</w:t>
            </w:r>
          </w:p>
        </w:tc>
        <w:tc>
          <w:tcPr>
            <w:tcW w:w="2584" w:type="dxa"/>
            <w:vAlign w:val="center"/>
            <w:hideMark/>
          </w:tcPr>
          <w:p w14:paraId="60CF79E4" w14:textId="77777777" w:rsidR="00D83C78" w:rsidRPr="00EB4FFD" w:rsidRDefault="00000000" w:rsidP="781FF579">
            <w:pPr>
              <w:spacing w:after="0" w:line="240" w:lineRule="auto"/>
              <w:jc w:val="center"/>
              <w:rPr>
                <w:rFonts w:eastAsiaTheme="minorEastAsia"/>
                <w:color w:val="303030"/>
              </w:rPr>
            </w:pPr>
            <w:r w:rsidRPr="00EB4FFD">
              <w:rPr>
                <w:rFonts w:eastAsiaTheme="minorEastAsia"/>
                <w:color w:val="303030"/>
              </w:rPr>
              <w:t>Sí</w:t>
            </w:r>
          </w:p>
        </w:tc>
      </w:tr>
      <w:tr w:rsidR="001A312A" w:rsidRPr="00EB4FFD" w14:paraId="56846A32" w14:textId="77777777" w:rsidTr="00EB4FFD">
        <w:trPr>
          <w:trHeight w:val="257"/>
          <w:jc w:val="center"/>
        </w:trPr>
        <w:tc>
          <w:tcPr>
            <w:tcW w:w="2583" w:type="dxa"/>
            <w:vAlign w:val="center"/>
            <w:hideMark/>
          </w:tcPr>
          <w:p w14:paraId="6C05472E" w14:textId="77777777" w:rsidR="00D83C78" w:rsidRPr="00EB4FFD" w:rsidRDefault="00000000" w:rsidP="781FF579">
            <w:pPr>
              <w:spacing w:after="0" w:line="240" w:lineRule="auto"/>
              <w:rPr>
                <w:rFonts w:eastAsiaTheme="minorEastAsia"/>
                <w:color w:val="303030"/>
              </w:rPr>
            </w:pPr>
            <w:r w:rsidRPr="00EB4FFD">
              <w:rPr>
                <w:rFonts w:eastAsiaTheme="minorEastAsia"/>
                <w:color w:val="303030"/>
              </w:rPr>
              <w:t>Antimonio (Sb)</w:t>
            </w:r>
          </w:p>
        </w:tc>
        <w:tc>
          <w:tcPr>
            <w:tcW w:w="2584" w:type="dxa"/>
            <w:vAlign w:val="center"/>
            <w:hideMark/>
          </w:tcPr>
          <w:p w14:paraId="21889577" w14:textId="77777777" w:rsidR="00D83C78" w:rsidRPr="00EB4FFD" w:rsidRDefault="00000000" w:rsidP="781FF579">
            <w:pPr>
              <w:spacing w:after="0" w:line="240" w:lineRule="auto"/>
              <w:jc w:val="center"/>
              <w:rPr>
                <w:rFonts w:eastAsiaTheme="minorEastAsia"/>
                <w:color w:val="303030"/>
              </w:rPr>
            </w:pPr>
            <w:r w:rsidRPr="00EB4FFD">
              <w:rPr>
                <w:rFonts w:eastAsiaTheme="minorEastAsia"/>
                <w:color w:val="303030"/>
              </w:rPr>
              <w:t>Sí</w:t>
            </w:r>
          </w:p>
        </w:tc>
        <w:tc>
          <w:tcPr>
            <w:tcW w:w="2584" w:type="dxa"/>
            <w:vAlign w:val="center"/>
            <w:hideMark/>
          </w:tcPr>
          <w:p w14:paraId="0FDAC356" w14:textId="77777777" w:rsidR="00D83C78" w:rsidRPr="00EB4FFD" w:rsidRDefault="00000000" w:rsidP="781FF579">
            <w:pPr>
              <w:spacing w:after="0" w:line="240" w:lineRule="auto"/>
              <w:jc w:val="center"/>
              <w:rPr>
                <w:rFonts w:eastAsiaTheme="minorEastAsia"/>
                <w:color w:val="303030"/>
              </w:rPr>
            </w:pPr>
            <w:r w:rsidRPr="00EB4FFD">
              <w:rPr>
                <w:rFonts w:eastAsiaTheme="minorEastAsia"/>
                <w:color w:val="303030"/>
              </w:rPr>
              <w:t>Sí</w:t>
            </w:r>
          </w:p>
        </w:tc>
      </w:tr>
      <w:tr w:rsidR="001A312A" w:rsidRPr="00EB4FFD" w14:paraId="260F5F93" w14:textId="77777777" w:rsidTr="00EB4FFD">
        <w:trPr>
          <w:trHeight w:val="257"/>
          <w:jc w:val="center"/>
        </w:trPr>
        <w:tc>
          <w:tcPr>
            <w:tcW w:w="2583" w:type="dxa"/>
            <w:vAlign w:val="center"/>
            <w:hideMark/>
          </w:tcPr>
          <w:p w14:paraId="30EAE398" w14:textId="77777777" w:rsidR="00D83C78" w:rsidRPr="00EB4FFD" w:rsidRDefault="00000000" w:rsidP="781FF579">
            <w:pPr>
              <w:spacing w:after="0" w:line="240" w:lineRule="auto"/>
              <w:rPr>
                <w:rFonts w:eastAsiaTheme="minorEastAsia"/>
                <w:color w:val="303030"/>
              </w:rPr>
            </w:pPr>
            <w:r w:rsidRPr="00EB4FFD">
              <w:rPr>
                <w:rFonts w:eastAsiaTheme="minorEastAsia"/>
                <w:color w:val="303030"/>
              </w:rPr>
              <w:t>Berilio (Be)</w:t>
            </w:r>
          </w:p>
        </w:tc>
        <w:tc>
          <w:tcPr>
            <w:tcW w:w="2584" w:type="dxa"/>
            <w:vAlign w:val="center"/>
            <w:hideMark/>
          </w:tcPr>
          <w:p w14:paraId="3E2A197B" w14:textId="77777777" w:rsidR="00D83C78" w:rsidRPr="00EB4FFD" w:rsidRDefault="00000000" w:rsidP="781FF579">
            <w:pPr>
              <w:spacing w:after="0" w:line="240" w:lineRule="auto"/>
              <w:jc w:val="center"/>
              <w:rPr>
                <w:rFonts w:eastAsiaTheme="minorEastAsia"/>
                <w:color w:val="303030"/>
              </w:rPr>
            </w:pPr>
            <w:r w:rsidRPr="00EB4FFD">
              <w:rPr>
                <w:rFonts w:eastAsiaTheme="minorEastAsia"/>
                <w:color w:val="303030"/>
              </w:rPr>
              <w:t>No</w:t>
            </w:r>
          </w:p>
        </w:tc>
        <w:tc>
          <w:tcPr>
            <w:tcW w:w="2584" w:type="dxa"/>
            <w:vAlign w:val="center"/>
            <w:hideMark/>
          </w:tcPr>
          <w:p w14:paraId="702066A9" w14:textId="77777777" w:rsidR="00D83C78" w:rsidRPr="00EB4FFD" w:rsidRDefault="00000000" w:rsidP="781FF579">
            <w:pPr>
              <w:spacing w:after="0" w:line="240" w:lineRule="auto"/>
              <w:jc w:val="center"/>
              <w:rPr>
                <w:rFonts w:eastAsiaTheme="minorEastAsia"/>
                <w:color w:val="303030"/>
              </w:rPr>
            </w:pPr>
            <w:r w:rsidRPr="00EB4FFD">
              <w:rPr>
                <w:rFonts w:eastAsiaTheme="minorEastAsia"/>
                <w:color w:val="303030"/>
              </w:rPr>
              <w:t>Sí</w:t>
            </w:r>
          </w:p>
        </w:tc>
      </w:tr>
      <w:tr w:rsidR="001A312A" w:rsidRPr="00EB4FFD" w14:paraId="07D0D4A6" w14:textId="77777777" w:rsidTr="00EB4FFD">
        <w:trPr>
          <w:trHeight w:val="257"/>
          <w:jc w:val="center"/>
        </w:trPr>
        <w:tc>
          <w:tcPr>
            <w:tcW w:w="2583" w:type="dxa"/>
            <w:vAlign w:val="center"/>
            <w:hideMark/>
          </w:tcPr>
          <w:p w14:paraId="36D25FBF" w14:textId="77777777" w:rsidR="00D83C78" w:rsidRPr="00EB4FFD" w:rsidRDefault="00000000" w:rsidP="781FF579">
            <w:pPr>
              <w:spacing w:after="0" w:line="240" w:lineRule="auto"/>
              <w:rPr>
                <w:rFonts w:eastAsiaTheme="minorEastAsia"/>
                <w:color w:val="303030"/>
              </w:rPr>
            </w:pPr>
            <w:r w:rsidRPr="00EB4FFD">
              <w:rPr>
                <w:rFonts w:eastAsiaTheme="minorEastAsia"/>
                <w:color w:val="303030"/>
              </w:rPr>
              <w:t>Bismuto (Bi)</w:t>
            </w:r>
          </w:p>
        </w:tc>
        <w:tc>
          <w:tcPr>
            <w:tcW w:w="2584" w:type="dxa"/>
            <w:vAlign w:val="center"/>
            <w:hideMark/>
          </w:tcPr>
          <w:p w14:paraId="3FAFF7F5" w14:textId="77777777" w:rsidR="00D83C78" w:rsidRPr="00EB4FFD" w:rsidRDefault="00000000" w:rsidP="781FF579">
            <w:pPr>
              <w:spacing w:after="0" w:line="240" w:lineRule="auto"/>
              <w:jc w:val="center"/>
              <w:rPr>
                <w:rFonts w:eastAsiaTheme="minorEastAsia"/>
                <w:color w:val="303030"/>
              </w:rPr>
            </w:pPr>
            <w:r w:rsidRPr="00EB4FFD">
              <w:rPr>
                <w:rFonts w:eastAsiaTheme="minorEastAsia"/>
                <w:color w:val="303030"/>
              </w:rPr>
              <w:t>Sí</w:t>
            </w:r>
          </w:p>
        </w:tc>
        <w:tc>
          <w:tcPr>
            <w:tcW w:w="2584" w:type="dxa"/>
            <w:vAlign w:val="center"/>
            <w:hideMark/>
          </w:tcPr>
          <w:p w14:paraId="5CC8361D" w14:textId="77777777" w:rsidR="00D83C78" w:rsidRPr="00EB4FFD" w:rsidRDefault="00000000" w:rsidP="781FF579">
            <w:pPr>
              <w:spacing w:after="0" w:line="240" w:lineRule="auto"/>
              <w:jc w:val="center"/>
              <w:rPr>
                <w:rFonts w:eastAsiaTheme="minorEastAsia"/>
                <w:color w:val="303030"/>
              </w:rPr>
            </w:pPr>
            <w:r w:rsidRPr="00EB4FFD">
              <w:rPr>
                <w:rFonts w:eastAsiaTheme="minorEastAsia"/>
                <w:color w:val="303030"/>
              </w:rPr>
              <w:t>No</w:t>
            </w:r>
          </w:p>
        </w:tc>
      </w:tr>
      <w:tr w:rsidR="001A312A" w:rsidRPr="00EB4FFD" w14:paraId="3B75011B" w14:textId="77777777" w:rsidTr="00EB4FFD">
        <w:trPr>
          <w:trHeight w:val="257"/>
          <w:jc w:val="center"/>
        </w:trPr>
        <w:tc>
          <w:tcPr>
            <w:tcW w:w="2583" w:type="dxa"/>
            <w:vAlign w:val="center"/>
            <w:hideMark/>
          </w:tcPr>
          <w:p w14:paraId="717A9D2C" w14:textId="77777777" w:rsidR="00D83C78" w:rsidRPr="00EB4FFD" w:rsidRDefault="00000000" w:rsidP="781FF579">
            <w:pPr>
              <w:spacing w:after="0" w:line="240" w:lineRule="auto"/>
              <w:rPr>
                <w:rFonts w:eastAsiaTheme="minorEastAsia"/>
                <w:color w:val="303030"/>
              </w:rPr>
            </w:pPr>
            <w:r w:rsidRPr="00EB4FFD">
              <w:rPr>
                <w:rFonts w:eastAsiaTheme="minorEastAsia"/>
                <w:color w:val="303030"/>
              </w:rPr>
              <w:t>Boratos</w:t>
            </w:r>
          </w:p>
        </w:tc>
        <w:tc>
          <w:tcPr>
            <w:tcW w:w="2584" w:type="dxa"/>
            <w:vAlign w:val="center"/>
            <w:hideMark/>
          </w:tcPr>
          <w:p w14:paraId="07EC9C05" w14:textId="77777777" w:rsidR="00D83C78" w:rsidRPr="00EB4FFD" w:rsidRDefault="00000000" w:rsidP="781FF579">
            <w:pPr>
              <w:spacing w:after="0" w:line="240" w:lineRule="auto"/>
              <w:jc w:val="center"/>
              <w:rPr>
                <w:rFonts w:eastAsiaTheme="minorEastAsia"/>
                <w:color w:val="303030"/>
              </w:rPr>
            </w:pPr>
            <w:r w:rsidRPr="00EB4FFD">
              <w:rPr>
                <w:rFonts w:eastAsiaTheme="minorEastAsia"/>
                <w:color w:val="303030"/>
              </w:rPr>
              <w:t>Sí</w:t>
            </w:r>
          </w:p>
        </w:tc>
        <w:tc>
          <w:tcPr>
            <w:tcW w:w="2584" w:type="dxa"/>
            <w:vAlign w:val="center"/>
            <w:hideMark/>
          </w:tcPr>
          <w:p w14:paraId="1B2A2909" w14:textId="77777777" w:rsidR="00D83C78" w:rsidRPr="00EB4FFD" w:rsidRDefault="00000000" w:rsidP="781FF579">
            <w:pPr>
              <w:spacing w:after="0" w:line="240" w:lineRule="auto"/>
              <w:jc w:val="center"/>
              <w:rPr>
                <w:rFonts w:eastAsiaTheme="minorEastAsia"/>
                <w:color w:val="303030"/>
              </w:rPr>
            </w:pPr>
            <w:r w:rsidRPr="00EB4FFD">
              <w:rPr>
                <w:rFonts w:eastAsiaTheme="minorEastAsia"/>
                <w:color w:val="303030"/>
              </w:rPr>
              <w:t>No</w:t>
            </w:r>
          </w:p>
        </w:tc>
      </w:tr>
      <w:tr w:rsidR="001A312A" w:rsidRPr="00EB4FFD" w14:paraId="063DFB48" w14:textId="77777777" w:rsidTr="00EB4FFD">
        <w:trPr>
          <w:trHeight w:val="257"/>
          <w:jc w:val="center"/>
        </w:trPr>
        <w:tc>
          <w:tcPr>
            <w:tcW w:w="2583" w:type="dxa"/>
            <w:vAlign w:val="center"/>
            <w:hideMark/>
          </w:tcPr>
          <w:p w14:paraId="12B8438D" w14:textId="77777777" w:rsidR="00D83C78" w:rsidRPr="00EB4FFD" w:rsidRDefault="00000000" w:rsidP="781FF579">
            <w:pPr>
              <w:spacing w:after="0" w:line="240" w:lineRule="auto"/>
              <w:rPr>
                <w:rFonts w:eastAsiaTheme="minorEastAsia"/>
                <w:color w:val="303030"/>
              </w:rPr>
            </w:pPr>
            <w:r w:rsidRPr="00EB4FFD">
              <w:rPr>
                <w:rFonts w:eastAsiaTheme="minorEastAsia"/>
                <w:color w:val="303030"/>
              </w:rPr>
              <w:t>Cobalto (Co)</w:t>
            </w:r>
          </w:p>
        </w:tc>
        <w:tc>
          <w:tcPr>
            <w:tcW w:w="2584" w:type="dxa"/>
            <w:vAlign w:val="center"/>
            <w:hideMark/>
          </w:tcPr>
          <w:p w14:paraId="42042A6D" w14:textId="77777777" w:rsidR="00D83C78" w:rsidRPr="00EB4FFD" w:rsidRDefault="00000000" w:rsidP="781FF579">
            <w:pPr>
              <w:spacing w:after="0" w:line="240" w:lineRule="auto"/>
              <w:jc w:val="center"/>
              <w:rPr>
                <w:rFonts w:eastAsiaTheme="minorEastAsia"/>
                <w:color w:val="303030"/>
              </w:rPr>
            </w:pPr>
            <w:r w:rsidRPr="00EB4FFD">
              <w:rPr>
                <w:rFonts w:eastAsiaTheme="minorEastAsia"/>
                <w:color w:val="303030"/>
              </w:rPr>
              <w:t>Sí</w:t>
            </w:r>
          </w:p>
        </w:tc>
        <w:tc>
          <w:tcPr>
            <w:tcW w:w="2584" w:type="dxa"/>
            <w:vAlign w:val="center"/>
            <w:hideMark/>
          </w:tcPr>
          <w:p w14:paraId="34DC65E6" w14:textId="77777777" w:rsidR="00D83C78" w:rsidRPr="00EB4FFD" w:rsidRDefault="00000000" w:rsidP="781FF579">
            <w:pPr>
              <w:spacing w:after="0" w:line="240" w:lineRule="auto"/>
              <w:jc w:val="center"/>
              <w:rPr>
                <w:rFonts w:eastAsiaTheme="minorEastAsia"/>
                <w:color w:val="303030"/>
              </w:rPr>
            </w:pPr>
            <w:r w:rsidRPr="00EB4FFD">
              <w:rPr>
                <w:rFonts w:eastAsiaTheme="minorEastAsia"/>
                <w:color w:val="303030"/>
              </w:rPr>
              <w:t>Sí</w:t>
            </w:r>
          </w:p>
        </w:tc>
      </w:tr>
      <w:tr w:rsidR="001A312A" w:rsidRPr="00EB4FFD" w14:paraId="2D5AFA1A" w14:textId="77777777" w:rsidTr="00EB4FFD">
        <w:trPr>
          <w:trHeight w:val="257"/>
          <w:jc w:val="center"/>
        </w:trPr>
        <w:tc>
          <w:tcPr>
            <w:tcW w:w="2583" w:type="dxa"/>
            <w:vAlign w:val="center"/>
            <w:hideMark/>
          </w:tcPr>
          <w:p w14:paraId="12DD9AA7" w14:textId="77777777" w:rsidR="00D83C78" w:rsidRPr="00EB4FFD" w:rsidRDefault="00000000" w:rsidP="781FF579">
            <w:pPr>
              <w:spacing w:after="0" w:line="240" w:lineRule="auto"/>
              <w:rPr>
                <w:rFonts w:eastAsiaTheme="minorEastAsia"/>
                <w:color w:val="303030"/>
              </w:rPr>
            </w:pPr>
            <w:r w:rsidRPr="00EB4FFD">
              <w:rPr>
                <w:rFonts w:eastAsiaTheme="minorEastAsia"/>
                <w:color w:val="303030"/>
              </w:rPr>
              <w:t>Cobre (Cu)</w:t>
            </w:r>
          </w:p>
        </w:tc>
        <w:tc>
          <w:tcPr>
            <w:tcW w:w="2584" w:type="dxa"/>
            <w:vAlign w:val="center"/>
            <w:hideMark/>
          </w:tcPr>
          <w:p w14:paraId="5A82B38F" w14:textId="77777777" w:rsidR="00D83C78" w:rsidRPr="00EB4FFD" w:rsidRDefault="00000000" w:rsidP="781FF579">
            <w:pPr>
              <w:spacing w:after="0" w:line="240" w:lineRule="auto"/>
              <w:jc w:val="center"/>
              <w:rPr>
                <w:rFonts w:eastAsiaTheme="minorEastAsia"/>
                <w:color w:val="303030"/>
              </w:rPr>
            </w:pPr>
            <w:r w:rsidRPr="00EB4FFD">
              <w:rPr>
                <w:rFonts w:eastAsiaTheme="minorEastAsia"/>
                <w:color w:val="303030"/>
              </w:rPr>
              <w:t>No</w:t>
            </w:r>
          </w:p>
        </w:tc>
        <w:tc>
          <w:tcPr>
            <w:tcW w:w="2584" w:type="dxa"/>
            <w:vAlign w:val="center"/>
            <w:hideMark/>
          </w:tcPr>
          <w:p w14:paraId="632F6C4F" w14:textId="77777777" w:rsidR="00D83C78" w:rsidRPr="00EB4FFD" w:rsidRDefault="00000000" w:rsidP="781FF579">
            <w:pPr>
              <w:spacing w:after="0" w:line="240" w:lineRule="auto"/>
              <w:jc w:val="center"/>
              <w:rPr>
                <w:rFonts w:eastAsiaTheme="minorEastAsia"/>
                <w:color w:val="303030"/>
              </w:rPr>
            </w:pPr>
            <w:r w:rsidRPr="00EB4FFD">
              <w:rPr>
                <w:rFonts w:eastAsiaTheme="minorEastAsia"/>
                <w:color w:val="303030"/>
              </w:rPr>
              <w:t>Sí</w:t>
            </w:r>
          </w:p>
        </w:tc>
      </w:tr>
      <w:tr w:rsidR="001A312A" w:rsidRPr="00EB4FFD" w14:paraId="32B33727" w14:textId="77777777" w:rsidTr="00EB4FFD">
        <w:trPr>
          <w:trHeight w:val="257"/>
          <w:jc w:val="center"/>
        </w:trPr>
        <w:tc>
          <w:tcPr>
            <w:tcW w:w="2583" w:type="dxa"/>
            <w:vAlign w:val="center"/>
            <w:hideMark/>
          </w:tcPr>
          <w:p w14:paraId="16398466" w14:textId="77777777" w:rsidR="00D83C78" w:rsidRPr="00EB4FFD" w:rsidRDefault="00000000" w:rsidP="781FF579">
            <w:pPr>
              <w:spacing w:after="0" w:line="240" w:lineRule="auto"/>
              <w:rPr>
                <w:rFonts w:eastAsiaTheme="minorEastAsia"/>
                <w:color w:val="303030"/>
              </w:rPr>
            </w:pPr>
            <w:r w:rsidRPr="00EB4FFD">
              <w:rPr>
                <w:rFonts w:eastAsiaTheme="minorEastAsia"/>
                <w:color w:val="303030"/>
              </w:rPr>
              <w:lastRenderedPageBreak/>
              <w:t>Cromo (Cr)</w:t>
            </w:r>
          </w:p>
        </w:tc>
        <w:tc>
          <w:tcPr>
            <w:tcW w:w="2584" w:type="dxa"/>
            <w:vAlign w:val="center"/>
            <w:hideMark/>
          </w:tcPr>
          <w:p w14:paraId="37990570" w14:textId="77777777" w:rsidR="00D83C78" w:rsidRPr="00EB4FFD" w:rsidRDefault="00000000" w:rsidP="781FF579">
            <w:pPr>
              <w:spacing w:after="0" w:line="240" w:lineRule="auto"/>
              <w:jc w:val="center"/>
              <w:rPr>
                <w:rFonts w:eastAsiaTheme="minorEastAsia"/>
                <w:color w:val="303030"/>
              </w:rPr>
            </w:pPr>
            <w:r w:rsidRPr="00EB4FFD">
              <w:rPr>
                <w:rFonts w:eastAsiaTheme="minorEastAsia"/>
                <w:color w:val="303030"/>
              </w:rPr>
              <w:t>No</w:t>
            </w:r>
          </w:p>
        </w:tc>
        <w:tc>
          <w:tcPr>
            <w:tcW w:w="2584" w:type="dxa"/>
            <w:vAlign w:val="center"/>
            <w:hideMark/>
          </w:tcPr>
          <w:p w14:paraId="04725F00" w14:textId="77777777" w:rsidR="00D83C78" w:rsidRPr="00EB4FFD" w:rsidRDefault="00000000" w:rsidP="781FF579">
            <w:pPr>
              <w:spacing w:after="0" w:line="240" w:lineRule="auto"/>
              <w:jc w:val="center"/>
              <w:rPr>
                <w:rFonts w:eastAsiaTheme="minorEastAsia"/>
                <w:color w:val="303030"/>
              </w:rPr>
            </w:pPr>
            <w:r w:rsidRPr="00EB4FFD">
              <w:rPr>
                <w:rFonts w:eastAsiaTheme="minorEastAsia"/>
                <w:color w:val="303030"/>
              </w:rPr>
              <w:t>Sí</w:t>
            </w:r>
          </w:p>
        </w:tc>
      </w:tr>
      <w:tr w:rsidR="001A312A" w:rsidRPr="00EB4FFD" w14:paraId="5776709F" w14:textId="77777777" w:rsidTr="00EB4FFD">
        <w:trPr>
          <w:trHeight w:val="257"/>
          <w:jc w:val="center"/>
        </w:trPr>
        <w:tc>
          <w:tcPr>
            <w:tcW w:w="2583" w:type="dxa"/>
            <w:vAlign w:val="center"/>
            <w:hideMark/>
          </w:tcPr>
          <w:p w14:paraId="205796D5" w14:textId="77777777" w:rsidR="00D83C78" w:rsidRPr="00EB4FFD" w:rsidRDefault="00000000" w:rsidP="781FF579">
            <w:pPr>
              <w:spacing w:after="0" w:line="240" w:lineRule="auto"/>
              <w:rPr>
                <w:rFonts w:eastAsiaTheme="minorEastAsia"/>
                <w:color w:val="303030"/>
              </w:rPr>
            </w:pPr>
            <w:r w:rsidRPr="00EB4FFD">
              <w:rPr>
                <w:rFonts w:eastAsiaTheme="minorEastAsia"/>
                <w:color w:val="303030"/>
              </w:rPr>
              <w:t>Estaño (Sn)</w:t>
            </w:r>
          </w:p>
        </w:tc>
        <w:tc>
          <w:tcPr>
            <w:tcW w:w="2584" w:type="dxa"/>
            <w:vAlign w:val="center"/>
            <w:hideMark/>
          </w:tcPr>
          <w:p w14:paraId="5B421DAD" w14:textId="77777777" w:rsidR="00D83C78" w:rsidRPr="00EB4FFD" w:rsidRDefault="00000000" w:rsidP="781FF579">
            <w:pPr>
              <w:spacing w:after="0" w:line="240" w:lineRule="auto"/>
              <w:jc w:val="center"/>
              <w:rPr>
                <w:rFonts w:eastAsiaTheme="minorEastAsia"/>
                <w:color w:val="303030"/>
              </w:rPr>
            </w:pPr>
            <w:r w:rsidRPr="00EB4FFD">
              <w:rPr>
                <w:rFonts w:eastAsiaTheme="minorEastAsia"/>
                <w:color w:val="303030"/>
              </w:rPr>
              <w:t>Sí</w:t>
            </w:r>
          </w:p>
        </w:tc>
        <w:tc>
          <w:tcPr>
            <w:tcW w:w="2584" w:type="dxa"/>
            <w:vAlign w:val="center"/>
            <w:hideMark/>
          </w:tcPr>
          <w:p w14:paraId="12796DD0" w14:textId="77777777" w:rsidR="00D83C78" w:rsidRPr="00EB4FFD" w:rsidRDefault="00000000" w:rsidP="781FF579">
            <w:pPr>
              <w:spacing w:after="0" w:line="240" w:lineRule="auto"/>
              <w:jc w:val="center"/>
              <w:rPr>
                <w:rFonts w:eastAsiaTheme="minorEastAsia"/>
                <w:color w:val="303030"/>
              </w:rPr>
            </w:pPr>
            <w:r w:rsidRPr="00EB4FFD">
              <w:rPr>
                <w:rFonts w:eastAsiaTheme="minorEastAsia"/>
                <w:color w:val="303030"/>
              </w:rPr>
              <w:t>Sí</w:t>
            </w:r>
          </w:p>
        </w:tc>
      </w:tr>
      <w:tr w:rsidR="001A312A" w:rsidRPr="00EB4FFD" w14:paraId="18650B56" w14:textId="77777777" w:rsidTr="00EB4FFD">
        <w:trPr>
          <w:trHeight w:val="257"/>
          <w:jc w:val="center"/>
        </w:trPr>
        <w:tc>
          <w:tcPr>
            <w:tcW w:w="2583" w:type="dxa"/>
            <w:vAlign w:val="center"/>
            <w:hideMark/>
          </w:tcPr>
          <w:p w14:paraId="75CB561B" w14:textId="77777777" w:rsidR="00D83C78" w:rsidRPr="00EB4FFD" w:rsidRDefault="00000000" w:rsidP="781FF579">
            <w:pPr>
              <w:spacing w:after="0" w:line="240" w:lineRule="auto"/>
              <w:rPr>
                <w:rFonts w:eastAsiaTheme="minorEastAsia"/>
                <w:color w:val="303030"/>
              </w:rPr>
            </w:pPr>
            <w:r w:rsidRPr="00EB4FFD">
              <w:rPr>
                <w:rFonts w:eastAsiaTheme="minorEastAsia"/>
                <w:color w:val="303030"/>
              </w:rPr>
              <w:t>Fósforo (P)</w:t>
            </w:r>
          </w:p>
        </w:tc>
        <w:tc>
          <w:tcPr>
            <w:tcW w:w="2584" w:type="dxa"/>
            <w:vAlign w:val="center"/>
            <w:hideMark/>
          </w:tcPr>
          <w:p w14:paraId="14B33B8D" w14:textId="77777777" w:rsidR="00D83C78" w:rsidRPr="00EB4FFD" w:rsidRDefault="00000000" w:rsidP="781FF579">
            <w:pPr>
              <w:spacing w:after="0" w:line="240" w:lineRule="auto"/>
              <w:jc w:val="center"/>
              <w:rPr>
                <w:rFonts w:eastAsiaTheme="minorEastAsia"/>
                <w:color w:val="303030"/>
              </w:rPr>
            </w:pPr>
            <w:r w:rsidRPr="00EB4FFD">
              <w:rPr>
                <w:rFonts w:eastAsiaTheme="minorEastAsia"/>
                <w:color w:val="303030"/>
              </w:rPr>
              <w:t>Sí</w:t>
            </w:r>
          </w:p>
        </w:tc>
        <w:tc>
          <w:tcPr>
            <w:tcW w:w="2584" w:type="dxa"/>
            <w:vAlign w:val="center"/>
            <w:hideMark/>
          </w:tcPr>
          <w:p w14:paraId="3B005FB9" w14:textId="77777777" w:rsidR="00D83C78" w:rsidRPr="00EB4FFD" w:rsidRDefault="00000000" w:rsidP="781FF579">
            <w:pPr>
              <w:spacing w:after="0" w:line="240" w:lineRule="auto"/>
              <w:jc w:val="center"/>
              <w:rPr>
                <w:rFonts w:eastAsiaTheme="minorEastAsia"/>
                <w:color w:val="303030"/>
              </w:rPr>
            </w:pPr>
            <w:r w:rsidRPr="00EB4FFD">
              <w:rPr>
                <w:rFonts w:eastAsiaTheme="minorEastAsia"/>
                <w:color w:val="303030"/>
              </w:rPr>
              <w:t>No</w:t>
            </w:r>
          </w:p>
        </w:tc>
      </w:tr>
      <w:tr w:rsidR="001A312A" w:rsidRPr="00EB4FFD" w14:paraId="6A61D4BA" w14:textId="77777777" w:rsidTr="00EB4FFD">
        <w:trPr>
          <w:trHeight w:val="257"/>
          <w:jc w:val="center"/>
        </w:trPr>
        <w:tc>
          <w:tcPr>
            <w:tcW w:w="2583" w:type="dxa"/>
            <w:vAlign w:val="center"/>
            <w:hideMark/>
          </w:tcPr>
          <w:p w14:paraId="77708E86" w14:textId="77777777" w:rsidR="00D83C78" w:rsidRPr="00EB4FFD" w:rsidRDefault="00000000" w:rsidP="781FF579">
            <w:pPr>
              <w:spacing w:after="0" w:line="240" w:lineRule="auto"/>
              <w:rPr>
                <w:rFonts w:eastAsiaTheme="minorEastAsia"/>
                <w:color w:val="303030"/>
              </w:rPr>
            </w:pPr>
            <w:r w:rsidRPr="00EB4FFD">
              <w:rPr>
                <w:rFonts w:eastAsiaTheme="minorEastAsia"/>
                <w:color w:val="303030"/>
              </w:rPr>
              <w:t>Galio (Ga)</w:t>
            </w:r>
          </w:p>
        </w:tc>
        <w:tc>
          <w:tcPr>
            <w:tcW w:w="2584" w:type="dxa"/>
            <w:vAlign w:val="center"/>
            <w:hideMark/>
          </w:tcPr>
          <w:p w14:paraId="341891EF" w14:textId="77777777" w:rsidR="00D83C78" w:rsidRPr="00EB4FFD" w:rsidRDefault="00000000" w:rsidP="781FF579">
            <w:pPr>
              <w:spacing w:after="0" w:line="240" w:lineRule="auto"/>
              <w:jc w:val="center"/>
              <w:rPr>
                <w:rFonts w:eastAsiaTheme="minorEastAsia"/>
                <w:color w:val="303030"/>
              </w:rPr>
            </w:pPr>
            <w:r w:rsidRPr="00EB4FFD">
              <w:rPr>
                <w:rFonts w:eastAsiaTheme="minorEastAsia"/>
                <w:color w:val="303030"/>
              </w:rPr>
              <w:t>Sí</w:t>
            </w:r>
          </w:p>
        </w:tc>
        <w:tc>
          <w:tcPr>
            <w:tcW w:w="2584" w:type="dxa"/>
            <w:vAlign w:val="center"/>
            <w:hideMark/>
          </w:tcPr>
          <w:p w14:paraId="2DA33CD7" w14:textId="77777777" w:rsidR="00D83C78" w:rsidRPr="00EB4FFD" w:rsidRDefault="00000000" w:rsidP="781FF579">
            <w:pPr>
              <w:spacing w:after="0" w:line="240" w:lineRule="auto"/>
              <w:jc w:val="center"/>
              <w:rPr>
                <w:rFonts w:eastAsiaTheme="minorEastAsia"/>
                <w:color w:val="303030"/>
              </w:rPr>
            </w:pPr>
            <w:r w:rsidRPr="00EB4FFD">
              <w:rPr>
                <w:rFonts w:eastAsiaTheme="minorEastAsia"/>
                <w:color w:val="303030"/>
              </w:rPr>
              <w:t>Sí</w:t>
            </w:r>
          </w:p>
        </w:tc>
      </w:tr>
      <w:tr w:rsidR="001A312A" w:rsidRPr="00EB4FFD" w14:paraId="127F64F6" w14:textId="77777777" w:rsidTr="00EB4FFD">
        <w:trPr>
          <w:trHeight w:val="269"/>
          <w:jc w:val="center"/>
        </w:trPr>
        <w:tc>
          <w:tcPr>
            <w:tcW w:w="2583" w:type="dxa"/>
            <w:vAlign w:val="center"/>
            <w:hideMark/>
          </w:tcPr>
          <w:p w14:paraId="462ACE7E" w14:textId="77777777" w:rsidR="00D83C78" w:rsidRPr="00EB4FFD" w:rsidRDefault="00000000" w:rsidP="781FF579">
            <w:pPr>
              <w:spacing w:after="0" w:line="240" w:lineRule="auto"/>
              <w:rPr>
                <w:rFonts w:eastAsiaTheme="minorEastAsia"/>
                <w:color w:val="303030"/>
              </w:rPr>
            </w:pPr>
            <w:r w:rsidRPr="00EB4FFD">
              <w:rPr>
                <w:rFonts w:eastAsiaTheme="minorEastAsia"/>
                <w:color w:val="303030"/>
              </w:rPr>
              <w:t>Germanio (Ge)</w:t>
            </w:r>
          </w:p>
        </w:tc>
        <w:tc>
          <w:tcPr>
            <w:tcW w:w="2584" w:type="dxa"/>
            <w:vAlign w:val="center"/>
            <w:hideMark/>
          </w:tcPr>
          <w:p w14:paraId="73409954" w14:textId="77777777" w:rsidR="00D83C78" w:rsidRPr="00EB4FFD" w:rsidRDefault="00000000" w:rsidP="781FF579">
            <w:pPr>
              <w:spacing w:after="0" w:line="240" w:lineRule="auto"/>
              <w:jc w:val="center"/>
              <w:rPr>
                <w:rFonts w:eastAsiaTheme="minorEastAsia"/>
                <w:color w:val="303030"/>
              </w:rPr>
            </w:pPr>
            <w:r w:rsidRPr="00EB4FFD">
              <w:rPr>
                <w:rFonts w:eastAsiaTheme="minorEastAsia"/>
                <w:color w:val="303030"/>
              </w:rPr>
              <w:t>Sí</w:t>
            </w:r>
          </w:p>
        </w:tc>
        <w:tc>
          <w:tcPr>
            <w:tcW w:w="2584" w:type="dxa"/>
            <w:vAlign w:val="center"/>
            <w:hideMark/>
          </w:tcPr>
          <w:p w14:paraId="10471864" w14:textId="77777777" w:rsidR="00D83C78" w:rsidRPr="00EB4FFD" w:rsidRDefault="00000000" w:rsidP="781FF579">
            <w:pPr>
              <w:spacing w:after="0" w:line="240" w:lineRule="auto"/>
              <w:jc w:val="center"/>
              <w:rPr>
                <w:rFonts w:eastAsiaTheme="minorEastAsia"/>
                <w:color w:val="303030"/>
              </w:rPr>
            </w:pPr>
            <w:r w:rsidRPr="00EB4FFD">
              <w:rPr>
                <w:rFonts w:eastAsiaTheme="minorEastAsia"/>
                <w:color w:val="303030"/>
              </w:rPr>
              <w:t>Sí</w:t>
            </w:r>
          </w:p>
        </w:tc>
      </w:tr>
      <w:tr w:rsidR="001A312A" w:rsidRPr="00EB4FFD" w14:paraId="31FBF7DB" w14:textId="77777777" w:rsidTr="00EB4FFD">
        <w:trPr>
          <w:trHeight w:val="257"/>
          <w:jc w:val="center"/>
        </w:trPr>
        <w:tc>
          <w:tcPr>
            <w:tcW w:w="2583" w:type="dxa"/>
            <w:vAlign w:val="center"/>
            <w:hideMark/>
          </w:tcPr>
          <w:p w14:paraId="3C50E06C" w14:textId="77777777" w:rsidR="00D83C78" w:rsidRPr="00EB4FFD" w:rsidRDefault="00000000" w:rsidP="781FF579">
            <w:pPr>
              <w:spacing w:after="0" w:line="240" w:lineRule="auto"/>
              <w:rPr>
                <w:rFonts w:eastAsiaTheme="minorEastAsia"/>
                <w:color w:val="303030"/>
              </w:rPr>
            </w:pPr>
            <w:r w:rsidRPr="00EB4FFD">
              <w:rPr>
                <w:rFonts w:eastAsiaTheme="minorEastAsia"/>
                <w:color w:val="303030"/>
              </w:rPr>
              <w:t>Grafito (natural)</w:t>
            </w:r>
          </w:p>
        </w:tc>
        <w:tc>
          <w:tcPr>
            <w:tcW w:w="2584" w:type="dxa"/>
            <w:vAlign w:val="center"/>
            <w:hideMark/>
          </w:tcPr>
          <w:p w14:paraId="05BE6BC6" w14:textId="77777777" w:rsidR="00D83C78" w:rsidRPr="00EB4FFD" w:rsidRDefault="00000000" w:rsidP="781FF579">
            <w:pPr>
              <w:spacing w:after="0" w:line="240" w:lineRule="auto"/>
              <w:jc w:val="center"/>
              <w:rPr>
                <w:rFonts w:eastAsiaTheme="minorEastAsia"/>
                <w:color w:val="303030"/>
              </w:rPr>
            </w:pPr>
            <w:r w:rsidRPr="00EB4FFD">
              <w:rPr>
                <w:rFonts w:eastAsiaTheme="minorEastAsia"/>
                <w:color w:val="303030"/>
              </w:rPr>
              <w:t>Sí</w:t>
            </w:r>
          </w:p>
        </w:tc>
        <w:tc>
          <w:tcPr>
            <w:tcW w:w="2584" w:type="dxa"/>
            <w:vAlign w:val="center"/>
            <w:hideMark/>
          </w:tcPr>
          <w:p w14:paraId="75394AEA" w14:textId="77777777" w:rsidR="00D83C78" w:rsidRPr="00EB4FFD" w:rsidRDefault="00000000" w:rsidP="781FF579">
            <w:pPr>
              <w:spacing w:after="0" w:line="240" w:lineRule="auto"/>
              <w:jc w:val="center"/>
              <w:rPr>
                <w:rFonts w:eastAsiaTheme="minorEastAsia"/>
                <w:color w:val="303030"/>
              </w:rPr>
            </w:pPr>
            <w:r w:rsidRPr="00EB4FFD">
              <w:rPr>
                <w:rFonts w:eastAsiaTheme="minorEastAsia"/>
                <w:color w:val="303030"/>
              </w:rPr>
              <w:t>Sí</w:t>
            </w:r>
          </w:p>
        </w:tc>
      </w:tr>
      <w:tr w:rsidR="001A312A" w:rsidRPr="00EB4FFD" w14:paraId="7DE110DC" w14:textId="77777777" w:rsidTr="00EB4FFD">
        <w:trPr>
          <w:trHeight w:val="257"/>
          <w:jc w:val="center"/>
        </w:trPr>
        <w:tc>
          <w:tcPr>
            <w:tcW w:w="2583" w:type="dxa"/>
            <w:vAlign w:val="center"/>
            <w:hideMark/>
          </w:tcPr>
          <w:p w14:paraId="2A606859" w14:textId="77777777" w:rsidR="00D83C78" w:rsidRPr="00EB4FFD" w:rsidRDefault="00000000" w:rsidP="781FF579">
            <w:pPr>
              <w:spacing w:after="0" w:line="240" w:lineRule="auto"/>
              <w:rPr>
                <w:rFonts w:eastAsiaTheme="minorEastAsia"/>
                <w:color w:val="303030"/>
              </w:rPr>
            </w:pPr>
            <w:r w:rsidRPr="00EB4FFD">
              <w:rPr>
                <w:rFonts w:eastAsiaTheme="minorEastAsia"/>
                <w:color w:val="303030"/>
              </w:rPr>
              <w:t>Grafito (sintético)</w:t>
            </w:r>
          </w:p>
        </w:tc>
        <w:tc>
          <w:tcPr>
            <w:tcW w:w="2584" w:type="dxa"/>
            <w:vAlign w:val="center"/>
            <w:hideMark/>
          </w:tcPr>
          <w:p w14:paraId="4F8FE55D" w14:textId="77777777" w:rsidR="00D83C78" w:rsidRPr="00EB4FFD" w:rsidRDefault="00000000" w:rsidP="781FF579">
            <w:pPr>
              <w:spacing w:after="0" w:line="240" w:lineRule="auto"/>
              <w:jc w:val="center"/>
              <w:rPr>
                <w:rFonts w:eastAsiaTheme="minorEastAsia"/>
                <w:color w:val="303030"/>
              </w:rPr>
            </w:pPr>
            <w:r w:rsidRPr="00EB4FFD">
              <w:rPr>
                <w:rFonts w:eastAsiaTheme="minorEastAsia"/>
                <w:color w:val="303030"/>
              </w:rPr>
              <w:t>No</w:t>
            </w:r>
          </w:p>
        </w:tc>
        <w:tc>
          <w:tcPr>
            <w:tcW w:w="2584" w:type="dxa"/>
            <w:vAlign w:val="center"/>
            <w:hideMark/>
          </w:tcPr>
          <w:p w14:paraId="5E5F021E" w14:textId="77777777" w:rsidR="00D83C78" w:rsidRPr="00EB4FFD" w:rsidRDefault="00000000" w:rsidP="781FF579">
            <w:pPr>
              <w:spacing w:after="0" w:line="240" w:lineRule="auto"/>
              <w:jc w:val="center"/>
              <w:rPr>
                <w:rFonts w:eastAsiaTheme="minorEastAsia"/>
                <w:color w:val="303030"/>
              </w:rPr>
            </w:pPr>
            <w:r w:rsidRPr="00EB4FFD">
              <w:rPr>
                <w:rFonts w:eastAsiaTheme="minorEastAsia"/>
                <w:color w:val="303030"/>
              </w:rPr>
              <w:t>Sí</w:t>
            </w:r>
          </w:p>
        </w:tc>
      </w:tr>
      <w:tr w:rsidR="001A312A" w:rsidRPr="00EB4FFD" w14:paraId="2A5007AB" w14:textId="77777777" w:rsidTr="00EB4FFD">
        <w:trPr>
          <w:trHeight w:val="257"/>
          <w:jc w:val="center"/>
        </w:trPr>
        <w:tc>
          <w:tcPr>
            <w:tcW w:w="2583" w:type="dxa"/>
            <w:vAlign w:val="center"/>
            <w:hideMark/>
          </w:tcPr>
          <w:p w14:paraId="3E50D191" w14:textId="77777777" w:rsidR="00D83C78" w:rsidRPr="00EB4FFD" w:rsidRDefault="00000000" w:rsidP="781FF579">
            <w:pPr>
              <w:spacing w:after="0" w:line="240" w:lineRule="auto"/>
              <w:rPr>
                <w:rFonts w:eastAsiaTheme="minorEastAsia"/>
                <w:color w:val="303030"/>
              </w:rPr>
            </w:pPr>
            <w:r w:rsidRPr="00EB4FFD">
              <w:rPr>
                <w:rFonts w:eastAsiaTheme="minorEastAsia"/>
                <w:color w:val="303030"/>
              </w:rPr>
              <w:t>Hafnio (Hf)</w:t>
            </w:r>
          </w:p>
        </w:tc>
        <w:tc>
          <w:tcPr>
            <w:tcW w:w="2584" w:type="dxa"/>
            <w:vAlign w:val="center"/>
            <w:hideMark/>
          </w:tcPr>
          <w:p w14:paraId="3D847514" w14:textId="77777777" w:rsidR="00D83C78" w:rsidRPr="00EB4FFD" w:rsidRDefault="00000000" w:rsidP="781FF579">
            <w:pPr>
              <w:spacing w:after="0" w:line="240" w:lineRule="auto"/>
              <w:jc w:val="center"/>
              <w:rPr>
                <w:rFonts w:eastAsiaTheme="minorEastAsia"/>
                <w:color w:val="303030"/>
              </w:rPr>
            </w:pPr>
            <w:r w:rsidRPr="00EB4FFD">
              <w:rPr>
                <w:rFonts w:eastAsiaTheme="minorEastAsia"/>
                <w:color w:val="303030"/>
              </w:rPr>
              <w:t>Sí</w:t>
            </w:r>
          </w:p>
        </w:tc>
        <w:tc>
          <w:tcPr>
            <w:tcW w:w="2584" w:type="dxa"/>
            <w:vAlign w:val="center"/>
            <w:hideMark/>
          </w:tcPr>
          <w:p w14:paraId="1D8C4C18" w14:textId="77777777" w:rsidR="00D83C78" w:rsidRPr="00EB4FFD" w:rsidRDefault="00000000" w:rsidP="781FF579">
            <w:pPr>
              <w:spacing w:after="0" w:line="240" w:lineRule="auto"/>
              <w:jc w:val="center"/>
              <w:rPr>
                <w:rFonts w:eastAsiaTheme="minorEastAsia"/>
                <w:color w:val="303030"/>
              </w:rPr>
            </w:pPr>
            <w:r w:rsidRPr="00EB4FFD">
              <w:rPr>
                <w:rFonts w:eastAsiaTheme="minorEastAsia"/>
                <w:color w:val="303030"/>
              </w:rPr>
              <w:t>Sí</w:t>
            </w:r>
          </w:p>
        </w:tc>
      </w:tr>
      <w:tr w:rsidR="001A312A" w:rsidRPr="00EB4FFD" w14:paraId="011E5480" w14:textId="77777777" w:rsidTr="00EB4FFD">
        <w:trPr>
          <w:trHeight w:val="257"/>
          <w:jc w:val="center"/>
        </w:trPr>
        <w:tc>
          <w:tcPr>
            <w:tcW w:w="2583" w:type="dxa"/>
            <w:vAlign w:val="center"/>
            <w:hideMark/>
          </w:tcPr>
          <w:p w14:paraId="5B42E185" w14:textId="77777777" w:rsidR="00D83C78" w:rsidRPr="00EB4FFD" w:rsidRDefault="00000000" w:rsidP="781FF579">
            <w:pPr>
              <w:spacing w:after="0" w:line="240" w:lineRule="auto"/>
              <w:rPr>
                <w:rFonts w:eastAsiaTheme="minorEastAsia"/>
                <w:color w:val="303030"/>
              </w:rPr>
            </w:pPr>
            <w:r w:rsidRPr="00EB4FFD">
              <w:rPr>
                <w:rFonts w:eastAsiaTheme="minorEastAsia"/>
                <w:color w:val="303030"/>
              </w:rPr>
              <w:t>Helio (He)</w:t>
            </w:r>
          </w:p>
        </w:tc>
        <w:tc>
          <w:tcPr>
            <w:tcW w:w="2584" w:type="dxa"/>
            <w:vAlign w:val="center"/>
            <w:hideMark/>
          </w:tcPr>
          <w:p w14:paraId="2FD28036" w14:textId="77777777" w:rsidR="00D83C78" w:rsidRPr="00EB4FFD" w:rsidRDefault="00000000" w:rsidP="781FF579">
            <w:pPr>
              <w:spacing w:after="0" w:line="240" w:lineRule="auto"/>
              <w:jc w:val="center"/>
              <w:rPr>
                <w:rFonts w:eastAsiaTheme="minorEastAsia"/>
                <w:color w:val="303030"/>
              </w:rPr>
            </w:pPr>
            <w:r w:rsidRPr="00EB4FFD">
              <w:rPr>
                <w:rFonts w:eastAsiaTheme="minorEastAsia"/>
                <w:color w:val="303030"/>
              </w:rPr>
              <w:t>Sí</w:t>
            </w:r>
          </w:p>
        </w:tc>
        <w:tc>
          <w:tcPr>
            <w:tcW w:w="2584" w:type="dxa"/>
            <w:vAlign w:val="center"/>
            <w:hideMark/>
          </w:tcPr>
          <w:p w14:paraId="398D69BD" w14:textId="77777777" w:rsidR="00D83C78" w:rsidRPr="00EB4FFD" w:rsidRDefault="00000000" w:rsidP="781FF579">
            <w:pPr>
              <w:spacing w:after="0" w:line="240" w:lineRule="auto"/>
              <w:jc w:val="center"/>
              <w:rPr>
                <w:rFonts w:eastAsiaTheme="minorEastAsia"/>
                <w:color w:val="303030"/>
              </w:rPr>
            </w:pPr>
            <w:r w:rsidRPr="00EB4FFD">
              <w:rPr>
                <w:rFonts w:eastAsiaTheme="minorEastAsia"/>
                <w:color w:val="303030"/>
              </w:rPr>
              <w:t>Sí</w:t>
            </w:r>
          </w:p>
        </w:tc>
      </w:tr>
      <w:tr w:rsidR="001A312A" w:rsidRPr="00EB4FFD" w14:paraId="37BA3B1B" w14:textId="77777777" w:rsidTr="00EB4FFD">
        <w:trPr>
          <w:trHeight w:val="257"/>
          <w:jc w:val="center"/>
        </w:trPr>
        <w:tc>
          <w:tcPr>
            <w:tcW w:w="2583" w:type="dxa"/>
            <w:vAlign w:val="center"/>
            <w:hideMark/>
          </w:tcPr>
          <w:p w14:paraId="039C6801" w14:textId="77777777" w:rsidR="00D83C78" w:rsidRPr="00EB4FFD" w:rsidRDefault="00000000" w:rsidP="781FF579">
            <w:pPr>
              <w:spacing w:after="0" w:line="240" w:lineRule="auto"/>
              <w:rPr>
                <w:rFonts w:eastAsiaTheme="minorEastAsia"/>
                <w:color w:val="303030"/>
              </w:rPr>
            </w:pPr>
            <w:r w:rsidRPr="00EB4FFD">
              <w:rPr>
                <w:rFonts w:eastAsiaTheme="minorEastAsia"/>
                <w:color w:val="303030"/>
              </w:rPr>
              <w:t>Hierro (Fe)</w:t>
            </w:r>
          </w:p>
        </w:tc>
        <w:tc>
          <w:tcPr>
            <w:tcW w:w="2584" w:type="dxa"/>
            <w:vAlign w:val="center"/>
            <w:hideMark/>
          </w:tcPr>
          <w:p w14:paraId="224E9601" w14:textId="77777777" w:rsidR="00D83C78" w:rsidRPr="00EB4FFD" w:rsidRDefault="00000000" w:rsidP="781FF579">
            <w:pPr>
              <w:spacing w:after="0" w:line="240" w:lineRule="auto"/>
              <w:jc w:val="center"/>
              <w:rPr>
                <w:rFonts w:eastAsiaTheme="minorEastAsia"/>
                <w:color w:val="303030"/>
              </w:rPr>
            </w:pPr>
            <w:r w:rsidRPr="00EB4FFD">
              <w:rPr>
                <w:rFonts w:eastAsiaTheme="minorEastAsia"/>
                <w:color w:val="303030"/>
              </w:rPr>
              <w:t>Sí</w:t>
            </w:r>
          </w:p>
        </w:tc>
        <w:tc>
          <w:tcPr>
            <w:tcW w:w="2584" w:type="dxa"/>
            <w:vAlign w:val="center"/>
            <w:hideMark/>
          </w:tcPr>
          <w:p w14:paraId="3BDD66B6" w14:textId="77777777" w:rsidR="00D83C78" w:rsidRPr="00EB4FFD" w:rsidRDefault="00000000" w:rsidP="781FF579">
            <w:pPr>
              <w:spacing w:after="0" w:line="240" w:lineRule="auto"/>
              <w:jc w:val="center"/>
              <w:rPr>
                <w:rFonts w:eastAsiaTheme="minorEastAsia"/>
                <w:color w:val="303030"/>
              </w:rPr>
            </w:pPr>
            <w:r w:rsidRPr="00EB4FFD">
              <w:rPr>
                <w:rFonts w:eastAsiaTheme="minorEastAsia"/>
                <w:color w:val="303030"/>
              </w:rPr>
              <w:t>No</w:t>
            </w:r>
          </w:p>
        </w:tc>
      </w:tr>
      <w:tr w:rsidR="001A312A" w:rsidRPr="00EB4FFD" w14:paraId="05DE13F4" w14:textId="77777777" w:rsidTr="00EB4FFD">
        <w:trPr>
          <w:trHeight w:val="257"/>
          <w:jc w:val="center"/>
        </w:trPr>
        <w:tc>
          <w:tcPr>
            <w:tcW w:w="2583" w:type="dxa"/>
            <w:vAlign w:val="center"/>
            <w:hideMark/>
          </w:tcPr>
          <w:p w14:paraId="7E7A5B03" w14:textId="77777777" w:rsidR="00D83C78" w:rsidRPr="00EB4FFD" w:rsidRDefault="00000000" w:rsidP="781FF579">
            <w:pPr>
              <w:spacing w:after="0" w:line="240" w:lineRule="auto"/>
              <w:rPr>
                <w:rFonts w:eastAsiaTheme="minorEastAsia"/>
                <w:color w:val="303030"/>
              </w:rPr>
            </w:pPr>
            <w:r w:rsidRPr="00EB4FFD">
              <w:rPr>
                <w:rFonts w:eastAsiaTheme="minorEastAsia"/>
                <w:color w:val="303030"/>
              </w:rPr>
              <w:t>Indio (In)</w:t>
            </w:r>
          </w:p>
        </w:tc>
        <w:tc>
          <w:tcPr>
            <w:tcW w:w="2584" w:type="dxa"/>
            <w:vAlign w:val="center"/>
            <w:hideMark/>
          </w:tcPr>
          <w:p w14:paraId="37028AFC" w14:textId="77777777" w:rsidR="00D83C78" w:rsidRPr="00EB4FFD" w:rsidRDefault="00000000" w:rsidP="781FF579">
            <w:pPr>
              <w:spacing w:after="0" w:line="240" w:lineRule="auto"/>
              <w:jc w:val="center"/>
              <w:rPr>
                <w:rFonts w:eastAsiaTheme="minorEastAsia"/>
                <w:color w:val="303030"/>
              </w:rPr>
            </w:pPr>
            <w:r w:rsidRPr="00EB4FFD">
              <w:rPr>
                <w:rFonts w:eastAsiaTheme="minorEastAsia"/>
                <w:color w:val="303030"/>
              </w:rPr>
              <w:t>Sí</w:t>
            </w:r>
          </w:p>
        </w:tc>
        <w:tc>
          <w:tcPr>
            <w:tcW w:w="2584" w:type="dxa"/>
            <w:vAlign w:val="center"/>
            <w:hideMark/>
          </w:tcPr>
          <w:p w14:paraId="779AB9FD" w14:textId="77777777" w:rsidR="00D83C78" w:rsidRPr="00EB4FFD" w:rsidRDefault="00000000" w:rsidP="781FF579">
            <w:pPr>
              <w:spacing w:after="0" w:line="240" w:lineRule="auto"/>
              <w:jc w:val="center"/>
              <w:rPr>
                <w:rFonts w:eastAsiaTheme="minorEastAsia"/>
                <w:color w:val="303030"/>
              </w:rPr>
            </w:pPr>
            <w:r w:rsidRPr="00EB4FFD">
              <w:rPr>
                <w:rFonts w:eastAsiaTheme="minorEastAsia"/>
                <w:color w:val="303030"/>
              </w:rPr>
              <w:t>No</w:t>
            </w:r>
          </w:p>
        </w:tc>
      </w:tr>
      <w:tr w:rsidR="001A312A" w:rsidRPr="00EB4FFD" w14:paraId="17B30665" w14:textId="77777777" w:rsidTr="00EB4FFD">
        <w:trPr>
          <w:trHeight w:val="257"/>
          <w:jc w:val="center"/>
        </w:trPr>
        <w:tc>
          <w:tcPr>
            <w:tcW w:w="2583" w:type="dxa"/>
            <w:vAlign w:val="center"/>
            <w:hideMark/>
          </w:tcPr>
          <w:p w14:paraId="33B0207A" w14:textId="77777777" w:rsidR="00D83C78" w:rsidRPr="00EB4FFD" w:rsidRDefault="00000000" w:rsidP="781FF579">
            <w:pPr>
              <w:spacing w:after="0" w:line="240" w:lineRule="auto"/>
              <w:rPr>
                <w:rFonts w:eastAsiaTheme="minorEastAsia"/>
                <w:color w:val="303030"/>
              </w:rPr>
            </w:pPr>
            <w:r w:rsidRPr="00EB4FFD">
              <w:rPr>
                <w:rFonts w:eastAsiaTheme="minorEastAsia"/>
                <w:color w:val="303030"/>
              </w:rPr>
              <w:t>Iridio (Ir)</w:t>
            </w:r>
          </w:p>
        </w:tc>
        <w:tc>
          <w:tcPr>
            <w:tcW w:w="2584" w:type="dxa"/>
            <w:vAlign w:val="center"/>
            <w:hideMark/>
          </w:tcPr>
          <w:p w14:paraId="06DAC1F0" w14:textId="77777777" w:rsidR="00D83C78" w:rsidRPr="00EB4FFD" w:rsidRDefault="00000000" w:rsidP="781FF579">
            <w:pPr>
              <w:spacing w:after="0" w:line="240" w:lineRule="auto"/>
              <w:jc w:val="center"/>
              <w:rPr>
                <w:rFonts w:eastAsiaTheme="minorEastAsia"/>
                <w:color w:val="303030"/>
              </w:rPr>
            </w:pPr>
            <w:r w:rsidRPr="00EB4FFD">
              <w:rPr>
                <w:rFonts w:eastAsiaTheme="minorEastAsia"/>
                <w:color w:val="303030"/>
              </w:rPr>
              <w:t>Sí</w:t>
            </w:r>
          </w:p>
        </w:tc>
        <w:tc>
          <w:tcPr>
            <w:tcW w:w="2584" w:type="dxa"/>
            <w:vAlign w:val="center"/>
            <w:hideMark/>
          </w:tcPr>
          <w:p w14:paraId="114ED0F5" w14:textId="77777777" w:rsidR="00D83C78" w:rsidRPr="00EB4FFD" w:rsidRDefault="00000000" w:rsidP="781FF579">
            <w:pPr>
              <w:spacing w:after="0" w:line="240" w:lineRule="auto"/>
              <w:jc w:val="center"/>
              <w:rPr>
                <w:rFonts w:eastAsiaTheme="minorEastAsia"/>
                <w:color w:val="303030"/>
              </w:rPr>
            </w:pPr>
            <w:r w:rsidRPr="00EB4FFD">
              <w:rPr>
                <w:rFonts w:eastAsiaTheme="minorEastAsia"/>
                <w:color w:val="303030"/>
              </w:rPr>
              <w:t>No</w:t>
            </w:r>
          </w:p>
        </w:tc>
      </w:tr>
      <w:tr w:rsidR="001A312A" w:rsidRPr="00EB4FFD" w14:paraId="2F000DCA" w14:textId="77777777" w:rsidTr="00EB4FFD">
        <w:trPr>
          <w:trHeight w:val="257"/>
          <w:jc w:val="center"/>
        </w:trPr>
        <w:tc>
          <w:tcPr>
            <w:tcW w:w="2583" w:type="dxa"/>
            <w:vAlign w:val="center"/>
            <w:hideMark/>
          </w:tcPr>
          <w:p w14:paraId="4A091DCB" w14:textId="77777777" w:rsidR="00D83C78" w:rsidRPr="00EB4FFD" w:rsidRDefault="00000000" w:rsidP="781FF579">
            <w:pPr>
              <w:spacing w:after="0" w:line="240" w:lineRule="auto"/>
              <w:rPr>
                <w:rFonts w:eastAsiaTheme="minorEastAsia"/>
                <w:color w:val="303030"/>
              </w:rPr>
            </w:pPr>
            <w:r w:rsidRPr="00EB4FFD">
              <w:rPr>
                <w:rFonts w:eastAsiaTheme="minorEastAsia"/>
                <w:color w:val="303030"/>
              </w:rPr>
              <w:t>Litio (Li)</w:t>
            </w:r>
          </w:p>
        </w:tc>
        <w:tc>
          <w:tcPr>
            <w:tcW w:w="2584" w:type="dxa"/>
            <w:vAlign w:val="center"/>
            <w:hideMark/>
          </w:tcPr>
          <w:p w14:paraId="5AC8CB10" w14:textId="77777777" w:rsidR="00D83C78" w:rsidRPr="00EB4FFD" w:rsidRDefault="00000000" w:rsidP="781FF579">
            <w:pPr>
              <w:spacing w:after="0" w:line="240" w:lineRule="auto"/>
              <w:jc w:val="center"/>
              <w:rPr>
                <w:rFonts w:eastAsiaTheme="minorEastAsia"/>
                <w:color w:val="303030"/>
              </w:rPr>
            </w:pPr>
            <w:r w:rsidRPr="00EB4FFD">
              <w:rPr>
                <w:rFonts w:eastAsiaTheme="minorEastAsia"/>
                <w:color w:val="303030"/>
              </w:rPr>
              <w:t>Sí</w:t>
            </w:r>
          </w:p>
        </w:tc>
        <w:tc>
          <w:tcPr>
            <w:tcW w:w="2584" w:type="dxa"/>
            <w:vAlign w:val="center"/>
            <w:hideMark/>
          </w:tcPr>
          <w:p w14:paraId="6423083E" w14:textId="77777777" w:rsidR="00D83C78" w:rsidRPr="00EB4FFD" w:rsidRDefault="00000000" w:rsidP="781FF579">
            <w:pPr>
              <w:spacing w:after="0" w:line="240" w:lineRule="auto"/>
              <w:jc w:val="center"/>
              <w:rPr>
                <w:rFonts w:eastAsiaTheme="minorEastAsia"/>
                <w:color w:val="303030"/>
              </w:rPr>
            </w:pPr>
            <w:r w:rsidRPr="00EB4FFD">
              <w:rPr>
                <w:rFonts w:eastAsiaTheme="minorEastAsia"/>
                <w:color w:val="303030"/>
              </w:rPr>
              <w:t>Sí</w:t>
            </w:r>
          </w:p>
        </w:tc>
      </w:tr>
      <w:tr w:rsidR="001A312A" w:rsidRPr="00EB4FFD" w14:paraId="7467CDB5" w14:textId="77777777" w:rsidTr="00EB4FFD">
        <w:trPr>
          <w:trHeight w:val="257"/>
          <w:jc w:val="center"/>
        </w:trPr>
        <w:tc>
          <w:tcPr>
            <w:tcW w:w="2583" w:type="dxa"/>
            <w:vAlign w:val="center"/>
            <w:hideMark/>
          </w:tcPr>
          <w:p w14:paraId="301DBB00" w14:textId="77777777" w:rsidR="00D83C78" w:rsidRPr="00EB4FFD" w:rsidRDefault="00000000" w:rsidP="781FF579">
            <w:pPr>
              <w:spacing w:after="0" w:line="240" w:lineRule="auto"/>
              <w:rPr>
                <w:rFonts w:eastAsiaTheme="minorEastAsia"/>
                <w:color w:val="303030"/>
              </w:rPr>
            </w:pPr>
            <w:r w:rsidRPr="00EB4FFD">
              <w:rPr>
                <w:rFonts w:eastAsiaTheme="minorEastAsia"/>
                <w:color w:val="303030"/>
              </w:rPr>
              <w:t>Magnesio (Mg)</w:t>
            </w:r>
          </w:p>
        </w:tc>
        <w:tc>
          <w:tcPr>
            <w:tcW w:w="2584" w:type="dxa"/>
            <w:vAlign w:val="center"/>
            <w:hideMark/>
          </w:tcPr>
          <w:p w14:paraId="7F9BC6D0" w14:textId="77777777" w:rsidR="00D83C78" w:rsidRPr="00EB4FFD" w:rsidRDefault="00000000" w:rsidP="781FF579">
            <w:pPr>
              <w:spacing w:after="0" w:line="240" w:lineRule="auto"/>
              <w:jc w:val="center"/>
              <w:rPr>
                <w:rFonts w:eastAsiaTheme="minorEastAsia"/>
                <w:color w:val="303030"/>
              </w:rPr>
            </w:pPr>
            <w:r w:rsidRPr="00EB4FFD">
              <w:rPr>
                <w:rFonts w:eastAsiaTheme="minorEastAsia"/>
                <w:color w:val="303030"/>
              </w:rPr>
              <w:t>Sí</w:t>
            </w:r>
          </w:p>
        </w:tc>
        <w:tc>
          <w:tcPr>
            <w:tcW w:w="2584" w:type="dxa"/>
            <w:vAlign w:val="center"/>
            <w:hideMark/>
          </w:tcPr>
          <w:p w14:paraId="16271546" w14:textId="77777777" w:rsidR="00D83C78" w:rsidRPr="00EB4FFD" w:rsidRDefault="00000000" w:rsidP="781FF579">
            <w:pPr>
              <w:spacing w:after="0" w:line="240" w:lineRule="auto"/>
              <w:jc w:val="center"/>
              <w:rPr>
                <w:rFonts w:eastAsiaTheme="minorEastAsia"/>
                <w:color w:val="303030"/>
              </w:rPr>
            </w:pPr>
            <w:r w:rsidRPr="00EB4FFD">
              <w:rPr>
                <w:rFonts w:eastAsiaTheme="minorEastAsia"/>
                <w:color w:val="303030"/>
              </w:rPr>
              <w:t>No</w:t>
            </w:r>
          </w:p>
        </w:tc>
      </w:tr>
      <w:tr w:rsidR="001A312A" w:rsidRPr="00EB4FFD" w14:paraId="6C5BE870" w14:textId="77777777" w:rsidTr="00EB4FFD">
        <w:trPr>
          <w:trHeight w:val="257"/>
          <w:jc w:val="center"/>
        </w:trPr>
        <w:tc>
          <w:tcPr>
            <w:tcW w:w="2583" w:type="dxa"/>
            <w:vAlign w:val="center"/>
            <w:hideMark/>
          </w:tcPr>
          <w:p w14:paraId="4D4B8A32" w14:textId="77777777" w:rsidR="00D83C78" w:rsidRPr="00EB4FFD" w:rsidRDefault="00000000" w:rsidP="781FF579">
            <w:pPr>
              <w:spacing w:after="0" w:line="240" w:lineRule="auto"/>
              <w:rPr>
                <w:rFonts w:eastAsiaTheme="minorEastAsia"/>
                <w:color w:val="303030"/>
              </w:rPr>
            </w:pPr>
            <w:r w:rsidRPr="00EB4FFD">
              <w:rPr>
                <w:rFonts w:eastAsiaTheme="minorEastAsia"/>
                <w:color w:val="303030"/>
              </w:rPr>
              <w:t>Magnesita</w:t>
            </w:r>
          </w:p>
        </w:tc>
        <w:tc>
          <w:tcPr>
            <w:tcW w:w="2584" w:type="dxa"/>
            <w:vAlign w:val="center"/>
            <w:hideMark/>
          </w:tcPr>
          <w:p w14:paraId="66017A27" w14:textId="77777777" w:rsidR="00D83C78" w:rsidRPr="00EB4FFD" w:rsidRDefault="00000000" w:rsidP="781FF579">
            <w:pPr>
              <w:spacing w:after="0" w:line="240" w:lineRule="auto"/>
              <w:jc w:val="center"/>
              <w:rPr>
                <w:rFonts w:eastAsiaTheme="minorEastAsia"/>
                <w:color w:val="303030"/>
              </w:rPr>
            </w:pPr>
            <w:r w:rsidRPr="00EB4FFD">
              <w:rPr>
                <w:rFonts w:eastAsiaTheme="minorEastAsia"/>
                <w:color w:val="303030"/>
              </w:rPr>
              <w:t>Sí</w:t>
            </w:r>
          </w:p>
        </w:tc>
        <w:tc>
          <w:tcPr>
            <w:tcW w:w="2584" w:type="dxa"/>
            <w:vAlign w:val="center"/>
            <w:hideMark/>
          </w:tcPr>
          <w:p w14:paraId="61B809C6" w14:textId="77777777" w:rsidR="00D83C78" w:rsidRPr="00EB4FFD" w:rsidRDefault="00000000" w:rsidP="781FF579">
            <w:pPr>
              <w:spacing w:after="0" w:line="240" w:lineRule="auto"/>
              <w:jc w:val="center"/>
              <w:rPr>
                <w:rFonts w:eastAsiaTheme="minorEastAsia"/>
                <w:color w:val="303030"/>
              </w:rPr>
            </w:pPr>
            <w:r w:rsidRPr="00EB4FFD">
              <w:rPr>
                <w:rFonts w:eastAsiaTheme="minorEastAsia"/>
                <w:color w:val="303030"/>
              </w:rPr>
              <w:t>No</w:t>
            </w:r>
          </w:p>
        </w:tc>
      </w:tr>
      <w:tr w:rsidR="001A312A" w:rsidRPr="00EB4FFD" w14:paraId="79C742A6" w14:textId="77777777" w:rsidTr="00EB4FFD">
        <w:trPr>
          <w:trHeight w:val="257"/>
          <w:jc w:val="center"/>
        </w:trPr>
        <w:tc>
          <w:tcPr>
            <w:tcW w:w="2583" w:type="dxa"/>
            <w:vAlign w:val="center"/>
            <w:hideMark/>
          </w:tcPr>
          <w:p w14:paraId="1CF10607" w14:textId="77777777" w:rsidR="00D83C78" w:rsidRPr="00EB4FFD" w:rsidRDefault="00000000" w:rsidP="781FF579">
            <w:pPr>
              <w:spacing w:after="0" w:line="240" w:lineRule="auto"/>
              <w:rPr>
                <w:rFonts w:eastAsiaTheme="minorEastAsia"/>
                <w:color w:val="303030"/>
              </w:rPr>
            </w:pPr>
            <w:r w:rsidRPr="00EB4FFD">
              <w:rPr>
                <w:rFonts w:eastAsiaTheme="minorEastAsia"/>
                <w:color w:val="303030"/>
              </w:rPr>
              <w:t>Manganeso (Mn)</w:t>
            </w:r>
          </w:p>
        </w:tc>
        <w:tc>
          <w:tcPr>
            <w:tcW w:w="2584" w:type="dxa"/>
            <w:vAlign w:val="center"/>
            <w:hideMark/>
          </w:tcPr>
          <w:p w14:paraId="6580FF40" w14:textId="77777777" w:rsidR="00D83C78" w:rsidRPr="00EB4FFD" w:rsidRDefault="00000000" w:rsidP="781FF579">
            <w:pPr>
              <w:spacing w:after="0" w:line="240" w:lineRule="auto"/>
              <w:jc w:val="center"/>
              <w:rPr>
                <w:rFonts w:eastAsiaTheme="minorEastAsia"/>
                <w:color w:val="303030"/>
              </w:rPr>
            </w:pPr>
            <w:r w:rsidRPr="00EB4FFD">
              <w:rPr>
                <w:rFonts w:eastAsiaTheme="minorEastAsia"/>
                <w:color w:val="303030"/>
              </w:rPr>
              <w:t>Sí</w:t>
            </w:r>
          </w:p>
        </w:tc>
        <w:tc>
          <w:tcPr>
            <w:tcW w:w="2584" w:type="dxa"/>
            <w:vAlign w:val="center"/>
            <w:hideMark/>
          </w:tcPr>
          <w:p w14:paraId="20CD29BF" w14:textId="77777777" w:rsidR="00D83C78" w:rsidRPr="00EB4FFD" w:rsidRDefault="00000000" w:rsidP="781FF579">
            <w:pPr>
              <w:spacing w:after="0" w:line="240" w:lineRule="auto"/>
              <w:jc w:val="center"/>
              <w:rPr>
                <w:rFonts w:eastAsiaTheme="minorEastAsia"/>
                <w:color w:val="303030"/>
              </w:rPr>
            </w:pPr>
            <w:r w:rsidRPr="00EB4FFD">
              <w:rPr>
                <w:rFonts w:eastAsiaTheme="minorEastAsia"/>
                <w:color w:val="303030"/>
              </w:rPr>
              <w:t>Sí</w:t>
            </w:r>
          </w:p>
        </w:tc>
      </w:tr>
      <w:tr w:rsidR="001A312A" w:rsidRPr="00EB4FFD" w14:paraId="100EDA22" w14:textId="77777777" w:rsidTr="00EB4FFD">
        <w:trPr>
          <w:trHeight w:val="257"/>
          <w:jc w:val="center"/>
        </w:trPr>
        <w:tc>
          <w:tcPr>
            <w:tcW w:w="2583" w:type="dxa"/>
            <w:vAlign w:val="center"/>
            <w:hideMark/>
          </w:tcPr>
          <w:p w14:paraId="6C54D855" w14:textId="77777777" w:rsidR="00D83C78" w:rsidRPr="00EB4FFD" w:rsidRDefault="00000000" w:rsidP="781FF579">
            <w:pPr>
              <w:spacing w:after="0" w:line="240" w:lineRule="auto"/>
              <w:rPr>
                <w:rFonts w:eastAsiaTheme="minorEastAsia"/>
                <w:color w:val="303030"/>
              </w:rPr>
            </w:pPr>
            <w:r w:rsidRPr="00EB4FFD">
              <w:rPr>
                <w:rFonts w:eastAsiaTheme="minorEastAsia"/>
                <w:color w:val="303030"/>
              </w:rPr>
              <w:t>Níquel (Ni)</w:t>
            </w:r>
          </w:p>
        </w:tc>
        <w:tc>
          <w:tcPr>
            <w:tcW w:w="2584" w:type="dxa"/>
            <w:vAlign w:val="center"/>
            <w:hideMark/>
          </w:tcPr>
          <w:p w14:paraId="0DFC22A7" w14:textId="77777777" w:rsidR="00D83C78" w:rsidRPr="00EB4FFD" w:rsidRDefault="00000000" w:rsidP="781FF579">
            <w:pPr>
              <w:spacing w:after="0" w:line="240" w:lineRule="auto"/>
              <w:jc w:val="center"/>
              <w:rPr>
                <w:rFonts w:eastAsiaTheme="minorEastAsia"/>
                <w:color w:val="303030"/>
              </w:rPr>
            </w:pPr>
            <w:r w:rsidRPr="00EB4FFD">
              <w:rPr>
                <w:rFonts w:eastAsiaTheme="minorEastAsia"/>
                <w:color w:val="303030"/>
              </w:rPr>
              <w:t>Sí</w:t>
            </w:r>
          </w:p>
        </w:tc>
        <w:tc>
          <w:tcPr>
            <w:tcW w:w="2584" w:type="dxa"/>
            <w:vAlign w:val="center"/>
            <w:hideMark/>
          </w:tcPr>
          <w:p w14:paraId="1CCA1831" w14:textId="77777777" w:rsidR="00D83C78" w:rsidRPr="00EB4FFD" w:rsidRDefault="00000000" w:rsidP="781FF579">
            <w:pPr>
              <w:spacing w:after="0" w:line="240" w:lineRule="auto"/>
              <w:jc w:val="center"/>
              <w:rPr>
                <w:rFonts w:eastAsiaTheme="minorEastAsia"/>
                <w:color w:val="303030"/>
              </w:rPr>
            </w:pPr>
            <w:r w:rsidRPr="00EB4FFD">
              <w:rPr>
                <w:rFonts w:eastAsiaTheme="minorEastAsia"/>
                <w:color w:val="303030"/>
              </w:rPr>
              <w:t>Sí</w:t>
            </w:r>
          </w:p>
        </w:tc>
      </w:tr>
      <w:tr w:rsidR="001A312A" w:rsidRPr="00EB4FFD" w14:paraId="46F3E435" w14:textId="77777777" w:rsidTr="00EB4FFD">
        <w:trPr>
          <w:trHeight w:val="257"/>
          <w:jc w:val="center"/>
        </w:trPr>
        <w:tc>
          <w:tcPr>
            <w:tcW w:w="2583" w:type="dxa"/>
            <w:vAlign w:val="center"/>
            <w:hideMark/>
          </w:tcPr>
          <w:p w14:paraId="24D30506" w14:textId="77777777" w:rsidR="00D83C78" w:rsidRPr="00EB4FFD" w:rsidRDefault="00000000" w:rsidP="781FF579">
            <w:pPr>
              <w:spacing w:after="0" w:line="240" w:lineRule="auto"/>
              <w:rPr>
                <w:rFonts w:eastAsiaTheme="minorEastAsia"/>
                <w:color w:val="303030"/>
              </w:rPr>
            </w:pPr>
            <w:r w:rsidRPr="00EB4FFD">
              <w:rPr>
                <w:rFonts w:eastAsiaTheme="minorEastAsia"/>
                <w:color w:val="303030"/>
              </w:rPr>
              <w:t>Niobio (Nb)</w:t>
            </w:r>
          </w:p>
        </w:tc>
        <w:tc>
          <w:tcPr>
            <w:tcW w:w="2584" w:type="dxa"/>
            <w:vAlign w:val="center"/>
            <w:hideMark/>
          </w:tcPr>
          <w:p w14:paraId="4E747346" w14:textId="77777777" w:rsidR="00D83C78" w:rsidRPr="00EB4FFD" w:rsidRDefault="00000000" w:rsidP="781FF579">
            <w:pPr>
              <w:spacing w:after="0" w:line="240" w:lineRule="auto"/>
              <w:jc w:val="center"/>
              <w:rPr>
                <w:rFonts w:eastAsiaTheme="minorEastAsia"/>
                <w:color w:val="303030"/>
              </w:rPr>
            </w:pPr>
            <w:r w:rsidRPr="00EB4FFD">
              <w:rPr>
                <w:rFonts w:eastAsiaTheme="minorEastAsia"/>
                <w:color w:val="303030"/>
              </w:rPr>
              <w:t>Sí</w:t>
            </w:r>
          </w:p>
        </w:tc>
        <w:tc>
          <w:tcPr>
            <w:tcW w:w="2584" w:type="dxa"/>
            <w:vAlign w:val="center"/>
            <w:hideMark/>
          </w:tcPr>
          <w:p w14:paraId="647711D4" w14:textId="77777777" w:rsidR="00D83C78" w:rsidRPr="00EB4FFD" w:rsidRDefault="00000000" w:rsidP="781FF579">
            <w:pPr>
              <w:spacing w:after="0" w:line="240" w:lineRule="auto"/>
              <w:jc w:val="center"/>
              <w:rPr>
                <w:rFonts w:eastAsiaTheme="minorEastAsia"/>
                <w:color w:val="303030"/>
              </w:rPr>
            </w:pPr>
            <w:r w:rsidRPr="00EB4FFD">
              <w:rPr>
                <w:rFonts w:eastAsiaTheme="minorEastAsia"/>
                <w:color w:val="303030"/>
              </w:rPr>
              <w:t>No</w:t>
            </w:r>
          </w:p>
        </w:tc>
      </w:tr>
      <w:tr w:rsidR="001A312A" w:rsidRPr="00EB4FFD" w14:paraId="7F744469" w14:textId="77777777" w:rsidTr="00EB4FFD">
        <w:trPr>
          <w:trHeight w:val="257"/>
          <w:jc w:val="center"/>
        </w:trPr>
        <w:tc>
          <w:tcPr>
            <w:tcW w:w="2583" w:type="dxa"/>
            <w:vAlign w:val="center"/>
            <w:hideMark/>
          </w:tcPr>
          <w:p w14:paraId="15869834" w14:textId="77777777" w:rsidR="00D83C78" w:rsidRPr="00EB4FFD" w:rsidRDefault="00000000" w:rsidP="781FF579">
            <w:pPr>
              <w:spacing w:after="0" w:line="240" w:lineRule="auto"/>
              <w:rPr>
                <w:rFonts w:eastAsiaTheme="minorEastAsia"/>
                <w:color w:val="303030"/>
              </w:rPr>
            </w:pPr>
            <w:r w:rsidRPr="00EB4FFD">
              <w:rPr>
                <w:rFonts w:eastAsiaTheme="minorEastAsia"/>
                <w:color w:val="303030"/>
              </w:rPr>
              <w:t>Platino (Pt)</w:t>
            </w:r>
          </w:p>
        </w:tc>
        <w:tc>
          <w:tcPr>
            <w:tcW w:w="2584" w:type="dxa"/>
            <w:vAlign w:val="center"/>
            <w:hideMark/>
          </w:tcPr>
          <w:p w14:paraId="6789B949" w14:textId="77777777" w:rsidR="00D83C78" w:rsidRPr="00EB4FFD" w:rsidRDefault="00000000" w:rsidP="781FF579">
            <w:pPr>
              <w:spacing w:after="0" w:line="240" w:lineRule="auto"/>
              <w:jc w:val="center"/>
              <w:rPr>
                <w:rFonts w:eastAsiaTheme="minorEastAsia"/>
                <w:color w:val="303030"/>
              </w:rPr>
            </w:pPr>
            <w:r w:rsidRPr="00EB4FFD">
              <w:rPr>
                <w:rFonts w:eastAsiaTheme="minorEastAsia"/>
                <w:color w:val="303030"/>
              </w:rPr>
              <w:t>Sí</w:t>
            </w:r>
          </w:p>
        </w:tc>
        <w:tc>
          <w:tcPr>
            <w:tcW w:w="2584" w:type="dxa"/>
            <w:vAlign w:val="center"/>
            <w:hideMark/>
          </w:tcPr>
          <w:p w14:paraId="299620C7" w14:textId="77777777" w:rsidR="00D83C78" w:rsidRPr="00EB4FFD" w:rsidRDefault="00000000" w:rsidP="781FF579">
            <w:pPr>
              <w:spacing w:after="0" w:line="240" w:lineRule="auto"/>
              <w:jc w:val="center"/>
              <w:rPr>
                <w:rFonts w:eastAsiaTheme="minorEastAsia"/>
                <w:color w:val="303030"/>
              </w:rPr>
            </w:pPr>
            <w:r w:rsidRPr="00EB4FFD">
              <w:rPr>
                <w:rFonts w:eastAsiaTheme="minorEastAsia"/>
                <w:color w:val="303030"/>
              </w:rPr>
              <w:t>Sí</w:t>
            </w:r>
          </w:p>
        </w:tc>
      </w:tr>
      <w:tr w:rsidR="001A312A" w:rsidRPr="00EB4FFD" w14:paraId="01B7E758" w14:textId="77777777" w:rsidTr="00EB4FFD">
        <w:trPr>
          <w:trHeight w:val="257"/>
          <w:jc w:val="center"/>
        </w:trPr>
        <w:tc>
          <w:tcPr>
            <w:tcW w:w="2583" w:type="dxa"/>
            <w:vAlign w:val="center"/>
            <w:hideMark/>
          </w:tcPr>
          <w:p w14:paraId="2A717358" w14:textId="77777777" w:rsidR="00D83C78" w:rsidRPr="00EB4FFD" w:rsidRDefault="00000000" w:rsidP="781FF579">
            <w:pPr>
              <w:spacing w:after="0" w:line="240" w:lineRule="auto"/>
              <w:rPr>
                <w:rFonts w:eastAsiaTheme="minorEastAsia"/>
                <w:color w:val="303030"/>
              </w:rPr>
            </w:pPr>
            <w:r w:rsidRPr="00EB4FFD">
              <w:rPr>
                <w:rFonts w:eastAsiaTheme="minorEastAsia"/>
                <w:color w:val="303030"/>
              </w:rPr>
              <w:t>Renio (Re)</w:t>
            </w:r>
          </w:p>
        </w:tc>
        <w:tc>
          <w:tcPr>
            <w:tcW w:w="2584" w:type="dxa"/>
            <w:vAlign w:val="center"/>
            <w:hideMark/>
          </w:tcPr>
          <w:p w14:paraId="5D62D2E7" w14:textId="77777777" w:rsidR="00D83C78" w:rsidRPr="00EB4FFD" w:rsidRDefault="00000000" w:rsidP="781FF579">
            <w:pPr>
              <w:spacing w:after="0" w:line="240" w:lineRule="auto"/>
              <w:jc w:val="center"/>
              <w:rPr>
                <w:rFonts w:eastAsiaTheme="minorEastAsia"/>
                <w:color w:val="303030"/>
              </w:rPr>
            </w:pPr>
            <w:r w:rsidRPr="00EB4FFD">
              <w:rPr>
                <w:rFonts w:eastAsiaTheme="minorEastAsia"/>
                <w:color w:val="303030"/>
              </w:rPr>
              <w:t>Sí</w:t>
            </w:r>
          </w:p>
        </w:tc>
        <w:tc>
          <w:tcPr>
            <w:tcW w:w="2584" w:type="dxa"/>
            <w:vAlign w:val="center"/>
            <w:hideMark/>
          </w:tcPr>
          <w:p w14:paraId="3341E340" w14:textId="77777777" w:rsidR="00D83C78" w:rsidRPr="00EB4FFD" w:rsidRDefault="00000000" w:rsidP="781FF579">
            <w:pPr>
              <w:spacing w:after="0" w:line="240" w:lineRule="auto"/>
              <w:jc w:val="center"/>
              <w:rPr>
                <w:rFonts w:eastAsiaTheme="minorEastAsia"/>
                <w:color w:val="303030"/>
              </w:rPr>
            </w:pPr>
            <w:r w:rsidRPr="00EB4FFD">
              <w:rPr>
                <w:rFonts w:eastAsiaTheme="minorEastAsia"/>
                <w:color w:val="303030"/>
              </w:rPr>
              <w:t>Sí</w:t>
            </w:r>
          </w:p>
        </w:tc>
      </w:tr>
      <w:tr w:rsidR="001A312A" w:rsidRPr="00EB4FFD" w14:paraId="7D63BD11" w14:textId="77777777" w:rsidTr="00EB4FFD">
        <w:trPr>
          <w:trHeight w:val="257"/>
          <w:jc w:val="center"/>
        </w:trPr>
        <w:tc>
          <w:tcPr>
            <w:tcW w:w="2583" w:type="dxa"/>
            <w:vAlign w:val="center"/>
            <w:hideMark/>
          </w:tcPr>
          <w:p w14:paraId="0732CD53" w14:textId="77777777" w:rsidR="00D83C78" w:rsidRPr="00EB4FFD" w:rsidRDefault="00000000" w:rsidP="781FF579">
            <w:pPr>
              <w:spacing w:after="0" w:line="240" w:lineRule="auto"/>
              <w:rPr>
                <w:rFonts w:eastAsiaTheme="minorEastAsia"/>
                <w:color w:val="303030"/>
              </w:rPr>
            </w:pPr>
            <w:r w:rsidRPr="00EB4FFD">
              <w:rPr>
                <w:rFonts w:eastAsiaTheme="minorEastAsia"/>
                <w:color w:val="303030"/>
              </w:rPr>
              <w:t>Rodio (Rh)</w:t>
            </w:r>
          </w:p>
        </w:tc>
        <w:tc>
          <w:tcPr>
            <w:tcW w:w="2584" w:type="dxa"/>
            <w:vAlign w:val="center"/>
            <w:hideMark/>
          </w:tcPr>
          <w:p w14:paraId="42FB9F07" w14:textId="77777777" w:rsidR="00D83C78" w:rsidRPr="00EB4FFD" w:rsidRDefault="00000000" w:rsidP="781FF579">
            <w:pPr>
              <w:spacing w:after="0" w:line="240" w:lineRule="auto"/>
              <w:jc w:val="center"/>
              <w:rPr>
                <w:rFonts w:eastAsiaTheme="minorEastAsia"/>
                <w:color w:val="303030"/>
              </w:rPr>
            </w:pPr>
            <w:r w:rsidRPr="00EB4FFD">
              <w:rPr>
                <w:rFonts w:eastAsiaTheme="minorEastAsia"/>
                <w:color w:val="303030"/>
              </w:rPr>
              <w:t>Sí</w:t>
            </w:r>
          </w:p>
        </w:tc>
        <w:tc>
          <w:tcPr>
            <w:tcW w:w="2584" w:type="dxa"/>
            <w:vAlign w:val="center"/>
            <w:hideMark/>
          </w:tcPr>
          <w:p w14:paraId="4A10B104" w14:textId="77777777" w:rsidR="00D83C78" w:rsidRPr="00EB4FFD" w:rsidRDefault="00000000" w:rsidP="781FF579">
            <w:pPr>
              <w:spacing w:after="0" w:line="240" w:lineRule="auto"/>
              <w:jc w:val="center"/>
              <w:rPr>
                <w:rFonts w:eastAsiaTheme="minorEastAsia"/>
                <w:color w:val="303030"/>
              </w:rPr>
            </w:pPr>
            <w:r w:rsidRPr="00EB4FFD">
              <w:rPr>
                <w:rFonts w:eastAsiaTheme="minorEastAsia"/>
                <w:color w:val="303030"/>
              </w:rPr>
              <w:t>Sí</w:t>
            </w:r>
          </w:p>
        </w:tc>
      </w:tr>
      <w:tr w:rsidR="001A312A" w:rsidRPr="00EB4FFD" w14:paraId="294795D3" w14:textId="77777777" w:rsidTr="00EB4FFD">
        <w:trPr>
          <w:trHeight w:val="257"/>
          <w:jc w:val="center"/>
        </w:trPr>
        <w:tc>
          <w:tcPr>
            <w:tcW w:w="2583" w:type="dxa"/>
            <w:vAlign w:val="center"/>
            <w:hideMark/>
          </w:tcPr>
          <w:p w14:paraId="7659347A" w14:textId="77777777" w:rsidR="00D83C78" w:rsidRPr="00EB4FFD" w:rsidRDefault="00000000" w:rsidP="781FF579">
            <w:pPr>
              <w:spacing w:after="0" w:line="240" w:lineRule="auto"/>
              <w:rPr>
                <w:rFonts w:eastAsiaTheme="minorEastAsia"/>
                <w:color w:val="303030"/>
              </w:rPr>
            </w:pPr>
            <w:r w:rsidRPr="00EB4FFD">
              <w:rPr>
                <w:rFonts w:eastAsiaTheme="minorEastAsia"/>
                <w:color w:val="303030"/>
              </w:rPr>
              <w:t>Rutenio (Ru)</w:t>
            </w:r>
          </w:p>
        </w:tc>
        <w:tc>
          <w:tcPr>
            <w:tcW w:w="2584" w:type="dxa"/>
            <w:vAlign w:val="center"/>
            <w:hideMark/>
          </w:tcPr>
          <w:p w14:paraId="573F1D89" w14:textId="77777777" w:rsidR="00D83C78" w:rsidRPr="00EB4FFD" w:rsidRDefault="00000000" w:rsidP="781FF579">
            <w:pPr>
              <w:spacing w:after="0" w:line="240" w:lineRule="auto"/>
              <w:jc w:val="center"/>
              <w:rPr>
                <w:rFonts w:eastAsiaTheme="minorEastAsia"/>
                <w:color w:val="303030"/>
              </w:rPr>
            </w:pPr>
            <w:r w:rsidRPr="00EB4FFD">
              <w:rPr>
                <w:rFonts w:eastAsiaTheme="minorEastAsia"/>
                <w:color w:val="303030"/>
              </w:rPr>
              <w:t>Sí</w:t>
            </w:r>
          </w:p>
        </w:tc>
        <w:tc>
          <w:tcPr>
            <w:tcW w:w="2584" w:type="dxa"/>
            <w:vAlign w:val="center"/>
            <w:hideMark/>
          </w:tcPr>
          <w:p w14:paraId="2B5CFC4B" w14:textId="77777777" w:rsidR="00D83C78" w:rsidRPr="00EB4FFD" w:rsidRDefault="00000000" w:rsidP="781FF579">
            <w:pPr>
              <w:spacing w:after="0" w:line="240" w:lineRule="auto"/>
              <w:jc w:val="center"/>
              <w:rPr>
                <w:rFonts w:eastAsiaTheme="minorEastAsia"/>
                <w:color w:val="303030"/>
              </w:rPr>
            </w:pPr>
            <w:r w:rsidRPr="00EB4FFD">
              <w:rPr>
                <w:rFonts w:eastAsiaTheme="minorEastAsia"/>
                <w:color w:val="303030"/>
              </w:rPr>
              <w:t>Sí</w:t>
            </w:r>
          </w:p>
        </w:tc>
      </w:tr>
      <w:tr w:rsidR="001A312A" w:rsidRPr="00EB4FFD" w14:paraId="0EF9656D" w14:textId="77777777" w:rsidTr="00EB4FFD">
        <w:trPr>
          <w:trHeight w:val="257"/>
          <w:jc w:val="center"/>
        </w:trPr>
        <w:tc>
          <w:tcPr>
            <w:tcW w:w="2583" w:type="dxa"/>
            <w:vAlign w:val="center"/>
            <w:hideMark/>
          </w:tcPr>
          <w:p w14:paraId="3A4B8B8E" w14:textId="77777777" w:rsidR="00D83C78" w:rsidRPr="00EB4FFD" w:rsidRDefault="00000000" w:rsidP="781FF579">
            <w:pPr>
              <w:spacing w:after="0" w:line="240" w:lineRule="auto"/>
              <w:rPr>
                <w:rFonts w:eastAsiaTheme="minorEastAsia"/>
                <w:color w:val="303030"/>
              </w:rPr>
            </w:pPr>
            <w:r w:rsidRPr="00EB4FFD">
              <w:rPr>
                <w:rFonts w:eastAsiaTheme="minorEastAsia"/>
                <w:color w:val="303030"/>
              </w:rPr>
              <w:t>Silicio (Si)</w:t>
            </w:r>
          </w:p>
        </w:tc>
        <w:tc>
          <w:tcPr>
            <w:tcW w:w="2584" w:type="dxa"/>
            <w:vAlign w:val="center"/>
            <w:hideMark/>
          </w:tcPr>
          <w:p w14:paraId="7F35A07F" w14:textId="77777777" w:rsidR="00D83C78" w:rsidRPr="00EB4FFD" w:rsidRDefault="00000000" w:rsidP="781FF579">
            <w:pPr>
              <w:spacing w:after="0" w:line="240" w:lineRule="auto"/>
              <w:jc w:val="center"/>
              <w:rPr>
                <w:rFonts w:eastAsiaTheme="minorEastAsia"/>
                <w:color w:val="303030"/>
              </w:rPr>
            </w:pPr>
            <w:r w:rsidRPr="00EB4FFD">
              <w:rPr>
                <w:rFonts w:eastAsiaTheme="minorEastAsia"/>
                <w:color w:val="303030"/>
              </w:rPr>
              <w:t>Sí</w:t>
            </w:r>
          </w:p>
        </w:tc>
        <w:tc>
          <w:tcPr>
            <w:tcW w:w="2584" w:type="dxa"/>
            <w:vAlign w:val="center"/>
            <w:hideMark/>
          </w:tcPr>
          <w:p w14:paraId="475B2724" w14:textId="77777777" w:rsidR="00D83C78" w:rsidRPr="00EB4FFD" w:rsidRDefault="00000000" w:rsidP="781FF579">
            <w:pPr>
              <w:spacing w:after="0" w:line="240" w:lineRule="auto"/>
              <w:jc w:val="center"/>
              <w:rPr>
                <w:rFonts w:eastAsiaTheme="minorEastAsia"/>
                <w:color w:val="303030"/>
              </w:rPr>
            </w:pPr>
            <w:r w:rsidRPr="00EB4FFD">
              <w:rPr>
                <w:rFonts w:eastAsiaTheme="minorEastAsia"/>
                <w:color w:val="303030"/>
              </w:rPr>
              <w:t>Sí</w:t>
            </w:r>
          </w:p>
        </w:tc>
      </w:tr>
      <w:tr w:rsidR="001A312A" w:rsidRPr="00EB4FFD" w14:paraId="60BEDA69" w14:textId="77777777" w:rsidTr="00EB4FFD">
        <w:trPr>
          <w:trHeight w:val="269"/>
          <w:jc w:val="center"/>
        </w:trPr>
        <w:tc>
          <w:tcPr>
            <w:tcW w:w="2583" w:type="dxa"/>
            <w:vAlign w:val="center"/>
            <w:hideMark/>
          </w:tcPr>
          <w:p w14:paraId="10B4B5CE" w14:textId="77777777" w:rsidR="00D83C78" w:rsidRPr="00EB4FFD" w:rsidRDefault="00000000" w:rsidP="781FF579">
            <w:pPr>
              <w:spacing w:after="0" w:line="240" w:lineRule="auto"/>
              <w:rPr>
                <w:rFonts w:eastAsiaTheme="minorEastAsia"/>
                <w:color w:val="303030"/>
              </w:rPr>
            </w:pPr>
            <w:r w:rsidRPr="00EB4FFD">
              <w:rPr>
                <w:rFonts w:eastAsiaTheme="minorEastAsia"/>
                <w:color w:val="303030"/>
              </w:rPr>
              <w:t>Sodio (compuestos)</w:t>
            </w:r>
          </w:p>
        </w:tc>
        <w:tc>
          <w:tcPr>
            <w:tcW w:w="2584" w:type="dxa"/>
            <w:vAlign w:val="center"/>
            <w:hideMark/>
          </w:tcPr>
          <w:p w14:paraId="7FAF63F1" w14:textId="77777777" w:rsidR="00D83C78" w:rsidRPr="00EB4FFD" w:rsidRDefault="00000000" w:rsidP="781FF579">
            <w:pPr>
              <w:spacing w:after="0" w:line="240" w:lineRule="auto"/>
              <w:jc w:val="center"/>
              <w:rPr>
                <w:rFonts w:eastAsiaTheme="minorEastAsia"/>
                <w:color w:val="303030"/>
              </w:rPr>
            </w:pPr>
            <w:r w:rsidRPr="00EB4FFD">
              <w:rPr>
                <w:rFonts w:eastAsiaTheme="minorEastAsia"/>
                <w:color w:val="303030"/>
              </w:rPr>
              <w:t>Sí</w:t>
            </w:r>
          </w:p>
        </w:tc>
        <w:tc>
          <w:tcPr>
            <w:tcW w:w="2584" w:type="dxa"/>
            <w:vAlign w:val="center"/>
            <w:hideMark/>
          </w:tcPr>
          <w:p w14:paraId="069A1907" w14:textId="77777777" w:rsidR="00D83C78" w:rsidRPr="00EB4FFD" w:rsidRDefault="00000000" w:rsidP="781FF579">
            <w:pPr>
              <w:spacing w:after="0" w:line="240" w:lineRule="auto"/>
              <w:jc w:val="center"/>
              <w:rPr>
                <w:rFonts w:eastAsiaTheme="minorEastAsia"/>
                <w:color w:val="303030"/>
              </w:rPr>
            </w:pPr>
            <w:r w:rsidRPr="00EB4FFD">
              <w:rPr>
                <w:rFonts w:eastAsiaTheme="minorEastAsia"/>
                <w:color w:val="303030"/>
              </w:rPr>
              <w:t>No</w:t>
            </w:r>
          </w:p>
        </w:tc>
      </w:tr>
      <w:tr w:rsidR="001A312A" w:rsidRPr="00EB4FFD" w14:paraId="5C31CD59" w14:textId="77777777" w:rsidTr="00EB4FFD">
        <w:trPr>
          <w:trHeight w:val="257"/>
          <w:jc w:val="center"/>
        </w:trPr>
        <w:tc>
          <w:tcPr>
            <w:tcW w:w="2583" w:type="dxa"/>
            <w:vAlign w:val="center"/>
            <w:hideMark/>
          </w:tcPr>
          <w:p w14:paraId="14CDE92E" w14:textId="77777777" w:rsidR="00D83C78" w:rsidRPr="00EB4FFD" w:rsidRDefault="00000000" w:rsidP="781FF579">
            <w:pPr>
              <w:spacing w:after="0" w:line="240" w:lineRule="auto"/>
              <w:rPr>
                <w:rFonts w:eastAsiaTheme="minorEastAsia"/>
                <w:color w:val="303030"/>
              </w:rPr>
            </w:pPr>
            <w:r w:rsidRPr="00EB4FFD">
              <w:rPr>
                <w:rFonts w:eastAsiaTheme="minorEastAsia"/>
                <w:color w:val="303030"/>
              </w:rPr>
              <w:t>Tántalo (Ta)</w:t>
            </w:r>
          </w:p>
        </w:tc>
        <w:tc>
          <w:tcPr>
            <w:tcW w:w="2584" w:type="dxa"/>
            <w:vAlign w:val="center"/>
            <w:hideMark/>
          </w:tcPr>
          <w:p w14:paraId="3A7746EE" w14:textId="77777777" w:rsidR="00D83C78" w:rsidRPr="00EB4FFD" w:rsidRDefault="00000000" w:rsidP="781FF579">
            <w:pPr>
              <w:spacing w:after="0" w:line="240" w:lineRule="auto"/>
              <w:jc w:val="center"/>
              <w:rPr>
                <w:rFonts w:eastAsiaTheme="minorEastAsia"/>
                <w:color w:val="303030"/>
              </w:rPr>
            </w:pPr>
            <w:r w:rsidRPr="00EB4FFD">
              <w:rPr>
                <w:rFonts w:eastAsiaTheme="minorEastAsia"/>
                <w:color w:val="303030"/>
              </w:rPr>
              <w:t>Sí</w:t>
            </w:r>
          </w:p>
        </w:tc>
        <w:tc>
          <w:tcPr>
            <w:tcW w:w="2584" w:type="dxa"/>
            <w:vAlign w:val="center"/>
            <w:hideMark/>
          </w:tcPr>
          <w:p w14:paraId="0CE8DB4D" w14:textId="77777777" w:rsidR="00D83C78" w:rsidRPr="00EB4FFD" w:rsidRDefault="00000000" w:rsidP="781FF579">
            <w:pPr>
              <w:spacing w:after="0" w:line="240" w:lineRule="auto"/>
              <w:jc w:val="center"/>
              <w:rPr>
                <w:rFonts w:eastAsiaTheme="minorEastAsia"/>
                <w:color w:val="303030"/>
              </w:rPr>
            </w:pPr>
            <w:r w:rsidRPr="00EB4FFD">
              <w:rPr>
                <w:rFonts w:eastAsiaTheme="minorEastAsia"/>
                <w:color w:val="303030"/>
              </w:rPr>
              <w:t>Sí</w:t>
            </w:r>
          </w:p>
        </w:tc>
      </w:tr>
      <w:tr w:rsidR="001A312A" w:rsidRPr="00EB4FFD" w14:paraId="4DAB75F5" w14:textId="77777777" w:rsidTr="00EB4FFD">
        <w:trPr>
          <w:trHeight w:val="257"/>
          <w:jc w:val="center"/>
        </w:trPr>
        <w:tc>
          <w:tcPr>
            <w:tcW w:w="2583" w:type="dxa"/>
            <w:vAlign w:val="center"/>
            <w:hideMark/>
          </w:tcPr>
          <w:p w14:paraId="7D9FA7E5" w14:textId="77777777" w:rsidR="00D83C78" w:rsidRPr="00EB4FFD" w:rsidRDefault="00000000" w:rsidP="781FF579">
            <w:pPr>
              <w:spacing w:after="0" w:line="240" w:lineRule="auto"/>
              <w:rPr>
                <w:rFonts w:eastAsiaTheme="minorEastAsia"/>
                <w:color w:val="303030"/>
              </w:rPr>
            </w:pPr>
            <w:r w:rsidRPr="00EB4FFD">
              <w:rPr>
                <w:rFonts w:eastAsiaTheme="minorEastAsia"/>
                <w:color w:val="303030"/>
              </w:rPr>
              <w:t>Telurio (Te)</w:t>
            </w:r>
          </w:p>
        </w:tc>
        <w:tc>
          <w:tcPr>
            <w:tcW w:w="2584" w:type="dxa"/>
            <w:vAlign w:val="center"/>
            <w:hideMark/>
          </w:tcPr>
          <w:p w14:paraId="70F8F0DA" w14:textId="77777777" w:rsidR="00D83C78" w:rsidRPr="00EB4FFD" w:rsidRDefault="00000000" w:rsidP="781FF579">
            <w:pPr>
              <w:spacing w:after="0" w:line="240" w:lineRule="auto"/>
              <w:jc w:val="center"/>
              <w:rPr>
                <w:rFonts w:eastAsiaTheme="minorEastAsia"/>
                <w:color w:val="303030"/>
              </w:rPr>
            </w:pPr>
            <w:r w:rsidRPr="00EB4FFD">
              <w:rPr>
                <w:rFonts w:eastAsiaTheme="minorEastAsia"/>
                <w:color w:val="303030"/>
              </w:rPr>
              <w:t>Sí</w:t>
            </w:r>
          </w:p>
        </w:tc>
        <w:tc>
          <w:tcPr>
            <w:tcW w:w="2584" w:type="dxa"/>
            <w:vAlign w:val="center"/>
            <w:hideMark/>
          </w:tcPr>
          <w:p w14:paraId="193CD45B" w14:textId="77777777" w:rsidR="00D83C78" w:rsidRPr="00EB4FFD" w:rsidRDefault="00000000" w:rsidP="781FF579">
            <w:pPr>
              <w:spacing w:after="0" w:line="240" w:lineRule="auto"/>
              <w:jc w:val="center"/>
              <w:rPr>
                <w:rFonts w:eastAsiaTheme="minorEastAsia"/>
                <w:color w:val="303030"/>
              </w:rPr>
            </w:pPr>
            <w:r w:rsidRPr="00EB4FFD">
              <w:rPr>
                <w:rFonts w:eastAsiaTheme="minorEastAsia"/>
                <w:color w:val="303030"/>
              </w:rPr>
              <w:t>No</w:t>
            </w:r>
          </w:p>
        </w:tc>
      </w:tr>
      <w:tr w:rsidR="001A312A" w:rsidRPr="00EB4FFD" w14:paraId="623A4099" w14:textId="77777777" w:rsidTr="00EB4FFD">
        <w:trPr>
          <w:trHeight w:val="257"/>
          <w:jc w:val="center"/>
        </w:trPr>
        <w:tc>
          <w:tcPr>
            <w:tcW w:w="2583" w:type="dxa"/>
            <w:vAlign w:val="center"/>
            <w:hideMark/>
          </w:tcPr>
          <w:p w14:paraId="45D91C1C" w14:textId="77777777" w:rsidR="00D83C78" w:rsidRPr="00EB4FFD" w:rsidRDefault="00000000" w:rsidP="781FF579">
            <w:pPr>
              <w:spacing w:after="0" w:line="240" w:lineRule="auto"/>
              <w:rPr>
                <w:rFonts w:eastAsiaTheme="minorEastAsia"/>
                <w:color w:val="303030"/>
              </w:rPr>
            </w:pPr>
            <w:r w:rsidRPr="00EB4FFD">
              <w:rPr>
                <w:rFonts w:eastAsiaTheme="minorEastAsia"/>
                <w:color w:val="303030"/>
              </w:rPr>
              <w:t>Tierras Raras (REEs)</w:t>
            </w:r>
          </w:p>
        </w:tc>
        <w:tc>
          <w:tcPr>
            <w:tcW w:w="2584" w:type="dxa"/>
            <w:vAlign w:val="center"/>
            <w:hideMark/>
          </w:tcPr>
          <w:p w14:paraId="35182B6D" w14:textId="77777777" w:rsidR="00D83C78" w:rsidRPr="00EB4FFD" w:rsidRDefault="00000000" w:rsidP="781FF579">
            <w:pPr>
              <w:spacing w:after="0" w:line="240" w:lineRule="auto"/>
              <w:jc w:val="center"/>
              <w:rPr>
                <w:rFonts w:eastAsiaTheme="minorEastAsia"/>
                <w:color w:val="303030"/>
              </w:rPr>
            </w:pPr>
            <w:r w:rsidRPr="00EB4FFD">
              <w:rPr>
                <w:rFonts w:eastAsiaTheme="minorEastAsia"/>
                <w:color w:val="303030"/>
              </w:rPr>
              <w:t>Sí</w:t>
            </w:r>
          </w:p>
        </w:tc>
        <w:tc>
          <w:tcPr>
            <w:tcW w:w="2584" w:type="dxa"/>
            <w:vAlign w:val="center"/>
            <w:hideMark/>
          </w:tcPr>
          <w:p w14:paraId="7B46B27C" w14:textId="77777777" w:rsidR="00D83C78" w:rsidRPr="00EB4FFD" w:rsidRDefault="00000000" w:rsidP="781FF579">
            <w:pPr>
              <w:spacing w:after="0" w:line="240" w:lineRule="auto"/>
              <w:jc w:val="center"/>
              <w:rPr>
                <w:rFonts w:eastAsiaTheme="minorEastAsia"/>
                <w:color w:val="303030"/>
              </w:rPr>
            </w:pPr>
            <w:r w:rsidRPr="00EB4FFD">
              <w:rPr>
                <w:rFonts w:eastAsiaTheme="minorEastAsia"/>
                <w:color w:val="303030"/>
              </w:rPr>
              <w:t>Sí</w:t>
            </w:r>
          </w:p>
        </w:tc>
      </w:tr>
      <w:tr w:rsidR="001A312A" w:rsidRPr="00EB4FFD" w14:paraId="43F026CB" w14:textId="77777777" w:rsidTr="00EB4FFD">
        <w:trPr>
          <w:trHeight w:val="257"/>
          <w:jc w:val="center"/>
        </w:trPr>
        <w:tc>
          <w:tcPr>
            <w:tcW w:w="2583" w:type="dxa"/>
            <w:vAlign w:val="center"/>
            <w:hideMark/>
          </w:tcPr>
          <w:p w14:paraId="6FCD09AB" w14:textId="77777777" w:rsidR="00D83C78" w:rsidRPr="00EB4FFD" w:rsidRDefault="00000000" w:rsidP="781FF579">
            <w:pPr>
              <w:spacing w:after="0" w:line="240" w:lineRule="auto"/>
              <w:rPr>
                <w:rFonts w:eastAsiaTheme="minorEastAsia"/>
                <w:color w:val="303030"/>
              </w:rPr>
            </w:pPr>
            <w:r w:rsidRPr="00EB4FFD">
              <w:rPr>
                <w:rFonts w:eastAsiaTheme="minorEastAsia"/>
                <w:color w:val="303030"/>
              </w:rPr>
              <w:t>Titanio (Ti)</w:t>
            </w:r>
          </w:p>
        </w:tc>
        <w:tc>
          <w:tcPr>
            <w:tcW w:w="2584" w:type="dxa"/>
            <w:vAlign w:val="center"/>
            <w:hideMark/>
          </w:tcPr>
          <w:p w14:paraId="27F8C807" w14:textId="77777777" w:rsidR="00D83C78" w:rsidRPr="00EB4FFD" w:rsidRDefault="00000000" w:rsidP="781FF579">
            <w:pPr>
              <w:spacing w:after="0" w:line="240" w:lineRule="auto"/>
              <w:jc w:val="center"/>
              <w:rPr>
                <w:rFonts w:eastAsiaTheme="minorEastAsia"/>
                <w:color w:val="303030"/>
              </w:rPr>
            </w:pPr>
            <w:r w:rsidRPr="00EB4FFD">
              <w:rPr>
                <w:rFonts w:eastAsiaTheme="minorEastAsia"/>
                <w:color w:val="303030"/>
              </w:rPr>
              <w:t>Sí</w:t>
            </w:r>
          </w:p>
        </w:tc>
        <w:tc>
          <w:tcPr>
            <w:tcW w:w="2584" w:type="dxa"/>
            <w:vAlign w:val="center"/>
            <w:hideMark/>
          </w:tcPr>
          <w:p w14:paraId="0E1E8565" w14:textId="77777777" w:rsidR="00D83C78" w:rsidRPr="00EB4FFD" w:rsidRDefault="00000000" w:rsidP="781FF579">
            <w:pPr>
              <w:spacing w:after="0" w:line="240" w:lineRule="auto"/>
              <w:jc w:val="center"/>
              <w:rPr>
                <w:rFonts w:eastAsiaTheme="minorEastAsia"/>
                <w:color w:val="303030"/>
              </w:rPr>
            </w:pPr>
            <w:r w:rsidRPr="00EB4FFD">
              <w:rPr>
                <w:rFonts w:eastAsiaTheme="minorEastAsia"/>
                <w:color w:val="303030"/>
              </w:rPr>
              <w:t>Sí</w:t>
            </w:r>
          </w:p>
        </w:tc>
      </w:tr>
      <w:tr w:rsidR="001A312A" w:rsidRPr="00EB4FFD" w14:paraId="18E260F6" w14:textId="77777777" w:rsidTr="00EB4FFD">
        <w:trPr>
          <w:trHeight w:val="257"/>
          <w:jc w:val="center"/>
        </w:trPr>
        <w:tc>
          <w:tcPr>
            <w:tcW w:w="2583" w:type="dxa"/>
            <w:vAlign w:val="center"/>
            <w:hideMark/>
          </w:tcPr>
          <w:p w14:paraId="6F0D0EF0" w14:textId="77777777" w:rsidR="00D83C78" w:rsidRPr="00EB4FFD" w:rsidRDefault="00000000" w:rsidP="781FF579">
            <w:pPr>
              <w:spacing w:after="0" w:line="240" w:lineRule="auto"/>
              <w:rPr>
                <w:rFonts w:eastAsiaTheme="minorEastAsia"/>
                <w:color w:val="303030"/>
              </w:rPr>
            </w:pPr>
            <w:r w:rsidRPr="00EB4FFD">
              <w:rPr>
                <w:rFonts w:eastAsiaTheme="minorEastAsia"/>
                <w:color w:val="303030"/>
              </w:rPr>
              <w:t>Tungsteno (W)</w:t>
            </w:r>
          </w:p>
        </w:tc>
        <w:tc>
          <w:tcPr>
            <w:tcW w:w="2584" w:type="dxa"/>
            <w:vAlign w:val="center"/>
            <w:hideMark/>
          </w:tcPr>
          <w:p w14:paraId="6302FB2E" w14:textId="77777777" w:rsidR="00D83C78" w:rsidRPr="00EB4FFD" w:rsidRDefault="00000000" w:rsidP="781FF579">
            <w:pPr>
              <w:spacing w:after="0" w:line="240" w:lineRule="auto"/>
              <w:jc w:val="center"/>
              <w:rPr>
                <w:rFonts w:eastAsiaTheme="minorEastAsia"/>
                <w:color w:val="303030"/>
              </w:rPr>
            </w:pPr>
            <w:r w:rsidRPr="00EB4FFD">
              <w:rPr>
                <w:rFonts w:eastAsiaTheme="minorEastAsia"/>
                <w:color w:val="303030"/>
              </w:rPr>
              <w:t>Sí</w:t>
            </w:r>
          </w:p>
        </w:tc>
        <w:tc>
          <w:tcPr>
            <w:tcW w:w="2584" w:type="dxa"/>
            <w:vAlign w:val="center"/>
            <w:hideMark/>
          </w:tcPr>
          <w:p w14:paraId="046B066E" w14:textId="77777777" w:rsidR="00D83C78" w:rsidRPr="00EB4FFD" w:rsidRDefault="00000000" w:rsidP="781FF579">
            <w:pPr>
              <w:spacing w:after="0" w:line="240" w:lineRule="auto"/>
              <w:jc w:val="center"/>
              <w:rPr>
                <w:rFonts w:eastAsiaTheme="minorEastAsia"/>
                <w:color w:val="303030"/>
              </w:rPr>
            </w:pPr>
            <w:r w:rsidRPr="00EB4FFD">
              <w:rPr>
                <w:rFonts w:eastAsiaTheme="minorEastAsia"/>
                <w:color w:val="303030"/>
              </w:rPr>
              <w:t>Sí</w:t>
            </w:r>
          </w:p>
        </w:tc>
      </w:tr>
      <w:tr w:rsidR="001A312A" w:rsidRPr="00EB4FFD" w14:paraId="2242317B" w14:textId="77777777" w:rsidTr="00EB4FFD">
        <w:trPr>
          <w:trHeight w:val="257"/>
          <w:jc w:val="center"/>
        </w:trPr>
        <w:tc>
          <w:tcPr>
            <w:tcW w:w="2583" w:type="dxa"/>
            <w:vAlign w:val="center"/>
            <w:hideMark/>
          </w:tcPr>
          <w:p w14:paraId="3FAE7D48" w14:textId="77777777" w:rsidR="00D83C78" w:rsidRPr="00EB4FFD" w:rsidRDefault="00000000" w:rsidP="781FF579">
            <w:pPr>
              <w:spacing w:after="0" w:line="240" w:lineRule="auto"/>
              <w:rPr>
                <w:rFonts w:eastAsiaTheme="minorEastAsia"/>
                <w:color w:val="303030"/>
              </w:rPr>
            </w:pPr>
            <w:r w:rsidRPr="00EB4FFD">
              <w:rPr>
                <w:rFonts w:eastAsiaTheme="minorEastAsia"/>
                <w:color w:val="303030"/>
              </w:rPr>
              <w:t>Uranio (U)</w:t>
            </w:r>
          </w:p>
        </w:tc>
        <w:tc>
          <w:tcPr>
            <w:tcW w:w="2584" w:type="dxa"/>
            <w:vAlign w:val="center"/>
            <w:hideMark/>
          </w:tcPr>
          <w:p w14:paraId="24090AAD" w14:textId="77777777" w:rsidR="00D83C78" w:rsidRPr="00EB4FFD" w:rsidRDefault="00000000" w:rsidP="781FF579">
            <w:pPr>
              <w:spacing w:after="0" w:line="240" w:lineRule="auto"/>
              <w:jc w:val="center"/>
              <w:rPr>
                <w:rFonts w:eastAsiaTheme="minorEastAsia"/>
                <w:color w:val="303030"/>
              </w:rPr>
            </w:pPr>
            <w:r w:rsidRPr="00EB4FFD">
              <w:rPr>
                <w:rFonts w:eastAsiaTheme="minorEastAsia"/>
                <w:color w:val="303030"/>
              </w:rPr>
              <w:t>No</w:t>
            </w:r>
          </w:p>
        </w:tc>
        <w:tc>
          <w:tcPr>
            <w:tcW w:w="2584" w:type="dxa"/>
            <w:vAlign w:val="center"/>
            <w:hideMark/>
          </w:tcPr>
          <w:p w14:paraId="09EB4852" w14:textId="77777777" w:rsidR="00D83C78" w:rsidRPr="00EB4FFD" w:rsidRDefault="00000000" w:rsidP="781FF579">
            <w:pPr>
              <w:spacing w:after="0" w:line="240" w:lineRule="auto"/>
              <w:jc w:val="center"/>
              <w:rPr>
                <w:rFonts w:eastAsiaTheme="minorEastAsia"/>
                <w:color w:val="303030"/>
              </w:rPr>
            </w:pPr>
            <w:r w:rsidRPr="00EB4FFD">
              <w:rPr>
                <w:rFonts w:eastAsiaTheme="minorEastAsia"/>
                <w:color w:val="303030"/>
              </w:rPr>
              <w:t>Sí</w:t>
            </w:r>
          </w:p>
        </w:tc>
      </w:tr>
      <w:tr w:rsidR="001A312A" w:rsidRPr="00EB4FFD" w14:paraId="183C385D" w14:textId="77777777" w:rsidTr="00EB4FFD">
        <w:trPr>
          <w:trHeight w:val="257"/>
          <w:jc w:val="center"/>
        </w:trPr>
        <w:tc>
          <w:tcPr>
            <w:tcW w:w="2583" w:type="dxa"/>
            <w:vAlign w:val="center"/>
            <w:hideMark/>
          </w:tcPr>
          <w:p w14:paraId="6070FE4B" w14:textId="77777777" w:rsidR="00D83C78" w:rsidRPr="00EB4FFD" w:rsidRDefault="00000000" w:rsidP="781FF579">
            <w:pPr>
              <w:spacing w:after="0" w:line="240" w:lineRule="auto"/>
              <w:rPr>
                <w:rFonts w:eastAsiaTheme="minorEastAsia"/>
                <w:color w:val="303030"/>
              </w:rPr>
            </w:pPr>
            <w:r w:rsidRPr="00EB4FFD">
              <w:rPr>
                <w:rFonts w:eastAsiaTheme="minorEastAsia"/>
                <w:color w:val="303030"/>
              </w:rPr>
              <w:t>Vanadio (V)</w:t>
            </w:r>
          </w:p>
        </w:tc>
        <w:tc>
          <w:tcPr>
            <w:tcW w:w="2584" w:type="dxa"/>
            <w:vAlign w:val="center"/>
            <w:hideMark/>
          </w:tcPr>
          <w:p w14:paraId="69D86F71" w14:textId="77777777" w:rsidR="00D83C78" w:rsidRPr="00EB4FFD" w:rsidRDefault="00000000" w:rsidP="781FF579">
            <w:pPr>
              <w:spacing w:after="0" w:line="240" w:lineRule="auto"/>
              <w:jc w:val="center"/>
              <w:rPr>
                <w:rFonts w:eastAsiaTheme="minorEastAsia"/>
                <w:color w:val="303030"/>
              </w:rPr>
            </w:pPr>
            <w:r w:rsidRPr="00EB4FFD">
              <w:rPr>
                <w:rFonts w:eastAsiaTheme="minorEastAsia"/>
                <w:color w:val="303030"/>
              </w:rPr>
              <w:t>Sí</w:t>
            </w:r>
          </w:p>
        </w:tc>
        <w:tc>
          <w:tcPr>
            <w:tcW w:w="2584" w:type="dxa"/>
            <w:vAlign w:val="center"/>
            <w:hideMark/>
          </w:tcPr>
          <w:p w14:paraId="2F3826FB" w14:textId="77777777" w:rsidR="00D83C78" w:rsidRPr="00EB4FFD" w:rsidRDefault="00000000" w:rsidP="781FF579">
            <w:pPr>
              <w:spacing w:after="0" w:line="240" w:lineRule="auto"/>
              <w:jc w:val="center"/>
              <w:rPr>
                <w:rFonts w:eastAsiaTheme="minorEastAsia"/>
                <w:color w:val="303030"/>
              </w:rPr>
            </w:pPr>
            <w:r w:rsidRPr="00EB4FFD">
              <w:rPr>
                <w:rFonts w:eastAsiaTheme="minorEastAsia"/>
                <w:color w:val="303030"/>
              </w:rPr>
              <w:t>No</w:t>
            </w:r>
          </w:p>
        </w:tc>
      </w:tr>
      <w:tr w:rsidR="001A312A" w:rsidRPr="00EB4FFD" w14:paraId="7CDFE53C" w14:textId="77777777" w:rsidTr="00EB4FFD">
        <w:trPr>
          <w:trHeight w:val="257"/>
          <w:jc w:val="center"/>
        </w:trPr>
        <w:tc>
          <w:tcPr>
            <w:tcW w:w="2583" w:type="dxa"/>
            <w:vAlign w:val="center"/>
            <w:hideMark/>
          </w:tcPr>
          <w:p w14:paraId="594AFEB5" w14:textId="77777777" w:rsidR="00D83C78" w:rsidRPr="00EB4FFD" w:rsidRDefault="00000000" w:rsidP="781FF579">
            <w:pPr>
              <w:spacing w:after="0" w:line="240" w:lineRule="auto"/>
              <w:rPr>
                <w:rFonts w:eastAsiaTheme="minorEastAsia"/>
                <w:color w:val="303030"/>
              </w:rPr>
            </w:pPr>
            <w:r w:rsidRPr="00EB4FFD">
              <w:rPr>
                <w:rFonts w:eastAsiaTheme="minorEastAsia"/>
                <w:color w:val="303030"/>
              </w:rPr>
              <w:t>Zinc (Zn)</w:t>
            </w:r>
          </w:p>
        </w:tc>
        <w:tc>
          <w:tcPr>
            <w:tcW w:w="2584" w:type="dxa"/>
            <w:vAlign w:val="center"/>
            <w:hideMark/>
          </w:tcPr>
          <w:p w14:paraId="2D1A4510" w14:textId="77777777" w:rsidR="00D83C78" w:rsidRPr="00EB4FFD" w:rsidRDefault="00000000" w:rsidP="781FF579">
            <w:pPr>
              <w:spacing w:after="0" w:line="240" w:lineRule="auto"/>
              <w:jc w:val="center"/>
              <w:rPr>
                <w:rFonts w:eastAsiaTheme="minorEastAsia"/>
                <w:color w:val="303030"/>
              </w:rPr>
            </w:pPr>
            <w:r w:rsidRPr="00EB4FFD">
              <w:rPr>
                <w:rFonts w:eastAsiaTheme="minorEastAsia"/>
                <w:color w:val="303030"/>
              </w:rPr>
              <w:t>Sí</w:t>
            </w:r>
          </w:p>
        </w:tc>
        <w:tc>
          <w:tcPr>
            <w:tcW w:w="2584" w:type="dxa"/>
            <w:vAlign w:val="center"/>
            <w:hideMark/>
          </w:tcPr>
          <w:p w14:paraId="63D85273" w14:textId="77777777" w:rsidR="00D83C78" w:rsidRPr="00EB4FFD" w:rsidRDefault="00000000" w:rsidP="781FF579">
            <w:pPr>
              <w:spacing w:after="0" w:line="240" w:lineRule="auto"/>
              <w:jc w:val="center"/>
              <w:rPr>
                <w:rFonts w:eastAsiaTheme="minorEastAsia"/>
                <w:color w:val="303030"/>
              </w:rPr>
            </w:pPr>
            <w:r w:rsidRPr="00EB4FFD">
              <w:rPr>
                <w:rFonts w:eastAsiaTheme="minorEastAsia"/>
                <w:color w:val="303030"/>
              </w:rPr>
              <w:t>No</w:t>
            </w:r>
          </w:p>
        </w:tc>
      </w:tr>
    </w:tbl>
    <w:p w14:paraId="6535CBCD" w14:textId="77777777" w:rsidR="00D83C78" w:rsidRPr="0091382E" w:rsidRDefault="00000000" w:rsidP="0091382E">
      <w:pPr>
        <w:pStyle w:val="Fuente"/>
        <w:rPr>
          <w:rStyle w:val="eop"/>
          <w:rFonts w:eastAsiaTheme="minorEastAsia"/>
          <w:sz w:val="16"/>
          <w:szCs w:val="16"/>
          <w:shd w:val="clear" w:color="auto" w:fill="FFFFFF"/>
        </w:rPr>
      </w:pPr>
      <w:r>
        <w:t>Fuente: (British Geological Survey, 2024)</w:t>
      </w:r>
    </w:p>
    <w:p w14:paraId="6E2B61A0" w14:textId="77777777" w:rsidR="00972E47" w:rsidRDefault="00000000">
      <w:pPr>
        <w:pStyle w:val="Ttulo3"/>
      </w:pPr>
      <w:r>
        <w:t>Unión Europea</w:t>
      </w:r>
    </w:p>
    <w:p w14:paraId="114D3382" w14:textId="77777777" w:rsidR="006C6BD4" w:rsidRPr="00F83A1D" w:rsidRDefault="00000000" w:rsidP="00944118">
      <w:pPr>
        <w:pStyle w:val="Ttulo4"/>
      </w:pPr>
      <w:r>
        <w:t>Conceptos adoptados</w:t>
      </w:r>
    </w:p>
    <w:p w14:paraId="59BDC9C8" w14:textId="77777777" w:rsidR="006C6BD4" w:rsidRPr="00F83A1D" w:rsidRDefault="00000000" w:rsidP="00944118">
      <w:pPr>
        <w:rPr>
          <w:rFonts w:cstheme="minorHAnsi"/>
          <w:color w:val="000000" w:themeColor="text1"/>
          <w:sz w:val="18"/>
          <w:szCs w:val="18"/>
          <w:lang w:val="en-US"/>
        </w:rPr>
      </w:pPr>
      <w:r w:rsidRPr="00F83A1D">
        <w:t xml:space="preserve">En junio 17 de 2010, se presenta un informe que analiza una selección de 41 minerales y metales, se establece un criterio de criticidad basado en importancia económica, riesgo de abastecimiento y riesgo medioambiental del país; se determinaron 14 materias primas críticas </w:t>
      </w:r>
      <w:sdt>
        <w:sdtPr>
          <w:rPr>
            <w:rFonts w:cstheme="minorHAnsi"/>
            <w:color w:val="000000" w:themeColor="text1"/>
            <w:lang w:val="en-US"/>
          </w:rPr>
          <w:id w:val="102691636"/>
          <w:citation/>
        </w:sdtPr>
        <w:sdtContent>
          <w:r w:rsidRPr="00F83A1D">
            <w:rPr>
              <w:lang w:val="en-US"/>
            </w:rPr>
            <w:fldChar w:fldCharType="begin"/>
          </w:r>
          <w:r w:rsidRPr="00F83A1D">
            <w:rPr>
              <w:lang w:val="es-419"/>
            </w:rPr>
            <w:instrText xml:space="preserve"> CITATION Com10 \l 22538 </w:instrText>
          </w:r>
          <w:r w:rsidRPr="00F83A1D">
            <w:rPr>
              <w:lang w:val="en-US"/>
            </w:rPr>
            <w:fldChar w:fldCharType="separate"/>
          </w:r>
          <w:r w:rsidRPr="00F83A1D">
            <w:rPr>
              <w:noProof/>
              <w:lang w:val="es-419"/>
            </w:rPr>
            <w:t>(Comisón Europea, 2010)</w:t>
          </w:r>
          <w:r w:rsidRPr="00F83A1D">
            <w:rPr>
              <w:lang w:val="en-US"/>
            </w:rPr>
            <w:fldChar w:fldCharType="end"/>
          </w:r>
        </w:sdtContent>
      </w:sdt>
      <w:r w:rsidRPr="00F83A1D">
        <w:rPr>
          <w:lang w:val="en-US"/>
        </w:rPr>
        <w:t>.</w:t>
      </w:r>
    </w:p>
    <w:p w14:paraId="60F2E967" w14:textId="77777777" w:rsidR="006C6BD4" w:rsidRPr="00F83A1D" w:rsidRDefault="00000000" w:rsidP="00944118">
      <w:pPr>
        <w:rPr>
          <w:rFonts w:cstheme="minorHAnsi"/>
          <w:color w:val="000000" w:themeColor="text1"/>
          <w:sz w:val="18"/>
          <w:szCs w:val="18"/>
          <w:lang w:val="en-US"/>
        </w:rPr>
      </w:pPr>
      <w:r w:rsidRPr="00F83A1D">
        <w:lastRenderedPageBreak/>
        <w:t xml:space="preserve">En 2013, se analizaron 54 materias primas no energéticas, ni agrícolas, que incluye siete nuevas materias primas abióticas y tres materias primas bióticas, usando la misma metodología cuantitativa que en 2010 y utilizando los mismos dos criterios, la importancia económica y el riesgo de suministro de las materias primas seleccionadas; se identificaron 20 materias primas críticas </w:t>
      </w:r>
      <w:sdt>
        <w:sdtPr>
          <w:rPr>
            <w:rFonts w:cstheme="minorHAnsi"/>
            <w:color w:val="000000" w:themeColor="text1"/>
            <w:lang w:val="en-US"/>
          </w:rPr>
          <w:id w:val="-1786799298"/>
          <w:citation/>
        </w:sdtPr>
        <w:sdtContent>
          <w:r w:rsidRPr="00F83A1D">
            <w:rPr>
              <w:lang w:val="en-US"/>
            </w:rPr>
            <w:fldChar w:fldCharType="begin"/>
          </w:r>
          <w:r w:rsidRPr="00F83A1D">
            <w:rPr>
              <w:lang w:val="es-419"/>
            </w:rPr>
            <w:instrText xml:space="preserve"> CITATION Com14 \l 22538 </w:instrText>
          </w:r>
          <w:r w:rsidRPr="00F83A1D">
            <w:rPr>
              <w:lang w:val="en-US"/>
            </w:rPr>
            <w:fldChar w:fldCharType="separate"/>
          </w:r>
          <w:r w:rsidRPr="00F83A1D">
            <w:rPr>
              <w:noProof/>
              <w:lang w:val="es-419"/>
            </w:rPr>
            <w:t>(Comisión Europea, 2014)</w:t>
          </w:r>
          <w:r w:rsidRPr="00F83A1D">
            <w:rPr>
              <w:lang w:val="en-US"/>
            </w:rPr>
            <w:fldChar w:fldCharType="end"/>
          </w:r>
        </w:sdtContent>
      </w:sdt>
      <w:r w:rsidRPr="00F83A1D">
        <w:rPr>
          <w:lang w:val="en-US"/>
        </w:rPr>
        <w:t>.</w:t>
      </w:r>
    </w:p>
    <w:p w14:paraId="61F0F5E6" w14:textId="77777777" w:rsidR="006C6BD4" w:rsidRPr="00F83A1D" w:rsidRDefault="00000000" w:rsidP="00944118">
      <w:pPr>
        <w:shd w:val="clear" w:color="auto" w:fill="FFFFFF"/>
        <w:rPr>
          <w:rFonts w:cstheme="minorHAnsi"/>
          <w:i/>
          <w:color w:val="000000" w:themeColor="text1"/>
          <w:w w:val="110"/>
          <w:sz w:val="15"/>
          <w:lang w:val="en-US"/>
        </w:rPr>
      </w:pPr>
      <w:r w:rsidRPr="00F83A1D">
        <w:t xml:space="preserve">La Unión Europea en 2017, realizó una evaluación de las materias primas críticas haciendo algunos ajustes a la metodología utilizada en 2014, manteniendo los dos mismos criterios empleados (importancia económica y el riesgo del suministro) para determinar la criticidad de una materia prima; se evaluaron 78 materias primas, para la identificaron 27 materias primas críticas </w:t>
      </w:r>
      <w:sdt>
        <w:sdtPr>
          <w:rPr>
            <w:rFonts w:cstheme="minorHAnsi"/>
            <w:i/>
            <w:color w:val="000000" w:themeColor="text1"/>
            <w:w w:val="110"/>
            <w:lang w:val="en-US"/>
          </w:rPr>
          <w:id w:val="-2831211"/>
          <w:citation/>
        </w:sdtPr>
        <w:sdtContent>
          <w:r w:rsidRPr="00F83A1D">
            <w:rPr>
              <w:i/>
              <w:w w:val="110"/>
              <w:lang w:val="en-US"/>
            </w:rPr>
            <w:fldChar w:fldCharType="begin"/>
          </w:r>
          <w:r w:rsidRPr="00F83A1D">
            <w:rPr>
              <w:i/>
              <w:w w:val="110"/>
              <w:lang w:val="es-419"/>
            </w:rPr>
            <w:instrText xml:space="preserve"> CITATION Eur17 \l 22538 </w:instrText>
          </w:r>
          <w:r w:rsidRPr="00F83A1D">
            <w:rPr>
              <w:i/>
              <w:w w:val="110"/>
              <w:lang w:val="en-US"/>
            </w:rPr>
            <w:fldChar w:fldCharType="separate"/>
          </w:r>
          <w:r w:rsidRPr="00F83A1D">
            <w:rPr>
              <w:noProof/>
              <w:w w:val="110"/>
              <w:lang w:val="es-419"/>
            </w:rPr>
            <w:t>(European Commission, 2017)</w:t>
          </w:r>
          <w:r w:rsidRPr="00F83A1D">
            <w:rPr>
              <w:i/>
              <w:w w:val="110"/>
              <w:lang w:val="en-US"/>
            </w:rPr>
            <w:fldChar w:fldCharType="end"/>
          </w:r>
        </w:sdtContent>
      </w:sdt>
      <w:r w:rsidRPr="00F83A1D">
        <w:rPr>
          <w:i/>
          <w:w w:val="110"/>
          <w:lang w:val="en-US"/>
        </w:rPr>
        <w:t>.</w:t>
      </w:r>
    </w:p>
    <w:p w14:paraId="74165E74" w14:textId="77777777" w:rsidR="006C6BD4" w:rsidRPr="00F83A1D" w:rsidRDefault="00000000" w:rsidP="00944118">
      <w:pPr>
        <w:shd w:val="clear" w:color="auto" w:fill="FFFFFF"/>
        <w:rPr>
          <w:rStyle w:val="Hipervnculo"/>
          <w:rFonts w:cstheme="minorHAnsi"/>
          <w:color w:val="000000" w:themeColor="text1"/>
        </w:rPr>
      </w:pPr>
      <w:r w:rsidRPr="00F83A1D">
        <w:t xml:space="preserve">En 2020, para la evaluación de materias primas críticas, se sigue la misma metodología que la utilizada en 2017, utilizando el promedio del período de los últimos 5 años sin tener en cuenta al Reino Unido. Se analizaron 83 materias primas (cinco más que en 2017), realizando un estudio más detallado que en evaluaciones anteriores sobre la cadena de valor en lo referente a la extracción y/o la transformación; determinándose 30 materias primas críticas </w:t>
      </w:r>
      <w:sdt>
        <w:sdtPr>
          <w:rPr>
            <w:rStyle w:val="Hipervnculo"/>
            <w:rFonts w:cstheme="minorHAnsi"/>
            <w:color w:val="000000" w:themeColor="text1"/>
          </w:rPr>
          <w:id w:val="-1018684881"/>
          <w:citation/>
        </w:sdtPr>
        <w:sdtContent>
          <w:r w:rsidRPr="00F83A1D">
            <w:rPr>
              <w:rStyle w:val="Hipervnculo"/>
            </w:rPr>
            <w:fldChar w:fldCharType="begin"/>
          </w:r>
          <w:r w:rsidRPr="00F83A1D">
            <w:rPr>
              <w:rStyle w:val="Hipervnculo"/>
              <w:lang w:val="es-419"/>
            </w:rPr>
            <w:instrText xml:space="preserve"> CITATION Eur20 \l 22538 </w:instrText>
          </w:r>
          <w:r w:rsidRPr="00F83A1D">
            <w:rPr>
              <w:rStyle w:val="Hipervnculo"/>
            </w:rPr>
            <w:fldChar w:fldCharType="separate"/>
          </w:r>
          <w:r w:rsidRPr="00F83A1D">
            <w:rPr>
              <w:noProof/>
              <w:lang w:val="es-419"/>
            </w:rPr>
            <w:t>(European Union, 2020)</w:t>
          </w:r>
          <w:r w:rsidRPr="00F83A1D">
            <w:rPr>
              <w:rStyle w:val="Hipervnculo"/>
            </w:rPr>
            <w:fldChar w:fldCharType="end"/>
          </w:r>
        </w:sdtContent>
      </w:sdt>
    </w:p>
    <w:p w14:paraId="1932898B" w14:textId="77777777" w:rsidR="006C6BD4" w:rsidRPr="00F83A1D" w:rsidRDefault="00000000" w:rsidP="00944118">
      <w:pPr>
        <w:shd w:val="clear" w:color="auto" w:fill="FFFFFF"/>
        <w:rPr>
          <w:rFonts w:cstheme="minorHAnsi"/>
          <w:color w:val="000000" w:themeColor="text1"/>
        </w:rPr>
      </w:pPr>
      <w:r w:rsidRPr="00F83A1D">
        <w:t xml:space="preserve">La Unión Europea, el 11 de abril de 2024, establece un marco para garantizar un abastecimiento seguro y sostenible de materias primas críticas, que determina una lista de materias primas críticas y una lista de materias primas estratégicas.  </w:t>
      </w:r>
    </w:p>
    <w:p w14:paraId="42D367A5" w14:textId="77777777" w:rsidR="006C6BD4" w:rsidRPr="00F83A1D" w:rsidRDefault="00000000" w:rsidP="00944118">
      <w:pPr>
        <w:shd w:val="clear" w:color="auto" w:fill="FFFFFF"/>
        <w:rPr>
          <w:rFonts w:cstheme="minorHAnsi"/>
          <w:color w:val="000000" w:themeColor="text1"/>
        </w:rPr>
      </w:pPr>
      <w:r w:rsidRPr="00F83A1D">
        <w:t>Según la Ley 2024 (Regulation (EU) 2024/1252 of the European Parliament and of the Council), se define como materia prima la sustancia en estado procesado o sin procesar utilizada como insumo para la fabricación de productos intermedios o finales, excepto las sustancias utilizadas predominantemente como alimentos, comida para animales o combustibles.</w:t>
      </w:r>
    </w:p>
    <w:p w14:paraId="433C1017" w14:textId="77777777" w:rsidR="006C6BD4" w:rsidRPr="00F83A1D" w:rsidRDefault="00000000" w:rsidP="00944118">
      <w:pPr>
        <w:shd w:val="clear" w:color="auto" w:fill="FFFFFF"/>
        <w:rPr>
          <w:rFonts w:cstheme="minorHAnsi"/>
          <w:color w:val="000000" w:themeColor="text1"/>
        </w:rPr>
      </w:pPr>
      <w:r w:rsidRPr="00F83A1D">
        <w:t xml:space="preserve">Partiendo de lo anterior, se establece como materias primas críticas y estratégicas a: </w:t>
      </w:r>
    </w:p>
    <w:p w14:paraId="72421273" w14:textId="77777777" w:rsidR="006C6BD4" w:rsidRPr="00F83A1D" w:rsidRDefault="00000000" w:rsidP="00944118">
      <w:pPr>
        <w:shd w:val="clear" w:color="auto" w:fill="FFFFFF"/>
        <w:rPr>
          <w:rFonts w:cstheme="minorHAnsi"/>
          <w:color w:val="000000" w:themeColor="text1"/>
        </w:rPr>
      </w:pPr>
      <w:r w:rsidRPr="00F83A1D">
        <w:rPr>
          <w:u w:val="single"/>
        </w:rPr>
        <w:t>Materias primas críticas</w:t>
      </w:r>
      <w:r w:rsidRPr="00F83A1D">
        <w:t xml:space="preserve">, al conjunto de materias primas no agrícolas ni energéticas, que son de gran importancia económica y tienen un elevado riesgo de interrupción en su cadena de suministro; y </w:t>
      </w:r>
    </w:p>
    <w:p w14:paraId="6BCACCA5" w14:textId="77777777" w:rsidR="006C6BD4" w:rsidRPr="00F83A1D" w:rsidRDefault="00000000" w:rsidP="00944118">
      <w:pPr>
        <w:shd w:val="clear" w:color="auto" w:fill="FFFFFF"/>
        <w:rPr>
          <w:rFonts w:cstheme="minorHAnsi"/>
          <w:color w:val="000000" w:themeColor="text1"/>
        </w:rPr>
      </w:pPr>
      <w:r w:rsidRPr="00F83A1D">
        <w:rPr>
          <w:u w:val="single"/>
        </w:rPr>
        <w:t>Materias primas estratégicas</w:t>
      </w:r>
      <w:r w:rsidRPr="00F83A1D">
        <w:t xml:space="preserve"> (deben estar incluidas en las materias primas críticas) hacen referencia a las de gran importancia estratégica para el funcionamiento del mercado interior, teniendo en cuenta su uso en tecnologías estratégicas que sustentan las transiciones ecológica (energías renovables) y digital, o sus aplicaciones en los ámbitos de la defensa o aeroespacial. </w:t>
      </w:r>
    </w:p>
    <w:p w14:paraId="5E19D458" w14:textId="77777777" w:rsidR="006C6BD4" w:rsidRPr="00F83A1D" w:rsidRDefault="00000000" w:rsidP="00944118">
      <w:pPr>
        <w:shd w:val="clear" w:color="auto" w:fill="FFFFFF"/>
        <w:rPr>
          <w:rFonts w:cstheme="minorHAnsi"/>
          <w:color w:val="000000" w:themeColor="text1"/>
        </w:rPr>
      </w:pPr>
      <w:r w:rsidRPr="00F83A1D">
        <w:t xml:space="preserve">Esta ley modifica los Reglamentos (UE) n.º 168/2013, (UE) 2018/858, (UE) 2018/1724 y (UE) 2019/1020; buscando “mejorar el funcionamiento del mercado interior, estableciendo un marco que garantice el acceso de la Unión a un suministro seguro, resiliente y sostenible de materias primas críticas, en particular fomentando la eficiencia y la circularidad en toda la cadena de valor”; y es catalogada como de </w:t>
      </w:r>
      <w:r w:rsidRPr="00F83A1D">
        <w:lastRenderedPageBreak/>
        <w:t>gran importancia para las tecnologías en el ámbito de la transición ecológica y digital, así como para la defensa y el espacio. (</w:t>
      </w:r>
      <w:hyperlink w:anchor="cinco" w:history="1">
        <w:r w:rsidR="006C6BD4" w:rsidRPr="00F83A1D">
          <w:rPr>
            <w:rStyle w:val="Hipervnculo"/>
          </w:rPr>
          <w:t>5</w:t>
        </w:r>
      </w:hyperlink>
      <w:r w:rsidRPr="00F83A1D">
        <w:t>)</w:t>
      </w:r>
    </w:p>
    <w:p w14:paraId="1FF41E4B" w14:textId="77777777" w:rsidR="006C6BD4" w:rsidRPr="00F83A1D" w:rsidRDefault="00000000" w:rsidP="00944118">
      <w:pPr>
        <w:shd w:val="clear" w:color="auto" w:fill="FFFFFF"/>
        <w:rPr>
          <w:rFonts w:cstheme="minorHAnsi"/>
          <w:color w:val="000000" w:themeColor="text1"/>
        </w:rPr>
      </w:pPr>
      <w:r w:rsidRPr="00F83A1D">
        <w:t>Considerando lo anterior, se estableció una lista de 34 materias primas críticas que incluyen 17 materias primas estratégicas, que debe ser revisada y, si es necesario, actualizada en 2027 y, posteriormente, al menos cada tres años o en cualquier momento que se considere, además de las revisiones regulares.</w:t>
      </w:r>
    </w:p>
    <w:p w14:paraId="733AF36B" w14:textId="77777777" w:rsidR="006C6BD4" w:rsidRPr="00F83A1D" w:rsidRDefault="00000000" w:rsidP="00944118">
      <w:pPr>
        <w:pStyle w:val="Ttulo4"/>
      </w:pPr>
      <w:r>
        <w:t>Enfoque de la definición de minerales críticos y/o estratégicos</w:t>
      </w:r>
    </w:p>
    <w:p w14:paraId="37993759" w14:textId="77777777" w:rsidR="006C6BD4" w:rsidRPr="00F83A1D" w:rsidRDefault="00000000" w:rsidP="00944118">
      <w:pPr>
        <w:rPr>
          <w:rFonts w:cstheme="minorHAnsi"/>
          <w:color w:val="000000" w:themeColor="text1"/>
        </w:rPr>
      </w:pPr>
      <w:r w:rsidRPr="00F83A1D">
        <w:t xml:space="preserve">La Unión Europea a través de la Comisión Europea conforma los reglamentos que definen las listas de Materias Primas y Estratégicas, con el apoyo de Centro Común de Investigación y </w:t>
      </w:r>
      <w:r w:rsidRPr="00F83A1D">
        <w:rPr>
          <w:shd w:val="clear" w:color="auto" w:fill="FFFFFF"/>
        </w:rPr>
        <w:t> la </w:t>
      </w:r>
      <w:r w:rsidRPr="00F83A1D">
        <w:t xml:space="preserve">Dirección General de Mercado Interior, Industria, Emprendimiento y Pymes (DG GROW) como soporte técnico; que luego serán aprobados y/o modificados por el Parlamento Europeo y el Consejo; a partir de 2024 se estableció la Junta Europea de Materias Primas Críticas, como soporte y apoyo para la recomendación y actualización de las listas de acuerdo a los riesgos de suministro. </w:t>
      </w:r>
    </w:p>
    <w:p w14:paraId="0BED2555" w14:textId="77777777" w:rsidR="006C6BD4" w:rsidRPr="00F83A1D" w:rsidRDefault="00000000" w:rsidP="00944118">
      <w:pPr>
        <w:rPr>
          <w:rFonts w:cstheme="minorHAnsi"/>
          <w:color w:val="000000" w:themeColor="text1"/>
        </w:rPr>
      </w:pPr>
      <w:r w:rsidRPr="00F83A1D">
        <w:t>La dependencia de importaciones por parte de la Unión Europea de materias primas críticas de terceros países y el incremento de la demanda mundial debido a la transición hacia una economía digital y ecológica, hacen que las cadenas de suministro sean vulnerables.</w:t>
      </w:r>
    </w:p>
    <w:p w14:paraId="23BDD2BF" w14:textId="77777777" w:rsidR="006C6BD4" w:rsidRPr="00F83A1D" w:rsidRDefault="00000000" w:rsidP="00944118">
      <w:pPr>
        <w:rPr>
          <w:rFonts w:cstheme="minorHAnsi"/>
          <w:color w:val="000000" w:themeColor="text1"/>
        </w:rPr>
      </w:pPr>
      <w:r w:rsidRPr="00F83A1D">
        <w:t xml:space="preserve">La ley busca mantener sus dos objetivos primordiales (importancia económica y el riesgo del suministro), reforzar las capacidades de la UE en todas las fases de las cadenas de valor para las materias primas críticas, reducir la dependencia y promover la sostenibilidad y la circularidad de la cadena de suministro a través de los siguientes pilares: </w:t>
      </w:r>
    </w:p>
    <w:p w14:paraId="444AAAF3" w14:textId="77777777" w:rsidR="006C6BD4" w:rsidRPr="00F83A1D" w:rsidRDefault="00000000">
      <w:pPr>
        <w:pStyle w:val="Prrafodelista"/>
        <w:numPr>
          <w:ilvl w:val="0"/>
          <w:numId w:val="85"/>
        </w:numPr>
        <w:shd w:val="clear" w:color="auto" w:fill="FFFFFF"/>
        <w:rPr>
          <w:rFonts w:cstheme="minorHAnsi"/>
          <w:color w:val="000000" w:themeColor="text1"/>
        </w:rPr>
      </w:pPr>
      <w:r w:rsidRPr="00F83A1D">
        <w:t>Fijar prioridades de actuación claras, estableciendo algunas metas para el 2030; como el cubrimiento de sus necesidades anuales con: un 10 % de autoabastecimiento, 40 % con transformación, 25 % con reciclaje, y un porcentaje no mayor a 65 % de cada materia prima estratégica podrá ser importada de un solo país.</w:t>
      </w:r>
    </w:p>
    <w:p w14:paraId="7F8D03A4" w14:textId="77777777" w:rsidR="006C6BD4" w:rsidRPr="00F83A1D" w:rsidRDefault="00000000">
      <w:pPr>
        <w:pStyle w:val="Prrafodelista"/>
        <w:numPr>
          <w:ilvl w:val="0"/>
          <w:numId w:val="85"/>
        </w:numPr>
        <w:shd w:val="clear" w:color="auto" w:fill="FFFFFF"/>
        <w:rPr>
          <w:rFonts w:cstheme="minorHAnsi"/>
          <w:color w:val="000000" w:themeColor="text1"/>
        </w:rPr>
      </w:pPr>
      <w:r w:rsidRPr="00F83A1D">
        <w:t xml:space="preserve">Reforzar su cadena de valor de las materias primas, desde la minería hasta el refinado, pasando por la transformación y el reciclado. </w:t>
      </w:r>
    </w:p>
    <w:p w14:paraId="5FD1A2D6" w14:textId="77777777" w:rsidR="006C6BD4" w:rsidRPr="00F83A1D" w:rsidRDefault="00000000">
      <w:pPr>
        <w:pStyle w:val="Prrafodelista"/>
        <w:numPr>
          <w:ilvl w:val="0"/>
          <w:numId w:val="85"/>
        </w:numPr>
        <w:shd w:val="clear" w:color="auto" w:fill="FFFFFF"/>
        <w:rPr>
          <w:rFonts w:cstheme="minorHAnsi"/>
          <w:color w:val="000000" w:themeColor="text1"/>
        </w:rPr>
      </w:pPr>
      <w:r w:rsidRPr="00F83A1D">
        <w:t xml:space="preserve">Mejorar la capacidad de resistencia a las perturbaciones en la cadena de suministro. </w:t>
      </w:r>
    </w:p>
    <w:p w14:paraId="0860DA1E" w14:textId="77777777" w:rsidR="006C6BD4" w:rsidRPr="00F83A1D" w:rsidRDefault="00000000">
      <w:pPr>
        <w:pStyle w:val="Prrafodelista"/>
        <w:numPr>
          <w:ilvl w:val="0"/>
          <w:numId w:val="85"/>
        </w:numPr>
        <w:shd w:val="clear" w:color="auto" w:fill="FFFFFF"/>
        <w:rPr>
          <w:rFonts w:cstheme="minorHAnsi"/>
          <w:color w:val="000000" w:themeColor="text1"/>
        </w:rPr>
      </w:pPr>
      <w:r w:rsidRPr="00F83A1D">
        <w:t>Invertir en investigación, innovación y capacidades.</w:t>
      </w:r>
    </w:p>
    <w:p w14:paraId="069C535F" w14:textId="77777777" w:rsidR="006C6BD4" w:rsidRPr="00F83A1D" w:rsidRDefault="00000000">
      <w:pPr>
        <w:pStyle w:val="Prrafodelista"/>
        <w:numPr>
          <w:ilvl w:val="0"/>
          <w:numId w:val="85"/>
        </w:numPr>
        <w:shd w:val="clear" w:color="auto" w:fill="FFFFFF"/>
        <w:rPr>
          <w:rFonts w:cstheme="minorHAnsi"/>
          <w:color w:val="000000" w:themeColor="text1"/>
        </w:rPr>
      </w:pPr>
      <w:r w:rsidRPr="00F83A1D">
        <w:t>Promover una economía de las materias primas críticas más sostenible y circular, mediante el impulso al reciclado de materias primas críticas y posibilitar un mercado secundario potente. (</w:t>
      </w:r>
      <w:hyperlink w:anchor="seis" w:history="1">
        <w:r w:rsidR="006C6BD4" w:rsidRPr="00F83A1D">
          <w:rPr>
            <w:rStyle w:val="Hipervnculo"/>
          </w:rPr>
          <w:t>6</w:t>
        </w:r>
      </w:hyperlink>
      <w:r w:rsidRPr="00F83A1D">
        <w:t>)</w:t>
      </w:r>
    </w:p>
    <w:p w14:paraId="363705E8" w14:textId="77777777" w:rsidR="006C6BD4" w:rsidRPr="00F83A1D" w:rsidRDefault="00000000" w:rsidP="00944118">
      <w:pPr>
        <w:shd w:val="clear" w:color="auto" w:fill="FFFFFF"/>
        <w:rPr>
          <w:rFonts w:cstheme="minorHAnsi"/>
          <w:color w:val="000000" w:themeColor="text1"/>
        </w:rPr>
      </w:pPr>
      <w:r w:rsidRPr="00F83A1D">
        <w:lastRenderedPageBreak/>
        <w:t>Adicionalmente, debido a que la demanda de un buen número de materias críticas se suple desde terceros países, es de importancia para la UE los convenios, los acuerdos de cooperación internacional y asociaciones estratégicas entre sus miembros y terceros países, en lo referente a:</w:t>
      </w:r>
    </w:p>
    <w:p w14:paraId="77EA5711" w14:textId="77777777" w:rsidR="006C6BD4" w:rsidRPr="00F83A1D" w:rsidRDefault="00000000">
      <w:pPr>
        <w:pStyle w:val="Prrafodelista"/>
        <w:numPr>
          <w:ilvl w:val="0"/>
          <w:numId w:val="48"/>
        </w:numPr>
        <w:shd w:val="clear" w:color="auto" w:fill="FFFFFF"/>
        <w:rPr>
          <w:rFonts w:cstheme="minorHAnsi"/>
          <w:color w:val="000000" w:themeColor="text1"/>
        </w:rPr>
      </w:pPr>
      <w:r w:rsidRPr="00F83A1D">
        <w:t>Mejora de la cooperación a lo largo de la cadena de valor de las materias primas críticas entre la Unión y los países socios, incluidos los programas de desarrollo de capacidades y transferencia de tecnología para promover la circularidad y el reciclado responsable de materias primas críticas en los países productores.</w:t>
      </w:r>
    </w:p>
    <w:p w14:paraId="741B1372" w14:textId="77777777" w:rsidR="006C6BD4" w:rsidRPr="00F83A1D" w:rsidRDefault="00000000">
      <w:pPr>
        <w:pStyle w:val="Prrafodelista"/>
        <w:numPr>
          <w:ilvl w:val="0"/>
          <w:numId w:val="48"/>
        </w:numPr>
        <w:shd w:val="clear" w:color="auto" w:fill="FFFFFF"/>
        <w:rPr>
          <w:rFonts w:cstheme="minorHAnsi"/>
          <w:color w:val="000000" w:themeColor="text1"/>
        </w:rPr>
      </w:pPr>
      <w:r w:rsidRPr="00F83A1D">
        <w:t>El desarrollo económico y social de los países socios, promoviendo prácticas de economía sostenible y circular, condiciones de trabajo dignas y el respeto de los derechos humanos a lo largo de sus cadenas de valor de las materias primas críticas.</w:t>
      </w:r>
    </w:p>
    <w:p w14:paraId="4DC5E863" w14:textId="77777777" w:rsidR="006C6BD4" w:rsidRPr="00F83A1D" w:rsidRDefault="00000000">
      <w:pPr>
        <w:pStyle w:val="Prrafodelista"/>
        <w:numPr>
          <w:ilvl w:val="0"/>
          <w:numId w:val="48"/>
        </w:numPr>
        <w:shd w:val="clear" w:color="auto" w:fill="FFFFFF"/>
        <w:rPr>
          <w:rFonts w:cstheme="minorHAnsi"/>
          <w:color w:val="000000" w:themeColor="text1"/>
        </w:rPr>
      </w:pPr>
      <w:r w:rsidRPr="00F83A1D">
        <w:t xml:space="preserve">Realización de acuerdos de cooperación entre la Unión y terceros países.  Para los mercados emergentes y las economías en desarrollo facilitar inversiones en proyectos estratégicos y contribuciones con asociación al valor añadido local, incluidas actividades transformadoras, en la medida en que la asociación sea mutuamente beneficiosa. </w:t>
      </w:r>
    </w:p>
    <w:p w14:paraId="3C70EE10" w14:textId="77777777" w:rsidR="006C6BD4" w:rsidRPr="00F83A1D" w:rsidRDefault="00000000" w:rsidP="00944118">
      <w:pPr>
        <w:rPr>
          <w:rFonts w:cstheme="minorHAnsi"/>
          <w:color w:val="000000" w:themeColor="text1"/>
        </w:rPr>
      </w:pPr>
      <w:r w:rsidRPr="00F83A1D">
        <w:t>Incentivos Gubernamentales:</w:t>
      </w:r>
    </w:p>
    <w:p w14:paraId="5369BC52" w14:textId="77777777" w:rsidR="006C6BD4" w:rsidRPr="00F83A1D" w:rsidRDefault="00000000" w:rsidP="00944118">
      <w:pPr>
        <w:rPr>
          <w:rFonts w:cstheme="minorHAnsi"/>
          <w:color w:val="000000" w:themeColor="text1"/>
        </w:rPr>
      </w:pPr>
      <w:r w:rsidRPr="00F83A1D">
        <w:t xml:space="preserve">El bloque de estados miembros de la Unión Europea ha establecido una serie de incentivos que buscan fortalecer su política de materias primas estratégicas como: </w:t>
      </w:r>
    </w:p>
    <w:p w14:paraId="1A6A6DD5" w14:textId="77777777" w:rsidR="006C6BD4" w:rsidRPr="00E547C6" w:rsidRDefault="00000000">
      <w:pPr>
        <w:pStyle w:val="Prrafodelista"/>
        <w:numPr>
          <w:ilvl w:val="0"/>
          <w:numId w:val="86"/>
        </w:numPr>
        <w:rPr>
          <w:rFonts w:eastAsia="Times New Roman" w:cstheme="minorHAnsi"/>
          <w:color w:val="000000" w:themeColor="text1"/>
          <w:lang w:eastAsia="es-CO"/>
        </w:rPr>
      </w:pPr>
      <w:r w:rsidRPr="00F83A1D">
        <w:rPr>
          <w:lang w:eastAsia="es-CO"/>
        </w:rPr>
        <w:t>Acelerar la ejecución de proyectos estratégicos (</w:t>
      </w:r>
      <w:r w:rsidRPr="00F83A1D">
        <w:t>identificando y apoyando determinados proyectos)</w:t>
      </w:r>
      <w:r w:rsidRPr="00F83A1D">
        <w:rPr>
          <w:lang w:eastAsia="es-CO"/>
        </w:rPr>
        <w:t xml:space="preserve"> atrayendo inversiones privadas, prestando apoyo coordinado a Estados miembros que enfrenten dificultades en el acceso a financiación.</w:t>
      </w:r>
    </w:p>
    <w:p w14:paraId="00044845" w14:textId="77777777" w:rsidR="006C6BD4" w:rsidRPr="00E547C6" w:rsidRDefault="00000000">
      <w:pPr>
        <w:pStyle w:val="Prrafodelista"/>
        <w:numPr>
          <w:ilvl w:val="0"/>
          <w:numId w:val="86"/>
        </w:numPr>
        <w:rPr>
          <w:rFonts w:eastAsia="Times New Roman" w:cstheme="minorHAnsi"/>
          <w:color w:val="000000" w:themeColor="text1"/>
          <w:lang w:eastAsia="es-CO"/>
        </w:rPr>
      </w:pPr>
      <w:r w:rsidRPr="00F83A1D">
        <w:rPr>
          <w:lang w:eastAsia="es-CO"/>
        </w:rPr>
        <w:t xml:space="preserve">Coordinación de la complementación de la financiación de un promotor de un proyecto estratégico, mediante fuentes privadas adicionales, apoyo a través del Banco Europeo, bancos e instituciones nacionales de fomento, programas de financiación para proyectos estratégicos fuera de la Unión, entre otros. </w:t>
      </w:r>
    </w:p>
    <w:p w14:paraId="3F5521E9" w14:textId="77777777" w:rsidR="00E547C6" w:rsidRPr="00E547C6" w:rsidRDefault="00000000">
      <w:pPr>
        <w:pStyle w:val="Prrafodelista"/>
        <w:numPr>
          <w:ilvl w:val="0"/>
          <w:numId w:val="86"/>
        </w:numPr>
        <w:rPr>
          <w:rFonts w:eastAsia="Times New Roman" w:cstheme="minorHAnsi"/>
          <w:color w:val="000000" w:themeColor="text1"/>
          <w:lang w:eastAsia="es-CO"/>
        </w:rPr>
      </w:pPr>
      <w:r w:rsidRPr="00F83A1D">
        <w:rPr>
          <w:lang w:eastAsia="es-CO"/>
        </w:rPr>
        <w:t>Facilitar los acuerdos de compra de materias primas estratégicas teniendo en cuenta volumen y calidad, precios, tiempos del acuerdo, poniendo en contacto a los promotores con posibles compradores pertinentes para su proyecto estratégico.</w:t>
      </w:r>
    </w:p>
    <w:p w14:paraId="4002ACE1" w14:textId="77777777" w:rsidR="00E547C6" w:rsidRPr="00E547C6" w:rsidRDefault="00000000">
      <w:pPr>
        <w:pStyle w:val="Prrafodelista"/>
        <w:numPr>
          <w:ilvl w:val="0"/>
          <w:numId w:val="86"/>
        </w:numPr>
        <w:rPr>
          <w:rFonts w:eastAsia="Times New Roman" w:cstheme="minorHAnsi"/>
          <w:color w:val="000000" w:themeColor="text1"/>
          <w:lang w:eastAsia="es-CO"/>
        </w:rPr>
      </w:pPr>
      <w:r w:rsidRPr="00F83A1D">
        <w:rPr>
          <w:lang w:eastAsia="es-CO"/>
        </w:rPr>
        <w:t xml:space="preserve">Libre circulación, comercialización o puesta en servicio de productos que lleven </w:t>
      </w:r>
      <w:r w:rsidRPr="00F83A1D">
        <w:t>incorporados imanes permanentes o materias primas críticas, que estén dentro de los parámetros establecidos en el reglamento.</w:t>
      </w:r>
    </w:p>
    <w:p w14:paraId="41AF1525" w14:textId="77777777" w:rsidR="006C6BD4" w:rsidRPr="00E547C6" w:rsidRDefault="00000000">
      <w:pPr>
        <w:pStyle w:val="Prrafodelista"/>
        <w:numPr>
          <w:ilvl w:val="0"/>
          <w:numId w:val="86"/>
        </w:numPr>
        <w:rPr>
          <w:rStyle w:val="Hipervnculo"/>
          <w:rFonts w:eastAsia="Times New Roman" w:cstheme="minorHAnsi"/>
          <w:color w:val="000000" w:themeColor="text1"/>
          <w:u w:val="none"/>
          <w:lang w:eastAsia="es-CO"/>
        </w:rPr>
      </w:pPr>
      <w:r w:rsidRPr="00F83A1D">
        <w:rPr>
          <w:lang w:eastAsia="es-CO"/>
        </w:rPr>
        <w:t xml:space="preserve">Brindar accesibilidad en línea con la información administrativa, para facilitar información, concesión de autorizaciones y los procesos administrativos, servicios de financiación y de inversión, posibilidades de financiación y apoyo </w:t>
      </w:r>
      <w:r w:rsidRPr="00F83A1D">
        <w:rPr>
          <w:lang w:eastAsia="es-CO"/>
        </w:rPr>
        <w:lastRenderedPageBreak/>
        <w:t xml:space="preserve">a las empresas en temas tributarios y de derecho laboral, entre otros </w:t>
      </w:r>
      <w:sdt>
        <w:sdtPr>
          <w:rPr>
            <w:rStyle w:val="Hipervnculo"/>
            <w:rFonts w:cstheme="minorHAnsi"/>
            <w:color w:val="000000" w:themeColor="text1"/>
            <w:sz w:val="16"/>
            <w:szCs w:val="16"/>
          </w:rPr>
          <w:id w:val="1057440266"/>
          <w:citation/>
        </w:sdtPr>
        <w:sdtContent>
          <w:r w:rsidRPr="00F83A1D">
            <w:rPr>
              <w:rStyle w:val="Hipervnculo"/>
            </w:rPr>
            <w:fldChar w:fldCharType="begin"/>
          </w:r>
          <w:r w:rsidRPr="00E547C6">
            <w:rPr>
              <w:lang w:val="es-419"/>
            </w:rPr>
            <w:instrText xml:space="preserve"> CITATION Eur24 \l 22538 </w:instrText>
          </w:r>
          <w:r w:rsidRPr="00F83A1D">
            <w:rPr>
              <w:rStyle w:val="Hipervnculo"/>
            </w:rPr>
            <w:fldChar w:fldCharType="separate"/>
          </w:r>
          <w:r w:rsidRPr="00E547C6">
            <w:rPr>
              <w:noProof/>
              <w:lang w:val="es-419"/>
            </w:rPr>
            <w:t>(European Union, 2024)</w:t>
          </w:r>
          <w:r w:rsidRPr="00F83A1D">
            <w:rPr>
              <w:rStyle w:val="Hipervnculo"/>
            </w:rPr>
            <w:fldChar w:fldCharType="end"/>
          </w:r>
        </w:sdtContent>
      </w:sdt>
      <w:r w:rsidRPr="00F83A1D">
        <w:rPr>
          <w:rStyle w:val="Hipervnculo"/>
        </w:rPr>
        <w:t>.</w:t>
      </w:r>
    </w:p>
    <w:p w14:paraId="74CB0B5F" w14:textId="77777777" w:rsidR="006C6BD4" w:rsidRPr="00F83A1D" w:rsidRDefault="00000000" w:rsidP="00944118">
      <w:pPr>
        <w:pStyle w:val="Ttulo4"/>
      </w:pPr>
      <w:r>
        <w:t>Criterios y variables aplicado en la metodología para la definición de minerales críticos y/o estratégicos</w:t>
      </w:r>
    </w:p>
    <w:p w14:paraId="2C804109" w14:textId="77777777" w:rsidR="006C6BD4" w:rsidRPr="00F83A1D" w:rsidRDefault="00000000" w:rsidP="00944118">
      <w:pPr>
        <w:rPr>
          <w:rFonts w:cstheme="minorHAnsi"/>
          <w:color w:val="000000" w:themeColor="text1"/>
        </w:rPr>
      </w:pPr>
      <w:r w:rsidRPr="00F83A1D">
        <w:t xml:space="preserve">La Unión Europea actualizó la metodología usada para la lista de materias primas críticas y estratégicas del 2020, sin embargo, para su aplicación se usaron datos que abarcan el período 2016-2020.  </w:t>
      </w:r>
    </w:p>
    <w:p w14:paraId="4F4BC3F8" w14:textId="77777777" w:rsidR="006C6BD4" w:rsidRPr="00F83A1D" w:rsidRDefault="00000000">
      <w:pPr>
        <w:pStyle w:val="Prrafodelista"/>
        <w:numPr>
          <w:ilvl w:val="0"/>
          <w:numId w:val="29"/>
        </w:numPr>
        <w:rPr>
          <w:rFonts w:cstheme="minorHAnsi"/>
          <w:color w:val="000000" w:themeColor="text1"/>
        </w:rPr>
      </w:pPr>
      <w:r w:rsidRPr="00F83A1D">
        <w:t xml:space="preserve">Materias Primas Críticas, se establecen dos criterios centrales para su definición y clasificación: </w:t>
      </w:r>
    </w:p>
    <w:p w14:paraId="28A9E8CC" w14:textId="77777777" w:rsidR="006C6BD4" w:rsidRPr="00E547C6" w:rsidRDefault="00000000">
      <w:pPr>
        <w:pStyle w:val="Prrafodelista"/>
        <w:numPr>
          <w:ilvl w:val="2"/>
          <w:numId w:val="87"/>
        </w:numPr>
        <w:rPr>
          <w:rFonts w:cstheme="minorHAnsi"/>
          <w:color w:val="000000" w:themeColor="text1"/>
        </w:rPr>
      </w:pPr>
      <w:r w:rsidRPr="00E547C6">
        <w:t xml:space="preserve">Criterio 1. La importancia económica. </w:t>
      </w:r>
    </w:p>
    <w:p w14:paraId="19549C93" w14:textId="77777777" w:rsidR="006C6BD4" w:rsidRPr="00F83A1D" w:rsidRDefault="00000000">
      <w:pPr>
        <w:pStyle w:val="Prrafodelista"/>
        <w:numPr>
          <w:ilvl w:val="2"/>
          <w:numId w:val="87"/>
        </w:numPr>
        <w:rPr>
          <w:rFonts w:cstheme="minorHAnsi"/>
          <w:color w:val="000000" w:themeColor="text1"/>
        </w:rPr>
      </w:pPr>
      <w:r w:rsidRPr="00E547C6">
        <w:t>Criterio 2. Tener un elevado riesgo de suministro</w:t>
      </w:r>
      <w:r w:rsidRPr="00F83A1D">
        <w:t>.</w:t>
      </w:r>
    </w:p>
    <w:p w14:paraId="5E076B4C" w14:textId="77777777" w:rsidR="006C6BD4" w:rsidRPr="00F83A1D" w:rsidRDefault="00000000" w:rsidP="00944118">
      <w:pPr>
        <w:rPr>
          <w:rFonts w:cstheme="minorHAnsi"/>
          <w:color w:val="000000" w:themeColor="text1"/>
        </w:rPr>
      </w:pPr>
      <w:r w:rsidRPr="00F83A1D">
        <w:t xml:space="preserve">Las variables tenidas en cuenta para estos criterios se encuentran relacionadas en la metodología aplicada. </w:t>
      </w:r>
    </w:p>
    <w:p w14:paraId="5DAC2FC7" w14:textId="77777777" w:rsidR="006C6BD4" w:rsidRPr="00F83A1D" w:rsidRDefault="00000000">
      <w:pPr>
        <w:pStyle w:val="Prrafodelista"/>
        <w:numPr>
          <w:ilvl w:val="0"/>
          <w:numId w:val="29"/>
        </w:numPr>
        <w:rPr>
          <w:rFonts w:cstheme="minorHAnsi"/>
          <w:color w:val="000000" w:themeColor="text1"/>
        </w:rPr>
      </w:pPr>
      <w:r w:rsidRPr="00F83A1D">
        <w:t xml:space="preserve">Materias Primas Estratégicas, que están incluidas como un subconjunto en las materias primas críticas, para las cuales se establece tres criterios para su definición: </w:t>
      </w:r>
    </w:p>
    <w:p w14:paraId="31B1D816" w14:textId="77777777" w:rsidR="00E547C6" w:rsidRPr="00E547C6" w:rsidRDefault="00000000">
      <w:pPr>
        <w:pStyle w:val="Prrafodelista"/>
        <w:numPr>
          <w:ilvl w:val="0"/>
          <w:numId w:val="88"/>
        </w:numPr>
      </w:pPr>
      <w:r w:rsidRPr="00E547C6">
        <w:t xml:space="preserve">Criterio 1. La relevancia de la materia prima para las transiciones ecológica y digital. </w:t>
      </w:r>
    </w:p>
    <w:p w14:paraId="0EBB81F6" w14:textId="77777777" w:rsidR="006C6BD4" w:rsidRPr="00E547C6" w:rsidRDefault="00000000">
      <w:pPr>
        <w:pStyle w:val="Prrafodelista"/>
        <w:numPr>
          <w:ilvl w:val="0"/>
          <w:numId w:val="88"/>
        </w:numPr>
        <w:rPr>
          <w:rFonts w:cstheme="minorHAnsi"/>
          <w:color w:val="000000" w:themeColor="text1"/>
        </w:rPr>
      </w:pPr>
      <w:r w:rsidRPr="00E547C6">
        <w:t xml:space="preserve">Criterio 2. La relevancia de la materia prima en aplicaciones para la defensa y el sector aeroespacial. </w:t>
      </w:r>
    </w:p>
    <w:p w14:paraId="4A757629" w14:textId="77777777" w:rsidR="006C6BD4" w:rsidRPr="00F83A1D" w:rsidRDefault="00000000">
      <w:pPr>
        <w:pStyle w:val="Prrafodelista"/>
        <w:numPr>
          <w:ilvl w:val="0"/>
          <w:numId w:val="88"/>
        </w:numPr>
        <w:rPr>
          <w:rFonts w:cstheme="minorHAnsi"/>
          <w:color w:val="000000" w:themeColor="text1"/>
        </w:rPr>
      </w:pPr>
      <w:r w:rsidRPr="00E547C6">
        <w:t xml:space="preserve">Criterio 3. </w:t>
      </w:r>
      <w:r w:rsidRPr="00F83A1D">
        <w:t>El riesgo de crecimiento previsto de la demanda y la dificultad de aumentar la producción, para cumplir con los ítems 1 y 2.</w:t>
      </w:r>
    </w:p>
    <w:p w14:paraId="1742DACA" w14:textId="77777777" w:rsidR="006C6BD4" w:rsidRPr="00F83A1D" w:rsidRDefault="00000000" w:rsidP="00944118">
      <w:pPr>
        <w:rPr>
          <w:rFonts w:cstheme="minorHAnsi"/>
          <w:color w:val="000000" w:themeColor="text1"/>
        </w:rPr>
      </w:pPr>
      <w:r w:rsidRPr="00F83A1D">
        <w:t xml:space="preserve">Para los criterios 1 y 2 se tienen en cuenta las siguientes variables: </w:t>
      </w:r>
    </w:p>
    <w:p w14:paraId="7AD02D54" w14:textId="77777777" w:rsidR="006C6BD4" w:rsidRPr="00F83A1D" w:rsidRDefault="00000000">
      <w:pPr>
        <w:pStyle w:val="Prrafodelista"/>
        <w:numPr>
          <w:ilvl w:val="0"/>
          <w:numId w:val="37"/>
        </w:numPr>
        <w:rPr>
          <w:rFonts w:cstheme="minorHAnsi"/>
          <w:color w:val="000000" w:themeColor="text1"/>
        </w:rPr>
      </w:pPr>
      <w:r w:rsidRPr="00F83A1D">
        <w:t xml:space="preserve">el número de tecnologías estratégicas que utilizan la materia prima como insumo;  </w:t>
      </w:r>
    </w:p>
    <w:p w14:paraId="1F67E754" w14:textId="77777777" w:rsidR="006C6BD4" w:rsidRPr="00F83A1D" w:rsidRDefault="00000000">
      <w:pPr>
        <w:pStyle w:val="Prrafodelista"/>
        <w:numPr>
          <w:ilvl w:val="0"/>
          <w:numId w:val="37"/>
        </w:numPr>
        <w:rPr>
          <w:rFonts w:cstheme="minorHAnsi"/>
          <w:color w:val="000000" w:themeColor="text1"/>
        </w:rPr>
      </w:pPr>
      <w:r w:rsidRPr="00F83A1D">
        <w:t>la cantidad de materia prima necesaria para la fabricación de las tecnologías estratégicas pertinentes;</w:t>
      </w:r>
    </w:p>
    <w:p w14:paraId="70224613" w14:textId="77777777" w:rsidR="006C6BD4" w:rsidRPr="00F83A1D" w:rsidRDefault="00000000">
      <w:pPr>
        <w:pStyle w:val="Prrafodelista"/>
        <w:numPr>
          <w:ilvl w:val="0"/>
          <w:numId w:val="37"/>
        </w:numPr>
        <w:rPr>
          <w:rFonts w:cstheme="minorHAnsi"/>
          <w:color w:val="000000" w:themeColor="text1"/>
        </w:rPr>
      </w:pPr>
      <w:r w:rsidRPr="00F83A1D">
        <w:t>la demanda mundial prevista de las tecnologías estratégicas pertinentes.</w:t>
      </w:r>
    </w:p>
    <w:p w14:paraId="6DE72875" w14:textId="77777777" w:rsidR="006C6BD4" w:rsidRPr="00F83A1D" w:rsidRDefault="00000000" w:rsidP="00944118">
      <w:pPr>
        <w:rPr>
          <w:rFonts w:cstheme="minorHAnsi"/>
          <w:color w:val="000000" w:themeColor="text1"/>
        </w:rPr>
      </w:pPr>
      <w:r w:rsidRPr="00F83A1D">
        <w:t xml:space="preserve">Las variables tenidas en cuenta para el criterio tres se encuentran relacionadas en la metodología aplicada. </w:t>
      </w:r>
    </w:p>
    <w:p w14:paraId="5807FD60" w14:textId="77777777" w:rsidR="006C6BD4" w:rsidRPr="00F83A1D" w:rsidRDefault="00000000" w:rsidP="00944118">
      <w:pPr>
        <w:pStyle w:val="Ttulo4"/>
      </w:pPr>
      <w:r>
        <w:t>Metodología aplicada</w:t>
      </w:r>
    </w:p>
    <w:p w14:paraId="459022DE" w14:textId="77777777" w:rsidR="006C6BD4" w:rsidRPr="00E547C6" w:rsidRDefault="00000000" w:rsidP="00944118">
      <w:pPr>
        <w:rPr>
          <w:rFonts w:cstheme="minorHAnsi"/>
          <w:bCs/>
          <w:i/>
          <w:iCs/>
          <w:color w:val="000000" w:themeColor="text1"/>
        </w:rPr>
      </w:pPr>
      <w:r w:rsidRPr="00E547C6">
        <w:rPr>
          <w:bCs/>
          <w:i/>
          <w:iCs/>
        </w:rPr>
        <w:t xml:space="preserve">Materias </w:t>
      </w:r>
      <w:r w:rsidR="00E547C6" w:rsidRPr="00E547C6">
        <w:rPr>
          <w:bCs/>
          <w:i/>
          <w:iCs/>
        </w:rPr>
        <w:t>p</w:t>
      </w:r>
      <w:r w:rsidRPr="00E547C6">
        <w:rPr>
          <w:bCs/>
          <w:i/>
          <w:iCs/>
        </w:rPr>
        <w:t xml:space="preserve">rimas </w:t>
      </w:r>
      <w:r w:rsidR="00E547C6" w:rsidRPr="00E547C6">
        <w:rPr>
          <w:bCs/>
          <w:i/>
          <w:iCs/>
        </w:rPr>
        <w:t>c</w:t>
      </w:r>
      <w:r w:rsidRPr="00E547C6">
        <w:rPr>
          <w:bCs/>
          <w:i/>
          <w:iCs/>
        </w:rPr>
        <w:t>ríticas</w:t>
      </w:r>
      <w:r w:rsidR="00E547C6" w:rsidRPr="00E547C6">
        <w:rPr>
          <w:bCs/>
          <w:i/>
          <w:iCs/>
        </w:rPr>
        <w:t>:</w:t>
      </w:r>
    </w:p>
    <w:p w14:paraId="45967411" w14:textId="77777777" w:rsidR="006C6BD4" w:rsidRPr="002803DD" w:rsidRDefault="00000000" w:rsidP="00944118">
      <w:pPr>
        <w:rPr>
          <w:rFonts w:cstheme="minorHAnsi"/>
          <w:color w:val="000000" w:themeColor="text1"/>
        </w:rPr>
      </w:pPr>
      <w:r w:rsidRPr="00F83A1D">
        <w:t xml:space="preserve">La metodología empleada para la selección de las materias primas críticas es </w:t>
      </w:r>
      <w:r w:rsidRPr="002803DD">
        <w:t>cuantitativa y, de acuerdo con los dos criterios establecidos, es la siguiente:</w:t>
      </w:r>
    </w:p>
    <w:p w14:paraId="37EF8CB7" w14:textId="77777777" w:rsidR="006C6BD4" w:rsidRPr="002803DD" w:rsidRDefault="00000000">
      <w:pPr>
        <w:pStyle w:val="Prrafodelista"/>
        <w:numPr>
          <w:ilvl w:val="0"/>
          <w:numId w:val="67"/>
        </w:numPr>
        <w:rPr>
          <w:rFonts w:cstheme="minorHAnsi"/>
          <w:color w:val="000000" w:themeColor="text1"/>
        </w:rPr>
      </w:pPr>
      <w:r w:rsidRPr="002803DD">
        <w:lastRenderedPageBreak/>
        <w:t xml:space="preserve">La importancia económica </w:t>
      </w:r>
      <w:r w:rsidRPr="002803DD">
        <w:rPr>
          <w:i/>
        </w:rPr>
        <w:t>(EI)</w:t>
      </w:r>
      <w:r w:rsidRPr="002803DD">
        <w:t xml:space="preserve"> de la materia prima evaluada se calcula de la siguiente manera:</w:t>
      </w:r>
    </w:p>
    <w:p w14:paraId="7BF60877" w14:textId="77777777" w:rsidR="006C6BD4" w:rsidRPr="002803DD" w:rsidRDefault="00000000" w:rsidP="00944118">
      <w:pPr>
        <w:jc w:val="center"/>
        <w:rPr>
          <w:rFonts w:cstheme="minorHAnsi"/>
          <w:color w:val="000000" w:themeColor="text1"/>
        </w:rPr>
      </w:pPr>
      <w:r w:rsidRPr="002803DD">
        <w:rPr>
          <w:noProof/>
          <w:lang w:eastAsia="es-CO"/>
        </w:rPr>
        <w:drawing>
          <wp:inline distT="0" distB="0" distL="0" distR="0" wp14:anchorId="31934288" wp14:editId="796C2DF9">
            <wp:extent cx="1807200" cy="424800"/>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l.jpg"/>
                    <pic:cNvPicPr/>
                  </pic:nvPicPr>
                  <pic:blipFill>
                    <a:blip r:embed="rId30">
                      <a:extLst>
                        <a:ext uri="{28A0092B-C50C-407E-A947-70E740481C1C}">
                          <a14:useLocalDpi xmlns:a14="http://schemas.microsoft.com/office/drawing/2010/main" val="0"/>
                        </a:ext>
                      </a:extLst>
                    </a:blip>
                    <a:stretch>
                      <a:fillRect/>
                    </a:stretch>
                  </pic:blipFill>
                  <pic:spPr>
                    <a:xfrm>
                      <a:off x="0" y="0"/>
                      <a:ext cx="1807200" cy="424800"/>
                    </a:xfrm>
                    <a:prstGeom prst="rect">
                      <a:avLst/>
                    </a:prstGeom>
                  </pic:spPr>
                </pic:pic>
              </a:graphicData>
            </a:graphic>
          </wp:inline>
        </w:drawing>
      </w:r>
    </w:p>
    <w:p w14:paraId="28AFC215" w14:textId="77777777" w:rsidR="006C6BD4" w:rsidRPr="002803DD" w:rsidRDefault="00000000" w:rsidP="00944118">
      <w:pPr>
        <w:rPr>
          <w:rFonts w:cstheme="minorHAnsi"/>
          <w:color w:val="000000" w:themeColor="text1"/>
        </w:rPr>
      </w:pPr>
      <w:r w:rsidRPr="002803DD">
        <w:t>donde:</w:t>
      </w:r>
    </w:p>
    <w:p w14:paraId="79B5550D" w14:textId="77777777" w:rsidR="006C6BD4" w:rsidRPr="002803DD" w:rsidRDefault="00000000" w:rsidP="00944118">
      <w:pPr>
        <w:rPr>
          <w:rFonts w:cstheme="minorHAnsi"/>
          <w:color w:val="000000" w:themeColor="text1"/>
        </w:rPr>
      </w:pPr>
      <w:r w:rsidRPr="002803DD">
        <w:rPr>
          <w:i/>
        </w:rPr>
        <w:t>s</w:t>
      </w:r>
      <w:r w:rsidRPr="002803DD">
        <w:t xml:space="preserve"> designa los sectores económicos de la NACE (nivel de 2 dígitos);</w:t>
      </w:r>
    </w:p>
    <w:p w14:paraId="3C8CC11E" w14:textId="77777777" w:rsidR="006C6BD4" w:rsidRPr="002803DD" w:rsidRDefault="00000000" w:rsidP="00944118">
      <w:pPr>
        <w:rPr>
          <w:rFonts w:cstheme="minorHAnsi"/>
          <w:color w:val="000000" w:themeColor="text1"/>
        </w:rPr>
      </w:pPr>
      <w:r w:rsidRPr="002803DD">
        <w:rPr>
          <w:i/>
        </w:rPr>
        <w:t>As</w:t>
      </w:r>
      <w:r w:rsidRPr="002803DD">
        <w:t> es el porcentaje de uso final de la materia prima evaluada en un sector de la NACE (nivel de 2 dígitos) (usando valores de la Unión cuando estén disponibles o, de lo contrario, valores mundiales);</w:t>
      </w:r>
    </w:p>
    <w:p w14:paraId="7ED97D3A" w14:textId="77777777" w:rsidR="006C6BD4" w:rsidRPr="002803DD" w:rsidRDefault="00000000" w:rsidP="00944118">
      <w:pPr>
        <w:rPr>
          <w:rFonts w:cstheme="minorHAnsi"/>
          <w:color w:val="000000" w:themeColor="text1"/>
        </w:rPr>
      </w:pPr>
      <w:r w:rsidRPr="002803DD">
        <w:rPr>
          <w:i/>
        </w:rPr>
        <w:t>QS</w:t>
      </w:r>
      <w:r w:rsidRPr="002803DD">
        <w:t> es el valor añadido del sector pertinente en la NACE (sistema estándar europeo que clasifica las actividades productivas) (nivel de 2 dígitos) en proporción con el total de la economía;</w:t>
      </w:r>
    </w:p>
    <w:p w14:paraId="78A61865" w14:textId="77777777" w:rsidR="006C6BD4" w:rsidRPr="002803DD" w:rsidRDefault="00000000" w:rsidP="00944118">
      <w:pPr>
        <w:rPr>
          <w:rFonts w:cstheme="minorHAnsi"/>
          <w:color w:val="000000" w:themeColor="text1"/>
        </w:rPr>
      </w:pPr>
      <w:r w:rsidRPr="002803DD">
        <w:rPr>
          <w:i/>
        </w:rPr>
        <w:t>SIEI</w:t>
      </w:r>
      <w:r w:rsidRPr="002803DD">
        <w:t> es el índice de sustitución en relación con la importancia económica.</w:t>
      </w:r>
    </w:p>
    <w:p w14:paraId="1702E456" w14:textId="77777777" w:rsidR="006C6BD4" w:rsidRPr="002803DD" w:rsidRDefault="00000000" w:rsidP="00944118">
      <w:pPr>
        <w:rPr>
          <w:rFonts w:cstheme="minorHAnsi"/>
          <w:color w:val="000000" w:themeColor="text1"/>
        </w:rPr>
      </w:pPr>
      <w:r w:rsidRPr="002803DD">
        <w:t>Para poder completar la variable de la Importancia Económica se debe definir el Índice de Sustitución de la materia prima en relación con la importancia económica (SIEI), el cual se calcula sobre la base de sus aplicaciones industriales más relevantes, mediante:</w:t>
      </w:r>
    </w:p>
    <w:p w14:paraId="64FE84A4" w14:textId="77777777" w:rsidR="006C6BD4" w:rsidRPr="002803DD" w:rsidRDefault="00000000" w:rsidP="00944118">
      <w:pPr>
        <w:jc w:val="center"/>
        <w:rPr>
          <w:rFonts w:cstheme="minorHAnsi"/>
          <w:color w:val="000000" w:themeColor="text1"/>
        </w:rPr>
      </w:pPr>
      <w:r w:rsidRPr="002803DD">
        <w:rPr>
          <w:noProof/>
          <w:lang w:eastAsia="es-CO"/>
        </w:rPr>
        <w:drawing>
          <wp:inline distT="0" distB="0" distL="0" distR="0" wp14:anchorId="462CB01A" wp14:editId="3B6CBF05">
            <wp:extent cx="3618000" cy="471600"/>
            <wp:effectExtent l="0" t="0" r="1905" b="5080"/>
            <wp:docPr id="1841629952" name="Imagen 1841629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EI.jpg"/>
                    <pic:cNvPicPr/>
                  </pic:nvPicPr>
                  <pic:blipFill>
                    <a:blip r:embed="rId31">
                      <a:extLst>
                        <a:ext uri="{28A0092B-C50C-407E-A947-70E740481C1C}">
                          <a14:useLocalDpi xmlns:a14="http://schemas.microsoft.com/office/drawing/2010/main" val="0"/>
                        </a:ext>
                      </a:extLst>
                    </a:blip>
                    <a:stretch>
                      <a:fillRect/>
                    </a:stretch>
                  </pic:blipFill>
                  <pic:spPr>
                    <a:xfrm>
                      <a:off x="0" y="0"/>
                      <a:ext cx="3618000" cy="471600"/>
                    </a:xfrm>
                    <a:prstGeom prst="rect">
                      <a:avLst/>
                    </a:prstGeom>
                  </pic:spPr>
                </pic:pic>
              </a:graphicData>
            </a:graphic>
          </wp:inline>
        </w:drawing>
      </w:r>
    </w:p>
    <w:p w14:paraId="133379C6" w14:textId="77777777" w:rsidR="006C6BD4" w:rsidRPr="002803DD" w:rsidRDefault="00000000" w:rsidP="00944118">
      <w:pPr>
        <w:rPr>
          <w:rFonts w:cstheme="minorHAnsi"/>
          <w:color w:val="000000" w:themeColor="text1"/>
        </w:rPr>
      </w:pPr>
      <w:r w:rsidRPr="002803DD">
        <w:t>donde:</w:t>
      </w:r>
    </w:p>
    <w:p w14:paraId="38D34D83" w14:textId="77777777" w:rsidR="006C6BD4" w:rsidRPr="002803DD" w:rsidRDefault="00000000" w:rsidP="00944118">
      <w:pPr>
        <w:rPr>
          <w:rFonts w:cstheme="minorHAnsi"/>
          <w:color w:val="000000" w:themeColor="text1"/>
        </w:rPr>
      </w:pPr>
      <w:r w:rsidRPr="002803DD">
        <w:rPr>
          <w:i/>
        </w:rPr>
        <w:t>i</w:t>
      </w:r>
      <w:r w:rsidRPr="002803DD">
        <w:t> designa un material de sustitución individual;</w:t>
      </w:r>
    </w:p>
    <w:p w14:paraId="1D51775A" w14:textId="77777777" w:rsidR="006C6BD4" w:rsidRPr="002803DD" w:rsidRDefault="00000000" w:rsidP="00944118">
      <w:pPr>
        <w:rPr>
          <w:rFonts w:cstheme="minorHAnsi"/>
          <w:color w:val="000000" w:themeColor="text1"/>
        </w:rPr>
      </w:pPr>
      <w:r w:rsidRPr="002803DD">
        <w:rPr>
          <w:i/>
        </w:rPr>
        <w:t>a</w:t>
      </w:r>
      <w:r w:rsidRPr="002803DD">
        <w:t> designa una aplicación individual de la materia prima;</w:t>
      </w:r>
    </w:p>
    <w:p w14:paraId="595C8C96" w14:textId="77777777" w:rsidR="006C6BD4" w:rsidRPr="002803DD" w:rsidRDefault="00000000" w:rsidP="00944118">
      <w:pPr>
        <w:rPr>
          <w:rFonts w:cstheme="minorHAnsi"/>
          <w:color w:val="000000" w:themeColor="text1"/>
        </w:rPr>
      </w:pPr>
      <w:r w:rsidRPr="002803DD">
        <w:rPr>
          <w:i/>
        </w:rPr>
        <w:t>SPPi,a;EI</w:t>
      </w:r>
      <w:r w:rsidRPr="002803DD">
        <w:t xml:space="preserve">  es el parámetro de rendimiento de importancia económica de cada material de sustitución (i) en comparación con la materia prima evaluada, sobre la base del rendimiento técnico, incluida la funcionalidad, y el rendimiento del coste, para cada aplicación (a);</w:t>
      </w:r>
    </w:p>
    <w:p w14:paraId="4E8A4EFA" w14:textId="77777777" w:rsidR="006C6BD4" w:rsidRPr="002803DD" w:rsidRDefault="00000000" w:rsidP="00944118">
      <w:pPr>
        <w:rPr>
          <w:rFonts w:cstheme="minorHAnsi"/>
          <w:color w:val="000000" w:themeColor="text1"/>
        </w:rPr>
      </w:pPr>
      <w:r w:rsidRPr="002803DD">
        <w:rPr>
          <w:i/>
        </w:rPr>
        <w:t>Sharea</w:t>
      </w:r>
      <w:r w:rsidRPr="002803DD">
        <w:t> es el porcentaje de las materias primas en una aplicación de uso final;</w:t>
      </w:r>
    </w:p>
    <w:p w14:paraId="2B04A9A8" w14:textId="77777777" w:rsidR="006C6BD4" w:rsidRPr="002803DD" w:rsidRDefault="00000000" w:rsidP="00944118">
      <w:pPr>
        <w:rPr>
          <w:rFonts w:cstheme="minorHAnsi"/>
          <w:color w:val="000000" w:themeColor="text1"/>
        </w:rPr>
      </w:pPr>
      <w:r w:rsidRPr="002803DD">
        <w:rPr>
          <w:i/>
        </w:rPr>
        <w:t>Sub_sharei,a</w:t>
      </w:r>
      <w:r w:rsidRPr="002803DD">
        <w:t> es el subporcentaje de cada material de sustitución dentro de cada aplicación.</w:t>
      </w:r>
    </w:p>
    <w:p w14:paraId="6CED6DE4" w14:textId="77777777" w:rsidR="006C6BD4" w:rsidRPr="002803DD" w:rsidRDefault="00000000">
      <w:pPr>
        <w:pStyle w:val="Prrafodelista"/>
        <w:numPr>
          <w:ilvl w:val="0"/>
          <w:numId w:val="67"/>
        </w:numPr>
        <w:rPr>
          <w:rFonts w:cstheme="minorHAnsi"/>
          <w:color w:val="000000" w:themeColor="text1"/>
        </w:rPr>
      </w:pPr>
      <w:r w:rsidRPr="002803DD">
        <w:t xml:space="preserve">El riesgo de suministro </w:t>
      </w:r>
      <w:r w:rsidRPr="002803DD">
        <w:rPr>
          <w:i/>
        </w:rPr>
        <w:t>(SR)</w:t>
      </w:r>
      <w:r w:rsidRPr="002803DD">
        <w:t xml:space="preserve"> de la materia prima se calcula de la siguiente manera:</w:t>
      </w:r>
    </w:p>
    <w:p w14:paraId="6B9DB830" w14:textId="77777777" w:rsidR="006C6BD4" w:rsidRPr="002803DD" w:rsidRDefault="00000000" w:rsidP="00944118">
      <w:pPr>
        <w:jc w:val="center"/>
        <w:rPr>
          <w:rFonts w:cstheme="minorHAnsi"/>
          <w:color w:val="000000" w:themeColor="text1"/>
        </w:rPr>
      </w:pPr>
      <w:r w:rsidRPr="002803DD">
        <w:rPr>
          <w:noProof/>
          <w:lang w:eastAsia="es-CO"/>
        </w:rPr>
        <w:drawing>
          <wp:inline distT="0" distB="0" distL="0" distR="0" wp14:anchorId="55E8FA08" wp14:editId="65CCEF3A">
            <wp:extent cx="5612130" cy="42354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R.jpg"/>
                    <pic:cNvPicPr/>
                  </pic:nvPicPr>
                  <pic:blipFill>
                    <a:blip r:embed="rId32">
                      <a:extLst>
                        <a:ext uri="{28A0092B-C50C-407E-A947-70E740481C1C}">
                          <a14:useLocalDpi xmlns:a14="http://schemas.microsoft.com/office/drawing/2010/main" val="0"/>
                        </a:ext>
                      </a:extLst>
                    </a:blip>
                    <a:stretch>
                      <a:fillRect/>
                    </a:stretch>
                  </pic:blipFill>
                  <pic:spPr>
                    <a:xfrm>
                      <a:off x="0" y="0"/>
                      <a:ext cx="5612130" cy="423545"/>
                    </a:xfrm>
                    <a:prstGeom prst="rect">
                      <a:avLst/>
                    </a:prstGeom>
                  </pic:spPr>
                </pic:pic>
              </a:graphicData>
            </a:graphic>
          </wp:inline>
        </w:drawing>
      </w:r>
    </w:p>
    <w:p w14:paraId="1CB00D17" w14:textId="77777777" w:rsidR="006C6BD4" w:rsidRPr="002803DD" w:rsidRDefault="00000000" w:rsidP="00944118">
      <w:pPr>
        <w:rPr>
          <w:rFonts w:cstheme="minorHAnsi"/>
          <w:color w:val="000000" w:themeColor="text1"/>
        </w:rPr>
      </w:pPr>
      <w:r w:rsidRPr="002803DD">
        <w:t>donde:</w:t>
      </w:r>
    </w:p>
    <w:p w14:paraId="28F2E461" w14:textId="77777777" w:rsidR="006C6BD4" w:rsidRPr="002803DD" w:rsidRDefault="00000000" w:rsidP="00944118">
      <w:pPr>
        <w:rPr>
          <w:rFonts w:cstheme="minorHAnsi"/>
          <w:color w:val="000000" w:themeColor="text1"/>
        </w:rPr>
      </w:pPr>
      <w:r w:rsidRPr="002803DD">
        <w:rPr>
          <w:i/>
        </w:rPr>
        <w:lastRenderedPageBreak/>
        <w:t>GS</w:t>
      </w:r>
      <w:r w:rsidRPr="002803DD">
        <w:t xml:space="preserve"> designa la producción anual mundial de la materia prima evaluada;</w:t>
      </w:r>
    </w:p>
    <w:p w14:paraId="0930197C" w14:textId="77777777" w:rsidR="006C6BD4" w:rsidRPr="002803DD" w:rsidRDefault="00000000" w:rsidP="00944118">
      <w:pPr>
        <w:rPr>
          <w:rFonts w:cstheme="minorHAnsi"/>
          <w:color w:val="000000" w:themeColor="text1"/>
        </w:rPr>
      </w:pPr>
      <w:r w:rsidRPr="002803DD">
        <w:rPr>
          <w:i/>
        </w:rPr>
        <w:t>EU_sourcing</w:t>
      </w:r>
      <w:r w:rsidRPr="002803DD">
        <w:t xml:space="preserve"> designa el abastecimiento real de la Unión, es decir, la producción interna de la Unión más las importaciones a la Unión procedentes de terceros países o PTU;</w:t>
      </w:r>
    </w:p>
    <w:p w14:paraId="154E5F06" w14:textId="77777777" w:rsidR="006C6BD4" w:rsidRPr="002803DD" w:rsidRDefault="00000000" w:rsidP="00944118">
      <w:pPr>
        <w:rPr>
          <w:rFonts w:cstheme="minorHAnsi"/>
          <w:color w:val="000000" w:themeColor="text1"/>
        </w:rPr>
      </w:pPr>
      <w:r w:rsidRPr="002803DD">
        <w:rPr>
          <w:i/>
        </w:rPr>
        <w:t>HHI</w:t>
      </w:r>
      <w:r w:rsidRPr="002803DD">
        <w:t> es el índice Herfindahl-Hirschman (utilizado como una aproximación de la concentración del suministro entre países);</w:t>
      </w:r>
    </w:p>
    <w:p w14:paraId="7AA02CC3" w14:textId="77777777" w:rsidR="006C6BD4" w:rsidRPr="002803DD" w:rsidRDefault="00000000" w:rsidP="00944118">
      <w:pPr>
        <w:rPr>
          <w:rFonts w:cstheme="minorHAnsi"/>
          <w:color w:val="000000" w:themeColor="text1"/>
        </w:rPr>
      </w:pPr>
      <w:r w:rsidRPr="002803DD">
        <w:rPr>
          <w:i/>
        </w:rPr>
        <w:t>WGI</w:t>
      </w:r>
      <w:r w:rsidRPr="002803DD">
        <w:t> es un índice basado en los Indicadores Mundiales de Gobernanza del Banco Mundial adaptados (utilizado como una aproximación de la gobernanza del país);</w:t>
      </w:r>
    </w:p>
    <w:p w14:paraId="6DE22EE5" w14:textId="77777777" w:rsidR="006C6BD4" w:rsidRPr="002803DD" w:rsidRDefault="00000000" w:rsidP="00944118">
      <w:pPr>
        <w:rPr>
          <w:rFonts w:cstheme="minorHAnsi"/>
          <w:color w:val="000000" w:themeColor="text1"/>
        </w:rPr>
      </w:pPr>
      <w:r w:rsidRPr="002803DD">
        <w:rPr>
          <w:i/>
        </w:rPr>
        <w:t>tc</w:t>
      </w:r>
      <w:r w:rsidRPr="002803DD">
        <w:t> es el parámetro comercial que ajusta el WGI, que se determinará teniendo en cuenta los posibles impuestos a la exportación (posiblemente atenuados por un acuerdo comercial en vigor), las cuotas de las exportaciones físicas o las prohibiciones de exportación impuestas por un país (c).</w:t>
      </w:r>
    </w:p>
    <w:p w14:paraId="192E035A" w14:textId="77777777" w:rsidR="006C6BD4" w:rsidRPr="002803DD" w:rsidRDefault="00000000" w:rsidP="00944118">
      <w:pPr>
        <w:rPr>
          <w:rFonts w:cstheme="minorHAnsi"/>
          <w:color w:val="000000" w:themeColor="text1"/>
        </w:rPr>
      </w:pPr>
      <w:r w:rsidRPr="002803DD">
        <w:rPr>
          <w:i/>
        </w:rPr>
        <w:t>EoLRIR</w:t>
      </w:r>
      <w:r w:rsidRPr="002803DD">
        <w:t> es la tasa de insumo de reciclado al final de la vida útil, es decir, la relación entre los insumos de materiales secundarios (reciclados a partir de chatarra) y todos los insumos de una materia prima (primaria y secundaria);</w:t>
      </w:r>
    </w:p>
    <w:p w14:paraId="1543466D" w14:textId="77777777" w:rsidR="006C6BD4" w:rsidRPr="002803DD" w:rsidRDefault="00000000" w:rsidP="00944118">
      <w:pPr>
        <w:rPr>
          <w:rFonts w:cstheme="minorHAnsi"/>
          <w:color w:val="000000" w:themeColor="text1"/>
        </w:rPr>
      </w:pPr>
      <w:r w:rsidRPr="002803DD">
        <w:rPr>
          <w:i/>
        </w:rPr>
        <w:t>SISR</w:t>
      </w:r>
      <w:r w:rsidRPr="002803DD">
        <w:t> es el índice de sustitución en relación con el riesgo para el suministro;</w:t>
      </w:r>
    </w:p>
    <w:p w14:paraId="50F175F3" w14:textId="77777777" w:rsidR="006C6BD4" w:rsidRPr="002803DD" w:rsidRDefault="00000000" w:rsidP="00944118">
      <w:pPr>
        <w:rPr>
          <w:rFonts w:cstheme="minorHAnsi"/>
          <w:color w:val="000000" w:themeColor="text1"/>
        </w:rPr>
      </w:pPr>
      <w:r w:rsidRPr="002803DD">
        <w:rPr>
          <w:i/>
        </w:rPr>
        <w:t>IR</w:t>
      </w:r>
      <w:r w:rsidRPr="002803DD">
        <w:t> es la dependencia de las importaciones.</w:t>
      </w:r>
    </w:p>
    <w:p w14:paraId="5A46C783" w14:textId="77777777" w:rsidR="006C6BD4" w:rsidRPr="002803DD" w:rsidRDefault="00000000" w:rsidP="00944118">
      <w:pPr>
        <w:rPr>
          <w:rFonts w:cstheme="minorHAnsi"/>
          <w:color w:val="000000" w:themeColor="text1"/>
        </w:rPr>
      </w:pPr>
      <w:r w:rsidRPr="002803DD">
        <w:t xml:space="preserve">Para poder completar la variable del Riesgo de Suministro </w:t>
      </w:r>
      <w:r w:rsidRPr="002803DD">
        <w:rPr>
          <w:i/>
        </w:rPr>
        <w:t>(SR)</w:t>
      </w:r>
      <w:r w:rsidRPr="002803DD">
        <w:t xml:space="preserve"> se deben definir las variables de: la dependencia de las importaciones de las materias primas </w:t>
      </w:r>
      <w:r w:rsidRPr="002803DD">
        <w:rPr>
          <w:i/>
        </w:rPr>
        <w:t>(IR)</w:t>
      </w:r>
      <w:r w:rsidRPr="002803DD">
        <w:t xml:space="preserve">, el índice Herfindahl-Hirschman </w:t>
      </w:r>
      <w:r w:rsidRPr="002803DD">
        <w:rPr>
          <w:i/>
        </w:rPr>
        <w:t>(HHIWGI)</w:t>
      </w:r>
      <w:r w:rsidRPr="002803DD">
        <w:t xml:space="preserve"> y el índice de sustitución de la materia prima en relación con el riesgo para el suministro </w:t>
      </w:r>
      <w:r w:rsidRPr="002803DD">
        <w:rPr>
          <w:i/>
        </w:rPr>
        <w:t>(SISR)</w:t>
      </w:r>
      <w:r w:rsidRPr="002803DD">
        <w:t>, de la siguiente manera:</w:t>
      </w:r>
    </w:p>
    <w:p w14:paraId="6860DD6E" w14:textId="77777777" w:rsidR="006C6BD4" w:rsidRPr="002803DD" w:rsidRDefault="00000000" w:rsidP="00944118">
      <w:pPr>
        <w:rPr>
          <w:rFonts w:cstheme="minorHAnsi"/>
          <w:color w:val="000000" w:themeColor="text1"/>
        </w:rPr>
      </w:pPr>
      <w:r w:rsidRPr="002803DD">
        <w:t xml:space="preserve">Para el </w:t>
      </w:r>
      <w:r w:rsidRPr="002803DD">
        <w:rPr>
          <w:i/>
        </w:rPr>
        <w:t xml:space="preserve">IR </w:t>
      </w:r>
    </w:p>
    <w:p w14:paraId="671BB3ED" w14:textId="77777777" w:rsidR="006C6BD4" w:rsidRPr="002803DD" w:rsidRDefault="00000000" w:rsidP="00944118">
      <w:pPr>
        <w:jc w:val="center"/>
        <w:rPr>
          <w:rFonts w:eastAsia="Times New Roman" w:cstheme="minorHAnsi"/>
          <w:color w:val="000000" w:themeColor="text1"/>
          <w:sz w:val="27"/>
          <w:szCs w:val="27"/>
          <w:lang w:eastAsia="es-CO"/>
        </w:rPr>
      </w:pPr>
      <w:r w:rsidRPr="002803DD">
        <w:rPr>
          <w:noProof/>
          <w:lang w:eastAsia="es-CO"/>
        </w:rPr>
        <w:drawing>
          <wp:inline distT="0" distB="0" distL="0" distR="0" wp14:anchorId="02027A9C" wp14:editId="342673C9">
            <wp:extent cx="4514400" cy="435600"/>
            <wp:effectExtent l="0" t="0" r="635"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R.jpg"/>
                    <pic:cNvPicPr/>
                  </pic:nvPicPr>
                  <pic:blipFill>
                    <a:blip r:embed="rId33">
                      <a:extLst>
                        <a:ext uri="{28A0092B-C50C-407E-A947-70E740481C1C}">
                          <a14:useLocalDpi xmlns:a14="http://schemas.microsoft.com/office/drawing/2010/main" val="0"/>
                        </a:ext>
                      </a:extLst>
                    </a:blip>
                    <a:stretch>
                      <a:fillRect/>
                    </a:stretch>
                  </pic:blipFill>
                  <pic:spPr>
                    <a:xfrm>
                      <a:off x="0" y="0"/>
                      <a:ext cx="4514400" cy="435600"/>
                    </a:xfrm>
                    <a:prstGeom prst="rect">
                      <a:avLst/>
                    </a:prstGeom>
                  </pic:spPr>
                </pic:pic>
              </a:graphicData>
            </a:graphic>
          </wp:inline>
        </w:drawing>
      </w:r>
    </w:p>
    <w:p w14:paraId="2CD28BAD" w14:textId="77777777" w:rsidR="006C6BD4" w:rsidRPr="002803DD" w:rsidRDefault="00000000" w:rsidP="00944118">
      <w:pPr>
        <w:rPr>
          <w:rFonts w:cstheme="minorHAnsi"/>
          <w:color w:val="000000" w:themeColor="text1"/>
        </w:rPr>
      </w:pPr>
      <w:r w:rsidRPr="002803DD">
        <w:t xml:space="preserve">Para el </w:t>
      </w:r>
      <w:r w:rsidRPr="002803DD">
        <w:rPr>
          <w:i/>
        </w:rPr>
        <w:t>(HHIWGI)</w:t>
      </w:r>
    </w:p>
    <w:p w14:paraId="24453A00" w14:textId="77777777" w:rsidR="006C6BD4" w:rsidRPr="002803DD" w:rsidRDefault="00000000" w:rsidP="00944118">
      <w:pPr>
        <w:jc w:val="center"/>
        <w:rPr>
          <w:rFonts w:cstheme="minorHAnsi"/>
          <w:color w:val="000000" w:themeColor="text1"/>
        </w:rPr>
      </w:pPr>
      <w:r w:rsidRPr="002803DD">
        <w:rPr>
          <w:noProof/>
          <w:lang w:eastAsia="es-CO"/>
        </w:rPr>
        <w:drawing>
          <wp:inline distT="0" distB="0" distL="0" distR="0" wp14:anchorId="4234B9F1" wp14:editId="7BCE2DCF">
            <wp:extent cx="2458800" cy="468000"/>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HIWGI.jpg"/>
                    <pic:cNvPicPr/>
                  </pic:nvPicPr>
                  <pic:blipFill>
                    <a:blip r:embed="rId34">
                      <a:extLst>
                        <a:ext uri="{28A0092B-C50C-407E-A947-70E740481C1C}">
                          <a14:useLocalDpi xmlns:a14="http://schemas.microsoft.com/office/drawing/2010/main" val="0"/>
                        </a:ext>
                      </a:extLst>
                    </a:blip>
                    <a:stretch>
                      <a:fillRect/>
                    </a:stretch>
                  </pic:blipFill>
                  <pic:spPr>
                    <a:xfrm>
                      <a:off x="0" y="0"/>
                      <a:ext cx="2458800" cy="468000"/>
                    </a:xfrm>
                    <a:prstGeom prst="rect">
                      <a:avLst/>
                    </a:prstGeom>
                  </pic:spPr>
                </pic:pic>
              </a:graphicData>
            </a:graphic>
          </wp:inline>
        </w:drawing>
      </w:r>
    </w:p>
    <w:p w14:paraId="0ECED6CA" w14:textId="77777777" w:rsidR="006C6BD4" w:rsidRPr="002803DD" w:rsidRDefault="00000000" w:rsidP="00944118">
      <w:pPr>
        <w:rPr>
          <w:rFonts w:cstheme="minorHAnsi"/>
          <w:color w:val="000000" w:themeColor="text1"/>
        </w:rPr>
      </w:pPr>
      <w:r w:rsidRPr="002803DD">
        <w:t>donde:</w:t>
      </w:r>
    </w:p>
    <w:p w14:paraId="3012AD1F" w14:textId="77777777" w:rsidR="006C6BD4" w:rsidRPr="002803DD" w:rsidRDefault="00000000" w:rsidP="00944118">
      <w:pPr>
        <w:rPr>
          <w:rFonts w:cstheme="minorHAnsi"/>
          <w:color w:val="000000" w:themeColor="text1"/>
        </w:rPr>
      </w:pPr>
      <w:r w:rsidRPr="002803DD">
        <w:rPr>
          <w:i/>
        </w:rPr>
        <w:t>c</w:t>
      </w:r>
      <w:r w:rsidRPr="002803DD">
        <w:t> designa los países que suministran la materia prima evaluada;</w:t>
      </w:r>
    </w:p>
    <w:p w14:paraId="57883868" w14:textId="77777777" w:rsidR="006C6BD4" w:rsidRPr="002803DD" w:rsidRDefault="00000000" w:rsidP="00944118">
      <w:pPr>
        <w:rPr>
          <w:rFonts w:cstheme="minorHAnsi"/>
          <w:color w:val="000000" w:themeColor="text1"/>
        </w:rPr>
      </w:pPr>
      <w:r w:rsidRPr="002803DD">
        <w:rPr>
          <w:i/>
        </w:rPr>
        <w:t>Sc</w:t>
      </w:r>
      <w:r w:rsidRPr="002803DD">
        <w:t> es la proporción del país c en el suministro (GS o EU sourcing) de la materia prima evaluada;</w:t>
      </w:r>
    </w:p>
    <w:p w14:paraId="1FE8C5D3" w14:textId="77777777" w:rsidR="006C6BD4" w:rsidRPr="002803DD" w:rsidRDefault="00000000" w:rsidP="00944118">
      <w:pPr>
        <w:rPr>
          <w:rFonts w:cstheme="minorHAnsi"/>
          <w:color w:val="000000" w:themeColor="text1"/>
        </w:rPr>
      </w:pPr>
      <w:r w:rsidRPr="002803DD">
        <w:rPr>
          <w:i/>
        </w:rPr>
        <w:t>WGIc</w:t>
      </w:r>
      <w:r w:rsidRPr="002803DD">
        <w:t> es un índice basado en los Indicadores Mundiales de Gobernanza del Banco Mundial adaptados del país c;</w:t>
      </w:r>
    </w:p>
    <w:p w14:paraId="3FF9F38A" w14:textId="77777777" w:rsidR="006C6BD4" w:rsidRPr="002803DD" w:rsidRDefault="00000000" w:rsidP="00944118">
      <w:pPr>
        <w:rPr>
          <w:rFonts w:cstheme="minorHAnsi"/>
          <w:color w:val="000000" w:themeColor="text1"/>
        </w:rPr>
      </w:pPr>
      <w:r w:rsidRPr="002803DD">
        <w:rPr>
          <w:i/>
        </w:rPr>
        <w:lastRenderedPageBreak/>
        <w:t>tc</w:t>
      </w:r>
      <w:r w:rsidRPr="002803DD">
        <w:t> es el parámetro de un país que ajusta el WGI, que se determinará teniendo en cuenta los posibles impuestos a la exportación (posiblemente atenuados por un acuerdo comercial en vigor), las cuotas de las exportaciones físicas o las prohibiciones de exportación impuestas por un país (c).</w:t>
      </w:r>
    </w:p>
    <w:p w14:paraId="7300BE56" w14:textId="77777777" w:rsidR="006C6BD4" w:rsidRPr="002803DD" w:rsidRDefault="00000000" w:rsidP="00944118">
      <w:pPr>
        <w:rPr>
          <w:rFonts w:cstheme="minorHAnsi"/>
          <w:i/>
          <w:color w:val="000000" w:themeColor="text1"/>
        </w:rPr>
      </w:pPr>
      <w:r w:rsidRPr="002803DD">
        <w:t xml:space="preserve">para el </w:t>
      </w:r>
      <w:r w:rsidRPr="002803DD">
        <w:rPr>
          <w:i/>
        </w:rPr>
        <w:t>(SISR)</w:t>
      </w:r>
    </w:p>
    <w:p w14:paraId="7E92D4D6" w14:textId="77777777" w:rsidR="006C6BD4" w:rsidRPr="002803DD" w:rsidRDefault="00000000" w:rsidP="00944118">
      <w:pPr>
        <w:jc w:val="center"/>
        <w:rPr>
          <w:rFonts w:cstheme="minorHAnsi"/>
          <w:color w:val="000000" w:themeColor="text1"/>
        </w:rPr>
      </w:pPr>
      <w:r w:rsidRPr="002803DD">
        <w:rPr>
          <w:noProof/>
          <w:lang w:eastAsia="es-CO"/>
        </w:rPr>
        <w:drawing>
          <wp:inline distT="0" distB="0" distL="0" distR="0" wp14:anchorId="2FC0678B" wp14:editId="03511764">
            <wp:extent cx="3596400" cy="496800"/>
            <wp:effectExtent l="0" t="0" r="444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SR.jpg"/>
                    <pic:cNvPicPr/>
                  </pic:nvPicPr>
                  <pic:blipFill>
                    <a:blip r:embed="rId35">
                      <a:extLst>
                        <a:ext uri="{28A0092B-C50C-407E-A947-70E740481C1C}">
                          <a14:useLocalDpi xmlns:a14="http://schemas.microsoft.com/office/drawing/2010/main" val="0"/>
                        </a:ext>
                      </a:extLst>
                    </a:blip>
                    <a:stretch>
                      <a:fillRect/>
                    </a:stretch>
                  </pic:blipFill>
                  <pic:spPr>
                    <a:xfrm>
                      <a:off x="0" y="0"/>
                      <a:ext cx="3596400" cy="496800"/>
                    </a:xfrm>
                    <a:prstGeom prst="rect">
                      <a:avLst/>
                    </a:prstGeom>
                  </pic:spPr>
                </pic:pic>
              </a:graphicData>
            </a:graphic>
          </wp:inline>
        </w:drawing>
      </w:r>
    </w:p>
    <w:p w14:paraId="61FC0FA6" w14:textId="77777777" w:rsidR="006C6BD4" w:rsidRPr="002803DD" w:rsidRDefault="00000000" w:rsidP="00944118">
      <w:pPr>
        <w:rPr>
          <w:rFonts w:cstheme="minorHAnsi"/>
          <w:color w:val="000000" w:themeColor="text1"/>
        </w:rPr>
      </w:pPr>
      <w:r w:rsidRPr="002803DD">
        <w:t>donde:</w:t>
      </w:r>
    </w:p>
    <w:p w14:paraId="1DF14187" w14:textId="77777777" w:rsidR="006C6BD4" w:rsidRPr="002803DD" w:rsidRDefault="00000000" w:rsidP="00944118">
      <w:pPr>
        <w:rPr>
          <w:rFonts w:cstheme="minorHAnsi"/>
          <w:color w:val="000000" w:themeColor="text1"/>
        </w:rPr>
      </w:pPr>
      <w:r w:rsidRPr="002803DD">
        <w:rPr>
          <w:i/>
        </w:rPr>
        <w:t>i</w:t>
      </w:r>
      <w:r w:rsidRPr="002803DD">
        <w:t> designa un material de sustitución individual;</w:t>
      </w:r>
    </w:p>
    <w:p w14:paraId="4B6B92F0" w14:textId="77777777" w:rsidR="006C6BD4" w:rsidRPr="002803DD" w:rsidRDefault="00000000" w:rsidP="00944118">
      <w:pPr>
        <w:rPr>
          <w:rFonts w:cstheme="minorHAnsi"/>
          <w:color w:val="000000" w:themeColor="text1"/>
        </w:rPr>
      </w:pPr>
      <w:r w:rsidRPr="002803DD">
        <w:rPr>
          <w:i/>
        </w:rPr>
        <w:t>a</w:t>
      </w:r>
      <w:r w:rsidRPr="002803DD">
        <w:t> designa una aplicación individual del material candidato;</w:t>
      </w:r>
    </w:p>
    <w:p w14:paraId="78F0D22F" w14:textId="77777777" w:rsidR="006C6BD4" w:rsidRPr="002803DD" w:rsidRDefault="00000000" w:rsidP="00944118">
      <w:pPr>
        <w:rPr>
          <w:rFonts w:cstheme="minorHAnsi"/>
          <w:color w:val="000000" w:themeColor="text1"/>
        </w:rPr>
      </w:pPr>
      <w:r w:rsidRPr="002803DD">
        <w:rPr>
          <w:i/>
        </w:rPr>
        <w:t>SPPi; SR</w:t>
      </w:r>
      <w:r w:rsidRPr="002803DD">
        <w:t> es el parámetro de rendimiento de riesgo para el suministro de cada material de sustitución (i), sobre la base de su producción mundial, su carácter fundamental y su importancia económica (producto primario, coproducto o subproducto);</w:t>
      </w:r>
    </w:p>
    <w:p w14:paraId="49BC3C7A" w14:textId="77777777" w:rsidR="006C6BD4" w:rsidRPr="002803DD" w:rsidRDefault="00000000" w:rsidP="00944118">
      <w:pPr>
        <w:rPr>
          <w:rFonts w:cstheme="minorHAnsi"/>
          <w:color w:val="000000" w:themeColor="text1"/>
        </w:rPr>
      </w:pPr>
      <w:r w:rsidRPr="002803DD">
        <w:rPr>
          <w:i/>
        </w:rPr>
        <w:t>Sharea</w:t>
      </w:r>
      <w:r w:rsidRPr="002803DD">
        <w:t> es el porcentaje de los materiales candidatos en una aplicación de uso final;</w:t>
      </w:r>
    </w:p>
    <w:p w14:paraId="5568E145" w14:textId="77777777" w:rsidR="006C6BD4" w:rsidRPr="002803DD" w:rsidRDefault="00000000" w:rsidP="00944118">
      <w:pPr>
        <w:rPr>
          <w:rFonts w:eastAsia="Times New Roman" w:cstheme="minorHAnsi"/>
          <w:color w:val="000000" w:themeColor="text1"/>
          <w:sz w:val="27"/>
          <w:szCs w:val="27"/>
          <w:lang w:eastAsia="es-CO"/>
        </w:rPr>
      </w:pPr>
      <w:r w:rsidRPr="002803DD">
        <w:rPr>
          <w:i/>
        </w:rPr>
        <w:t>Sub_sharei,a</w:t>
      </w:r>
      <w:r w:rsidRPr="002803DD">
        <w:t> es el subporcentaje de cada material de sustitución dentro de cada aplicación.</w:t>
      </w:r>
    </w:p>
    <w:p w14:paraId="339702D0" w14:textId="77777777" w:rsidR="006C6BD4" w:rsidRPr="002803DD" w:rsidRDefault="00000000" w:rsidP="00944118">
      <w:pPr>
        <w:rPr>
          <w:rFonts w:cstheme="minorHAnsi"/>
          <w:color w:val="000000" w:themeColor="text1"/>
        </w:rPr>
      </w:pPr>
      <w:r w:rsidRPr="002803DD">
        <w:t xml:space="preserve">Para los cálculos se analizó la media de los últimos cinco años y se establece que en el momento en que se produzcan cambios que afecten la medición de los criterios para las materias primas críticas, se realizarán los cambios a que haya lugar. </w:t>
      </w:r>
    </w:p>
    <w:p w14:paraId="4353AADF" w14:textId="77777777" w:rsidR="006C6BD4" w:rsidRPr="002803DD" w:rsidRDefault="00000000" w:rsidP="00944118">
      <w:pPr>
        <w:rPr>
          <w:rFonts w:cstheme="minorHAnsi"/>
          <w:i/>
          <w:iCs/>
          <w:color w:val="000000" w:themeColor="text1"/>
        </w:rPr>
      </w:pPr>
      <w:r w:rsidRPr="002803DD">
        <w:rPr>
          <w:i/>
          <w:iCs/>
        </w:rPr>
        <w:t xml:space="preserve">Materias </w:t>
      </w:r>
      <w:r w:rsidR="00E547C6" w:rsidRPr="002803DD">
        <w:rPr>
          <w:i/>
          <w:iCs/>
        </w:rPr>
        <w:t>p</w:t>
      </w:r>
      <w:r w:rsidRPr="002803DD">
        <w:rPr>
          <w:i/>
          <w:iCs/>
        </w:rPr>
        <w:t xml:space="preserve">rimas </w:t>
      </w:r>
      <w:r w:rsidR="00E547C6" w:rsidRPr="002803DD">
        <w:rPr>
          <w:i/>
          <w:iCs/>
        </w:rPr>
        <w:t>e</w:t>
      </w:r>
      <w:r w:rsidRPr="002803DD">
        <w:rPr>
          <w:i/>
          <w:iCs/>
        </w:rPr>
        <w:t>stratégicas</w:t>
      </w:r>
      <w:r w:rsidR="00E547C6" w:rsidRPr="002803DD">
        <w:rPr>
          <w:i/>
          <w:iCs/>
        </w:rPr>
        <w:t>:</w:t>
      </w:r>
    </w:p>
    <w:p w14:paraId="7BCF0786" w14:textId="77777777" w:rsidR="006C6BD4" w:rsidRPr="002803DD" w:rsidRDefault="00000000" w:rsidP="00944118">
      <w:pPr>
        <w:rPr>
          <w:rFonts w:cstheme="minorHAnsi"/>
          <w:color w:val="000000" w:themeColor="text1"/>
        </w:rPr>
      </w:pPr>
      <w:r w:rsidRPr="002803DD">
        <w:t xml:space="preserve">La metodología empleada para la selección de las materias primas estratégicas es cuantitativa y, de acuerdo con las dos variables del tercer criterio establecido, es la siguiente:   </w:t>
      </w:r>
    </w:p>
    <w:p w14:paraId="506089B4" w14:textId="77777777" w:rsidR="006C6BD4" w:rsidRPr="002803DD" w:rsidRDefault="00000000">
      <w:pPr>
        <w:pStyle w:val="Prrafodelista"/>
        <w:numPr>
          <w:ilvl w:val="0"/>
          <w:numId w:val="20"/>
        </w:numPr>
        <w:rPr>
          <w:rFonts w:cstheme="minorHAnsi"/>
          <w:color w:val="000000" w:themeColor="text1"/>
        </w:rPr>
      </w:pPr>
      <w:r w:rsidRPr="002803DD">
        <w:t xml:space="preserve">El crecimiento previsto de la demanda </w:t>
      </w:r>
      <w:r w:rsidRPr="002803DD">
        <w:rPr>
          <w:i/>
        </w:rPr>
        <w:t>(DF/C,τ)</w:t>
      </w:r>
      <w:r w:rsidRPr="002803DD">
        <w:rPr>
          <w:lang w:eastAsia="es-CO"/>
        </w:rPr>
        <w:t xml:space="preserve"> </w:t>
      </w:r>
      <w:r w:rsidRPr="002803DD">
        <w:t xml:space="preserve"> de la materia prima, se calcula de la siguiente manera:</w:t>
      </w:r>
    </w:p>
    <w:p w14:paraId="228F9922" w14:textId="77777777" w:rsidR="006C6BD4" w:rsidRPr="002803DD" w:rsidRDefault="00000000" w:rsidP="00944118">
      <w:pPr>
        <w:jc w:val="center"/>
        <w:rPr>
          <w:rFonts w:cstheme="minorHAnsi"/>
          <w:color w:val="000000" w:themeColor="text1"/>
        </w:rPr>
      </w:pPr>
      <w:r w:rsidRPr="002803DD">
        <w:rPr>
          <w:noProof/>
          <w:lang w:eastAsia="es-CO"/>
        </w:rPr>
        <w:drawing>
          <wp:inline distT="0" distB="0" distL="0" distR="0" wp14:anchorId="51270165" wp14:editId="606D5508">
            <wp:extent cx="1152000" cy="5544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RECIMIENTO DE LA DEMANDA ESTRATEGICAS.jpg"/>
                    <pic:cNvPicPr/>
                  </pic:nvPicPr>
                  <pic:blipFill>
                    <a:blip r:embed="rId36">
                      <a:extLst>
                        <a:ext uri="{28A0092B-C50C-407E-A947-70E740481C1C}">
                          <a14:useLocalDpi xmlns:a14="http://schemas.microsoft.com/office/drawing/2010/main" val="0"/>
                        </a:ext>
                      </a:extLst>
                    </a:blip>
                    <a:stretch>
                      <a:fillRect/>
                    </a:stretch>
                  </pic:blipFill>
                  <pic:spPr>
                    <a:xfrm>
                      <a:off x="0" y="0"/>
                      <a:ext cx="1152000" cy="554400"/>
                    </a:xfrm>
                    <a:prstGeom prst="rect">
                      <a:avLst/>
                    </a:prstGeom>
                  </pic:spPr>
                </pic:pic>
              </a:graphicData>
            </a:graphic>
          </wp:inline>
        </w:drawing>
      </w:r>
    </w:p>
    <w:p w14:paraId="79F25F8D" w14:textId="77777777" w:rsidR="006C6BD4" w:rsidRPr="002803DD" w:rsidRDefault="00000000" w:rsidP="00944118">
      <w:pPr>
        <w:rPr>
          <w:rFonts w:cstheme="minorHAnsi"/>
          <w:color w:val="000000" w:themeColor="text1"/>
        </w:rPr>
      </w:pPr>
      <w:r w:rsidRPr="002803DD">
        <w:t>donde:</w:t>
      </w:r>
    </w:p>
    <w:p w14:paraId="624898E2" w14:textId="77777777" w:rsidR="006C6BD4" w:rsidRPr="002803DD" w:rsidRDefault="00000000" w:rsidP="00944118">
      <w:pPr>
        <w:rPr>
          <w:rFonts w:cstheme="minorHAnsi"/>
          <w:color w:val="000000" w:themeColor="text1"/>
        </w:rPr>
      </w:pPr>
      <w:r w:rsidRPr="002803DD">
        <w:rPr>
          <w:i/>
        </w:rPr>
        <w:t>DFτ</w:t>
      </w:r>
      <w:r w:rsidRPr="002803DD">
        <w:t> es la previsión de la demanda anual mundial de una materia prima para el año </w:t>
      </w:r>
      <w:r w:rsidRPr="002803DD">
        <w:rPr>
          <w:i/>
        </w:rPr>
        <w:t>τ</w:t>
      </w:r>
      <w:r w:rsidRPr="002803DD">
        <w:t>;</w:t>
      </w:r>
    </w:p>
    <w:p w14:paraId="161E0F43" w14:textId="77777777" w:rsidR="006C6BD4" w:rsidRPr="002803DD" w:rsidRDefault="00000000" w:rsidP="00944118">
      <w:pPr>
        <w:rPr>
          <w:rFonts w:cstheme="minorHAnsi"/>
          <w:color w:val="000000" w:themeColor="text1"/>
        </w:rPr>
      </w:pPr>
      <w:r w:rsidRPr="002803DD">
        <w:rPr>
          <w:i/>
        </w:rPr>
        <w:t>GSτο</w:t>
      </w:r>
      <w:r w:rsidRPr="002803DD">
        <w:t> es la producción anual mundial de una materia prima durante un período de referencia (</w:t>
      </w:r>
      <w:r w:rsidRPr="002803DD">
        <w:rPr>
          <w:i/>
        </w:rPr>
        <w:t>τ0</w:t>
      </w:r>
      <w:r w:rsidRPr="002803DD">
        <w:t>).</w:t>
      </w:r>
    </w:p>
    <w:p w14:paraId="1A3C4C2B" w14:textId="77777777" w:rsidR="006C6BD4" w:rsidRPr="00F83A1D" w:rsidRDefault="00000000">
      <w:pPr>
        <w:pStyle w:val="Prrafodelista"/>
        <w:numPr>
          <w:ilvl w:val="0"/>
          <w:numId w:val="20"/>
        </w:numPr>
        <w:rPr>
          <w:rFonts w:cstheme="minorHAnsi"/>
          <w:color w:val="000000" w:themeColor="text1"/>
        </w:rPr>
      </w:pPr>
      <w:r w:rsidRPr="00F83A1D">
        <w:lastRenderedPageBreak/>
        <w:t xml:space="preserve">La dificultad de aumentar la producción se definirá teniendo en cuenta por lo menos: </w:t>
      </w:r>
    </w:p>
    <w:p w14:paraId="1642C466" w14:textId="77777777" w:rsidR="006C6BD4" w:rsidRPr="00F83A1D" w:rsidRDefault="00000000">
      <w:pPr>
        <w:pStyle w:val="Prrafodelista"/>
        <w:numPr>
          <w:ilvl w:val="0"/>
          <w:numId w:val="23"/>
        </w:numPr>
        <w:rPr>
          <w:rFonts w:cstheme="minorHAnsi"/>
          <w:color w:val="000000" w:themeColor="text1"/>
        </w:rPr>
      </w:pPr>
      <w:r w:rsidRPr="00F83A1D">
        <w:t>la escala de producción anual, mundial y actual.</w:t>
      </w:r>
    </w:p>
    <w:p w14:paraId="1A752811" w14:textId="77777777" w:rsidR="006C6BD4" w:rsidRPr="00F83A1D" w:rsidRDefault="00000000">
      <w:pPr>
        <w:pStyle w:val="Prrafodelista"/>
        <w:numPr>
          <w:ilvl w:val="0"/>
          <w:numId w:val="23"/>
        </w:numPr>
        <w:rPr>
          <w:rFonts w:cstheme="minorHAnsi"/>
          <w:color w:val="000000" w:themeColor="text1"/>
        </w:rPr>
      </w:pPr>
      <w:r w:rsidRPr="00F83A1D">
        <w:t>la relación reservas/producción de la materia prima, basada en las reservas extraíbles conocidas y la producción anual, mundial y actual.</w:t>
      </w:r>
    </w:p>
    <w:p w14:paraId="1B8ED1B2" w14:textId="77777777" w:rsidR="006C6BD4" w:rsidRPr="00F83A1D" w:rsidRDefault="00000000">
      <w:pPr>
        <w:pStyle w:val="Prrafodelista"/>
        <w:numPr>
          <w:ilvl w:val="0"/>
          <w:numId w:val="23"/>
        </w:numPr>
        <w:rPr>
          <w:rFonts w:cstheme="minorHAnsi"/>
          <w:color w:val="000000" w:themeColor="text1"/>
        </w:rPr>
      </w:pPr>
      <w:r w:rsidRPr="00F83A1D">
        <w:t xml:space="preserve">los plazos de ejecución de los nuevos proyectos que aumentan la capacidad de suministro, cuando se disponga de información confiable. </w:t>
      </w:r>
    </w:p>
    <w:p w14:paraId="510F5202" w14:textId="77777777" w:rsidR="006C6BD4" w:rsidRPr="00F83A1D" w:rsidRDefault="00000000" w:rsidP="00944118">
      <w:pPr>
        <w:pStyle w:val="Ttulo4"/>
      </w:pPr>
      <w:r>
        <w:t>Listado de minerales críticos y/o estratégicos</w:t>
      </w:r>
    </w:p>
    <w:p w14:paraId="53CA0758" w14:textId="77777777" w:rsidR="006C6BD4" w:rsidRPr="000350DA" w:rsidRDefault="00000000" w:rsidP="000350DA">
      <w:pPr>
        <w:rPr>
          <w:rFonts w:cstheme="minorHAnsi"/>
          <w:i/>
          <w:iCs/>
          <w:color w:val="000000" w:themeColor="text1"/>
        </w:rPr>
      </w:pPr>
      <w:r w:rsidRPr="000350DA">
        <w:rPr>
          <w:i/>
          <w:iCs/>
        </w:rPr>
        <w:t>Materias primas críticas:</w:t>
      </w:r>
    </w:p>
    <w:p w14:paraId="08889509" w14:textId="77777777" w:rsidR="000350DA" w:rsidRDefault="000350DA">
      <w:pPr>
        <w:pStyle w:val="Prrafodelista"/>
        <w:numPr>
          <w:ilvl w:val="2"/>
          <w:numId w:val="89"/>
        </w:numPr>
        <w:sectPr w:rsidR="000350DA" w:rsidSect="00E11996">
          <w:type w:val="continuous"/>
          <w:pgSz w:w="12240" w:h="15840"/>
          <w:pgMar w:top="1440" w:right="1440" w:bottom="1440" w:left="1440" w:header="709" w:footer="709" w:gutter="0"/>
          <w:cols w:space="708"/>
          <w:docGrid w:linePitch="360"/>
        </w:sectPr>
      </w:pPr>
    </w:p>
    <w:p w14:paraId="7ACA3A7B" w14:textId="77777777" w:rsidR="006C6BD4" w:rsidRPr="000350DA" w:rsidRDefault="00000000">
      <w:pPr>
        <w:pStyle w:val="Prrafodelista"/>
        <w:numPr>
          <w:ilvl w:val="0"/>
          <w:numId w:val="90"/>
        </w:numPr>
        <w:rPr>
          <w:rFonts w:cstheme="minorHAnsi"/>
          <w:color w:val="000000" w:themeColor="text1"/>
        </w:rPr>
      </w:pPr>
      <w:r w:rsidRPr="00F83A1D">
        <w:t>Antimonio</w:t>
      </w:r>
    </w:p>
    <w:p w14:paraId="3B327413" w14:textId="77777777" w:rsidR="006C6BD4" w:rsidRPr="000350DA" w:rsidRDefault="00000000">
      <w:pPr>
        <w:pStyle w:val="Prrafodelista"/>
        <w:numPr>
          <w:ilvl w:val="0"/>
          <w:numId w:val="90"/>
        </w:numPr>
        <w:rPr>
          <w:rFonts w:cstheme="minorHAnsi"/>
          <w:color w:val="000000" w:themeColor="text1"/>
        </w:rPr>
      </w:pPr>
      <w:r w:rsidRPr="00F83A1D">
        <w:t xml:space="preserve">Arsénico </w:t>
      </w:r>
    </w:p>
    <w:p w14:paraId="199BCC41" w14:textId="77777777" w:rsidR="006C6BD4" w:rsidRPr="000350DA" w:rsidRDefault="00000000">
      <w:pPr>
        <w:pStyle w:val="Prrafodelista"/>
        <w:numPr>
          <w:ilvl w:val="0"/>
          <w:numId w:val="90"/>
        </w:numPr>
        <w:rPr>
          <w:rFonts w:cstheme="minorHAnsi"/>
          <w:color w:val="000000" w:themeColor="text1"/>
        </w:rPr>
      </w:pPr>
      <w:r w:rsidRPr="00F83A1D">
        <w:t xml:space="preserve">Bauxita/alúmina/aluminio </w:t>
      </w:r>
    </w:p>
    <w:p w14:paraId="08F79ACE" w14:textId="77777777" w:rsidR="006C6BD4" w:rsidRPr="000350DA" w:rsidRDefault="00000000">
      <w:pPr>
        <w:pStyle w:val="Prrafodelista"/>
        <w:numPr>
          <w:ilvl w:val="0"/>
          <w:numId w:val="90"/>
        </w:numPr>
        <w:rPr>
          <w:rFonts w:cstheme="minorHAnsi"/>
          <w:color w:val="000000" w:themeColor="text1"/>
        </w:rPr>
      </w:pPr>
      <w:r w:rsidRPr="00F83A1D">
        <w:t xml:space="preserve">Barita </w:t>
      </w:r>
    </w:p>
    <w:p w14:paraId="1DFA855D" w14:textId="77777777" w:rsidR="006C6BD4" w:rsidRPr="000350DA" w:rsidRDefault="00000000">
      <w:pPr>
        <w:pStyle w:val="Prrafodelista"/>
        <w:numPr>
          <w:ilvl w:val="0"/>
          <w:numId w:val="90"/>
        </w:numPr>
        <w:rPr>
          <w:rFonts w:cstheme="minorHAnsi"/>
          <w:color w:val="000000" w:themeColor="text1"/>
        </w:rPr>
      </w:pPr>
      <w:r w:rsidRPr="00F83A1D">
        <w:t xml:space="preserve">Berilio </w:t>
      </w:r>
    </w:p>
    <w:p w14:paraId="2EDB00ED" w14:textId="77777777" w:rsidR="006C6BD4" w:rsidRPr="000350DA" w:rsidRDefault="00000000">
      <w:pPr>
        <w:pStyle w:val="Prrafodelista"/>
        <w:numPr>
          <w:ilvl w:val="0"/>
          <w:numId w:val="90"/>
        </w:numPr>
        <w:rPr>
          <w:rFonts w:cstheme="minorHAnsi"/>
          <w:color w:val="000000" w:themeColor="text1"/>
        </w:rPr>
      </w:pPr>
      <w:r w:rsidRPr="00F83A1D">
        <w:t xml:space="preserve">Bismuto </w:t>
      </w:r>
    </w:p>
    <w:p w14:paraId="22BF4A28" w14:textId="77777777" w:rsidR="006C6BD4" w:rsidRPr="000350DA" w:rsidRDefault="00000000">
      <w:pPr>
        <w:pStyle w:val="Prrafodelista"/>
        <w:numPr>
          <w:ilvl w:val="0"/>
          <w:numId w:val="90"/>
        </w:numPr>
        <w:rPr>
          <w:rFonts w:cstheme="minorHAnsi"/>
          <w:color w:val="000000" w:themeColor="text1"/>
        </w:rPr>
      </w:pPr>
      <w:r w:rsidRPr="00F83A1D">
        <w:t xml:space="preserve">Boro </w:t>
      </w:r>
    </w:p>
    <w:p w14:paraId="1F8CB401" w14:textId="77777777" w:rsidR="006C6BD4" w:rsidRPr="000350DA" w:rsidRDefault="00000000">
      <w:pPr>
        <w:pStyle w:val="Prrafodelista"/>
        <w:numPr>
          <w:ilvl w:val="0"/>
          <w:numId w:val="90"/>
        </w:numPr>
        <w:rPr>
          <w:rFonts w:cstheme="minorHAnsi"/>
          <w:color w:val="000000" w:themeColor="text1"/>
        </w:rPr>
      </w:pPr>
      <w:r w:rsidRPr="00F83A1D">
        <w:t xml:space="preserve">Cobalto </w:t>
      </w:r>
    </w:p>
    <w:p w14:paraId="73E24B2C" w14:textId="77777777" w:rsidR="006C6BD4" w:rsidRPr="000350DA" w:rsidRDefault="00000000">
      <w:pPr>
        <w:pStyle w:val="Prrafodelista"/>
        <w:numPr>
          <w:ilvl w:val="0"/>
          <w:numId w:val="90"/>
        </w:numPr>
        <w:rPr>
          <w:rFonts w:cstheme="minorHAnsi"/>
          <w:color w:val="000000" w:themeColor="text1"/>
        </w:rPr>
      </w:pPr>
      <w:r w:rsidRPr="00F83A1D">
        <w:t xml:space="preserve">Carbón metalúrgico </w:t>
      </w:r>
    </w:p>
    <w:p w14:paraId="4B6ADBC2" w14:textId="77777777" w:rsidR="006C6BD4" w:rsidRPr="000350DA" w:rsidRDefault="00000000">
      <w:pPr>
        <w:pStyle w:val="Prrafodelista"/>
        <w:numPr>
          <w:ilvl w:val="0"/>
          <w:numId w:val="90"/>
        </w:numPr>
        <w:rPr>
          <w:rFonts w:cstheme="minorHAnsi"/>
          <w:color w:val="000000" w:themeColor="text1"/>
        </w:rPr>
      </w:pPr>
      <w:r w:rsidRPr="00F83A1D">
        <w:t xml:space="preserve">Cobre </w:t>
      </w:r>
    </w:p>
    <w:p w14:paraId="5D7D7638" w14:textId="77777777" w:rsidR="006C6BD4" w:rsidRPr="000350DA" w:rsidRDefault="00000000">
      <w:pPr>
        <w:pStyle w:val="Prrafodelista"/>
        <w:numPr>
          <w:ilvl w:val="0"/>
          <w:numId w:val="90"/>
        </w:numPr>
        <w:rPr>
          <w:rFonts w:cstheme="minorHAnsi"/>
          <w:color w:val="000000" w:themeColor="text1"/>
        </w:rPr>
      </w:pPr>
      <w:r w:rsidRPr="00F83A1D">
        <w:t xml:space="preserve">Elementos de Tierras raras ligeras </w:t>
      </w:r>
    </w:p>
    <w:p w14:paraId="312D2CE5" w14:textId="77777777" w:rsidR="006C6BD4" w:rsidRPr="000350DA" w:rsidRDefault="00000000">
      <w:pPr>
        <w:pStyle w:val="Prrafodelista"/>
        <w:numPr>
          <w:ilvl w:val="0"/>
          <w:numId w:val="90"/>
        </w:numPr>
        <w:rPr>
          <w:rFonts w:cstheme="minorHAnsi"/>
          <w:color w:val="000000" w:themeColor="text1"/>
        </w:rPr>
      </w:pPr>
      <w:r w:rsidRPr="00F83A1D">
        <w:t xml:space="preserve">Elementos de </w:t>
      </w:r>
      <w:r w:rsidR="002803DD">
        <w:t>t</w:t>
      </w:r>
      <w:r w:rsidRPr="00F83A1D">
        <w:t>ierras raras</w:t>
      </w:r>
    </w:p>
    <w:p w14:paraId="2D200BE8" w14:textId="77777777" w:rsidR="006C6BD4" w:rsidRPr="000350DA" w:rsidRDefault="00000000">
      <w:pPr>
        <w:pStyle w:val="Prrafodelista"/>
        <w:numPr>
          <w:ilvl w:val="0"/>
          <w:numId w:val="90"/>
        </w:numPr>
        <w:rPr>
          <w:rFonts w:cstheme="minorHAnsi"/>
          <w:color w:val="000000" w:themeColor="text1"/>
        </w:rPr>
      </w:pPr>
      <w:r w:rsidRPr="00F83A1D">
        <w:t xml:space="preserve">Escandio </w:t>
      </w:r>
    </w:p>
    <w:p w14:paraId="41759E65" w14:textId="77777777" w:rsidR="006C6BD4" w:rsidRPr="000350DA" w:rsidRDefault="00000000">
      <w:pPr>
        <w:pStyle w:val="Prrafodelista"/>
        <w:numPr>
          <w:ilvl w:val="0"/>
          <w:numId w:val="90"/>
        </w:numPr>
        <w:rPr>
          <w:rFonts w:cstheme="minorHAnsi"/>
          <w:color w:val="000000" w:themeColor="text1"/>
        </w:rPr>
      </w:pPr>
      <w:r w:rsidRPr="00F83A1D">
        <w:t xml:space="preserve">Estroncio </w:t>
      </w:r>
    </w:p>
    <w:p w14:paraId="584A5DBC" w14:textId="77777777" w:rsidR="006C6BD4" w:rsidRPr="000350DA" w:rsidRDefault="00000000">
      <w:pPr>
        <w:pStyle w:val="Prrafodelista"/>
        <w:numPr>
          <w:ilvl w:val="0"/>
          <w:numId w:val="90"/>
        </w:numPr>
        <w:rPr>
          <w:rFonts w:cstheme="minorHAnsi"/>
          <w:color w:val="000000" w:themeColor="text1"/>
        </w:rPr>
      </w:pPr>
      <w:r w:rsidRPr="00F83A1D">
        <w:t xml:space="preserve">Feldespato </w:t>
      </w:r>
    </w:p>
    <w:p w14:paraId="37FAD55B" w14:textId="77777777" w:rsidR="006C6BD4" w:rsidRPr="000350DA" w:rsidRDefault="00000000">
      <w:pPr>
        <w:pStyle w:val="Prrafodelista"/>
        <w:numPr>
          <w:ilvl w:val="0"/>
          <w:numId w:val="90"/>
        </w:numPr>
        <w:rPr>
          <w:rFonts w:cstheme="minorHAnsi"/>
          <w:color w:val="000000" w:themeColor="text1"/>
        </w:rPr>
      </w:pPr>
      <w:r w:rsidRPr="00F83A1D">
        <w:t xml:space="preserve">Fluorita </w:t>
      </w:r>
    </w:p>
    <w:p w14:paraId="2CD7D8A7" w14:textId="77777777" w:rsidR="006C6BD4" w:rsidRPr="000350DA" w:rsidRDefault="00000000">
      <w:pPr>
        <w:pStyle w:val="Prrafodelista"/>
        <w:numPr>
          <w:ilvl w:val="0"/>
          <w:numId w:val="90"/>
        </w:numPr>
        <w:rPr>
          <w:rFonts w:cstheme="minorHAnsi"/>
          <w:color w:val="000000" w:themeColor="text1"/>
        </w:rPr>
      </w:pPr>
      <w:r w:rsidRPr="00F83A1D">
        <w:t xml:space="preserve">Fosforita </w:t>
      </w:r>
    </w:p>
    <w:p w14:paraId="6F9F5B47" w14:textId="77777777" w:rsidR="006C6BD4" w:rsidRPr="000350DA" w:rsidRDefault="00000000">
      <w:pPr>
        <w:pStyle w:val="Prrafodelista"/>
        <w:numPr>
          <w:ilvl w:val="0"/>
          <w:numId w:val="90"/>
        </w:numPr>
        <w:rPr>
          <w:rFonts w:cstheme="minorHAnsi"/>
          <w:color w:val="000000" w:themeColor="text1"/>
        </w:rPr>
      </w:pPr>
      <w:r w:rsidRPr="00F83A1D">
        <w:t xml:space="preserve">Fósforo </w:t>
      </w:r>
    </w:p>
    <w:p w14:paraId="4F7DA01D" w14:textId="77777777" w:rsidR="006C6BD4" w:rsidRPr="000350DA" w:rsidRDefault="00000000">
      <w:pPr>
        <w:pStyle w:val="Prrafodelista"/>
        <w:numPr>
          <w:ilvl w:val="0"/>
          <w:numId w:val="90"/>
        </w:numPr>
        <w:rPr>
          <w:rFonts w:cstheme="minorHAnsi"/>
          <w:color w:val="000000" w:themeColor="text1"/>
        </w:rPr>
      </w:pPr>
      <w:r w:rsidRPr="00F83A1D">
        <w:t xml:space="preserve">Galio </w:t>
      </w:r>
    </w:p>
    <w:p w14:paraId="217452FA" w14:textId="77777777" w:rsidR="006C6BD4" w:rsidRPr="000350DA" w:rsidRDefault="00000000">
      <w:pPr>
        <w:pStyle w:val="Prrafodelista"/>
        <w:numPr>
          <w:ilvl w:val="0"/>
          <w:numId w:val="90"/>
        </w:numPr>
        <w:rPr>
          <w:rFonts w:cstheme="minorHAnsi"/>
          <w:color w:val="000000" w:themeColor="text1"/>
        </w:rPr>
      </w:pPr>
      <w:r w:rsidRPr="00F83A1D">
        <w:t xml:space="preserve">Germanio </w:t>
      </w:r>
    </w:p>
    <w:p w14:paraId="069FFD84" w14:textId="77777777" w:rsidR="006C6BD4" w:rsidRPr="000350DA" w:rsidRDefault="00000000">
      <w:pPr>
        <w:pStyle w:val="Prrafodelista"/>
        <w:numPr>
          <w:ilvl w:val="0"/>
          <w:numId w:val="90"/>
        </w:numPr>
        <w:rPr>
          <w:rFonts w:cstheme="minorHAnsi"/>
          <w:color w:val="000000" w:themeColor="text1"/>
        </w:rPr>
      </w:pPr>
      <w:r w:rsidRPr="00F83A1D">
        <w:t xml:space="preserve">Grafito </w:t>
      </w:r>
    </w:p>
    <w:p w14:paraId="42CD6960" w14:textId="77777777" w:rsidR="006C6BD4" w:rsidRPr="000350DA" w:rsidRDefault="00000000">
      <w:pPr>
        <w:pStyle w:val="Prrafodelista"/>
        <w:numPr>
          <w:ilvl w:val="0"/>
          <w:numId w:val="90"/>
        </w:numPr>
        <w:rPr>
          <w:rFonts w:cstheme="minorHAnsi"/>
          <w:color w:val="000000" w:themeColor="text1"/>
        </w:rPr>
      </w:pPr>
      <w:r w:rsidRPr="00F83A1D">
        <w:t xml:space="preserve">Hafnio </w:t>
      </w:r>
    </w:p>
    <w:p w14:paraId="5D505919" w14:textId="77777777" w:rsidR="006C6BD4" w:rsidRPr="000350DA" w:rsidRDefault="00000000">
      <w:pPr>
        <w:pStyle w:val="Prrafodelista"/>
        <w:numPr>
          <w:ilvl w:val="0"/>
          <w:numId w:val="90"/>
        </w:numPr>
        <w:rPr>
          <w:rFonts w:cstheme="minorHAnsi"/>
          <w:color w:val="000000" w:themeColor="text1"/>
        </w:rPr>
      </w:pPr>
      <w:r w:rsidRPr="00F83A1D">
        <w:t xml:space="preserve">Helio </w:t>
      </w:r>
    </w:p>
    <w:p w14:paraId="6E76EA06" w14:textId="77777777" w:rsidR="006C6BD4" w:rsidRPr="000350DA" w:rsidRDefault="00000000">
      <w:pPr>
        <w:pStyle w:val="Prrafodelista"/>
        <w:numPr>
          <w:ilvl w:val="0"/>
          <w:numId w:val="90"/>
        </w:numPr>
        <w:rPr>
          <w:rFonts w:cstheme="minorHAnsi"/>
          <w:color w:val="000000" w:themeColor="text1"/>
        </w:rPr>
      </w:pPr>
      <w:r w:rsidRPr="00F83A1D">
        <w:t xml:space="preserve">Litio </w:t>
      </w:r>
    </w:p>
    <w:p w14:paraId="62FCCF21" w14:textId="77777777" w:rsidR="006C6BD4" w:rsidRPr="000350DA" w:rsidRDefault="00000000">
      <w:pPr>
        <w:pStyle w:val="Prrafodelista"/>
        <w:numPr>
          <w:ilvl w:val="0"/>
          <w:numId w:val="90"/>
        </w:numPr>
        <w:rPr>
          <w:rFonts w:cstheme="minorHAnsi"/>
          <w:color w:val="000000" w:themeColor="text1"/>
        </w:rPr>
      </w:pPr>
      <w:r w:rsidRPr="00F83A1D">
        <w:t xml:space="preserve">Magnesio </w:t>
      </w:r>
    </w:p>
    <w:p w14:paraId="17A314DC" w14:textId="77777777" w:rsidR="006C6BD4" w:rsidRPr="000350DA" w:rsidRDefault="00000000">
      <w:pPr>
        <w:pStyle w:val="Prrafodelista"/>
        <w:numPr>
          <w:ilvl w:val="0"/>
          <w:numId w:val="90"/>
        </w:numPr>
        <w:rPr>
          <w:rFonts w:cstheme="minorHAnsi"/>
          <w:color w:val="000000" w:themeColor="text1"/>
        </w:rPr>
      </w:pPr>
      <w:r w:rsidRPr="00F83A1D">
        <w:t xml:space="preserve">Manganeso </w:t>
      </w:r>
    </w:p>
    <w:p w14:paraId="6663F6AA" w14:textId="77777777" w:rsidR="006C6BD4" w:rsidRPr="000350DA" w:rsidRDefault="00000000">
      <w:pPr>
        <w:pStyle w:val="Prrafodelista"/>
        <w:numPr>
          <w:ilvl w:val="0"/>
          <w:numId w:val="90"/>
        </w:numPr>
        <w:rPr>
          <w:rFonts w:cstheme="minorHAnsi"/>
          <w:color w:val="000000" w:themeColor="text1"/>
        </w:rPr>
      </w:pPr>
      <w:r w:rsidRPr="00F83A1D">
        <w:t xml:space="preserve">Níquel (grado de batería) </w:t>
      </w:r>
    </w:p>
    <w:p w14:paraId="23FAC12F" w14:textId="77777777" w:rsidR="006C6BD4" w:rsidRPr="000350DA" w:rsidRDefault="00000000">
      <w:pPr>
        <w:pStyle w:val="Prrafodelista"/>
        <w:numPr>
          <w:ilvl w:val="0"/>
          <w:numId w:val="90"/>
        </w:numPr>
        <w:rPr>
          <w:rFonts w:cstheme="minorHAnsi"/>
          <w:color w:val="000000" w:themeColor="text1"/>
        </w:rPr>
      </w:pPr>
      <w:r w:rsidRPr="00F83A1D">
        <w:t xml:space="preserve">Niobio </w:t>
      </w:r>
    </w:p>
    <w:p w14:paraId="65D1F15A" w14:textId="77777777" w:rsidR="006C6BD4" w:rsidRPr="000350DA" w:rsidRDefault="00000000">
      <w:pPr>
        <w:pStyle w:val="Prrafodelista"/>
        <w:numPr>
          <w:ilvl w:val="0"/>
          <w:numId w:val="90"/>
        </w:numPr>
        <w:rPr>
          <w:rFonts w:cstheme="minorHAnsi"/>
          <w:color w:val="000000" w:themeColor="text1"/>
        </w:rPr>
      </w:pPr>
      <w:r w:rsidRPr="00F83A1D">
        <w:t xml:space="preserve">Metales del grupo del platino </w:t>
      </w:r>
    </w:p>
    <w:p w14:paraId="4224FC43" w14:textId="77777777" w:rsidR="006C6BD4" w:rsidRPr="000350DA" w:rsidRDefault="00000000">
      <w:pPr>
        <w:pStyle w:val="Prrafodelista"/>
        <w:numPr>
          <w:ilvl w:val="0"/>
          <w:numId w:val="90"/>
        </w:numPr>
        <w:rPr>
          <w:rFonts w:cstheme="minorHAnsi"/>
          <w:color w:val="000000" w:themeColor="text1"/>
        </w:rPr>
      </w:pPr>
      <w:r w:rsidRPr="00F83A1D">
        <w:t xml:space="preserve">Silicio metálico </w:t>
      </w:r>
    </w:p>
    <w:p w14:paraId="1FEE65C4" w14:textId="77777777" w:rsidR="006C6BD4" w:rsidRPr="000350DA" w:rsidRDefault="00000000">
      <w:pPr>
        <w:pStyle w:val="Prrafodelista"/>
        <w:numPr>
          <w:ilvl w:val="0"/>
          <w:numId w:val="90"/>
        </w:numPr>
        <w:rPr>
          <w:rFonts w:cstheme="minorHAnsi"/>
          <w:color w:val="000000" w:themeColor="text1"/>
        </w:rPr>
      </w:pPr>
      <w:r w:rsidRPr="00F83A1D">
        <w:t xml:space="preserve">Tántalo </w:t>
      </w:r>
    </w:p>
    <w:p w14:paraId="17C2D85D" w14:textId="77777777" w:rsidR="006C6BD4" w:rsidRPr="000350DA" w:rsidRDefault="00000000">
      <w:pPr>
        <w:pStyle w:val="Prrafodelista"/>
        <w:numPr>
          <w:ilvl w:val="0"/>
          <w:numId w:val="90"/>
        </w:numPr>
        <w:rPr>
          <w:rFonts w:cstheme="minorHAnsi"/>
          <w:color w:val="000000" w:themeColor="text1"/>
        </w:rPr>
      </w:pPr>
      <w:r w:rsidRPr="00F83A1D">
        <w:t xml:space="preserve">Metal de titanio </w:t>
      </w:r>
    </w:p>
    <w:p w14:paraId="28F31831" w14:textId="77777777" w:rsidR="006C6BD4" w:rsidRPr="000350DA" w:rsidRDefault="00000000">
      <w:pPr>
        <w:pStyle w:val="Prrafodelista"/>
        <w:numPr>
          <w:ilvl w:val="0"/>
          <w:numId w:val="90"/>
        </w:numPr>
        <w:rPr>
          <w:rFonts w:cstheme="minorHAnsi"/>
          <w:color w:val="000000" w:themeColor="text1"/>
        </w:rPr>
      </w:pPr>
      <w:r w:rsidRPr="00F83A1D">
        <w:t>Vanadio</w:t>
      </w:r>
    </w:p>
    <w:p w14:paraId="10F3D051" w14:textId="77777777" w:rsidR="000350DA" w:rsidRPr="000350DA" w:rsidRDefault="00000000">
      <w:pPr>
        <w:pStyle w:val="Prrafodelista"/>
        <w:numPr>
          <w:ilvl w:val="0"/>
          <w:numId w:val="90"/>
        </w:numPr>
        <w:rPr>
          <w:rFonts w:cstheme="minorHAnsi"/>
          <w:color w:val="000000" w:themeColor="text1"/>
        </w:rPr>
      </w:pPr>
      <w:r w:rsidRPr="00F83A1D">
        <w:t xml:space="preserve">Wolframio </w:t>
      </w:r>
    </w:p>
    <w:p w14:paraId="748B75F6" w14:textId="77777777" w:rsidR="000350DA" w:rsidRDefault="000350DA" w:rsidP="000350DA">
      <w:pPr>
        <w:rPr>
          <w:i/>
          <w:iCs/>
        </w:rPr>
        <w:sectPr w:rsidR="000350DA" w:rsidSect="000350DA">
          <w:type w:val="continuous"/>
          <w:pgSz w:w="12240" w:h="15840"/>
          <w:pgMar w:top="1440" w:right="1440" w:bottom="1440" w:left="1440" w:header="709" w:footer="709" w:gutter="0"/>
          <w:cols w:num="3" w:space="708"/>
          <w:docGrid w:linePitch="360"/>
        </w:sectPr>
      </w:pPr>
    </w:p>
    <w:p w14:paraId="25394399" w14:textId="77777777" w:rsidR="006C6BD4" w:rsidRPr="000350DA" w:rsidRDefault="00000000" w:rsidP="000350DA">
      <w:pPr>
        <w:rPr>
          <w:rFonts w:cstheme="minorHAnsi"/>
          <w:i/>
          <w:iCs/>
          <w:color w:val="000000" w:themeColor="text1"/>
        </w:rPr>
      </w:pPr>
      <w:r w:rsidRPr="000350DA">
        <w:rPr>
          <w:i/>
          <w:iCs/>
        </w:rPr>
        <w:t>Materias primas estratégicas:</w:t>
      </w:r>
    </w:p>
    <w:p w14:paraId="20E30758" w14:textId="77777777" w:rsidR="000350DA" w:rsidRDefault="000350DA">
      <w:pPr>
        <w:pStyle w:val="Prrafodelista"/>
        <w:numPr>
          <w:ilvl w:val="0"/>
          <w:numId w:val="89"/>
        </w:numPr>
        <w:sectPr w:rsidR="000350DA" w:rsidSect="000350DA">
          <w:type w:val="continuous"/>
          <w:pgSz w:w="12240" w:h="15840"/>
          <w:pgMar w:top="1440" w:right="1440" w:bottom="1440" w:left="1440" w:header="709" w:footer="709" w:gutter="0"/>
          <w:cols w:space="708"/>
          <w:docGrid w:linePitch="360"/>
        </w:sectPr>
      </w:pPr>
    </w:p>
    <w:p w14:paraId="409D8EBD" w14:textId="77777777" w:rsidR="006C6BD4" w:rsidRPr="000350DA" w:rsidRDefault="00000000">
      <w:pPr>
        <w:pStyle w:val="Prrafodelista"/>
        <w:numPr>
          <w:ilvl w:val="0"/>
          <w:numId w:val="89"/>
        </w:numPr>
        <w:rPr>
          <w:rFonts w:cstheme="minorHAnsi"/>
          <w:color w:val="000000" w:themeColor="text1"/>
        </w:rPr>
      </w:pPr>
      <w:r w:rsidRPr="00F83A1D">
        <w:t xml:space="preserve">Bauxita/alúmina/aluminio </w:t>
      </w:r>
    </w:p>
    <w:p w14:paraId="7779C558" w14:textId="77777777" w:rsidR="006C6BD4" w:rsidRPr="000350DA" w:rsidRDefault="00000000">
      <w:pPr>
        <w:pStyle w:val="Prrafodelista"/>
        <w:numPr>
          <w:ilvl w:val="0"/>
          <w:numId w:val="89"/>
        </w:numPr>
        <w:rPr>
          <w:rFonts w:cstheme="minorHAnsi"/>
          <w:color w:val="000000" w:themeColor="text1"/>
        </w:rPr>
      </w:pPr>
      <w:r w:rsidRPr="00F83A1D">
        <w:t xml:space="preserve">Bismuto </w:t>
      </w:r>
    </w:p>
    <w:p w14:paraId="1594B543" w14:textId="77777777" w:rsidR="006C6BD4" w:rsidRPr="000350DA" w:rsidRDefault="00000000">
      <w:pPr>
        <w:pStyle w:val="Prrafodelista"/>
        <w:numPr>
          <w:ilvl w:val="0"/>
          <w:numId w:val="89"/>
        </w:numPr>
        <w:rPr>
          <w:rFonts w:cstheme="minorHAnsi"/>
          <w:color w:val="000000" w:themeColor="text1"/>
        </w:rPr>
      </w:pPr>
      <w:r w:rsidRPr="00F83A1D">
        <w:t xml:space="preserve">Boro (grado metalúrgico) </w:t>
      </w:r>
    </w:p>
    <w:p w14:paraId="04FA7B39" w14:textId="77777777" w:rsidR="006C6BD4" w:rsidRPr="000350DA" w:rsidRDefault="00000000">
      <w:pPr>
        <w:pStyle w:val="Prrafodelista"/>
        <w:numPr>
          <w:ilvl w:val="0"/>
          <w:numId w:val="89"/>
        </w:numPr>
        <w:rPr>
          <w:rFonts w:cstheme="minorHAnsi"/>
          <w:color w:val="000000" w:themeColor="text1"/>
        </w:rPr>
      </w:pPr>
      <w:r w:rsidRPr="00F83A1D">
        <w:t xml:space="preserve">Cobalto </w:t>
      </w:r>
    </w:p>
    <w:p w14:paraId="1855EFCF" w14:textId="77777777" w:rsidR="006C6BD4" w:rsidRPr="000350DA" w:rsidRDefault="00000000">
      <w:pPr>
        <w:pStyle w:val="Prrafodelista"/>
        <w:numPr>
          <w:ilvl w:val="0"/>
          <w:numId w:val="89"/>
        </w:numPr>
        <w:rPr>
          <w:rFonts w:cstheme="minorHAnsi"/>
          <w:color w:val="000000" w:themeColor="text1"/>
        </w:rPr>
      </w:pPr>
      <w:r w:rsidRPr="00F83A1D">
        <w:t xml:space="preserve">Cobre </w:t>
      </w:r>
    </w:p>
    <w:p w14:paraId="33DD9139" w14:textId="77777777" w:rsidR="006C6BD4" w:rsidRPr="000350DA" w:rsidRDefault="00000000">
      <w:pPr>
        <w:pStyle w:val="Prrafodelista"/>
        <w:numPr>
          <w:ilvl w:val="0"/>
          <w:numId w:val="89"/>
        </w:numPr>
        <w:rPr>
          <w:rFonts w:cstheme="minorHAnsi"/>
          <w:color w:val="000000" w:themeColor="text1"/>
        </w:rPr>
      </w:pPr>
      <w:r w:rsidRPr="00F83A1D">
        <w:t>Galio</w:t>
      </w:r>
    </w:p>
    <w:p w14:paraId="5618F3F3" w14:textId="77777777" w:rsidR="006C6BD4" w:rsidRPr="000350DA" w:rsidRDefault="00000000">
      <w:pPr>
        <w:pStyle w:val="Prrafodelista"/>
        <w:numPr>
          <w:ilvl w:val="0"/>
          <w:numId w:val="89"/>
        </w:numPr>
        <w:rPr>
          <w:rFonts w:cstheme="minorHAnsi"/>
          <w:color w:val="000000" w:themeColor="text1"/>
        </w:rPr>
      </w:pPr>
      <w:r w:rsidRPr="00F83A1D">
        <w:t xml:space="preserve">Germanio </w:t>
      </w:r>
    </w:p>
    <w:p w14:paraId="16538C9E" w14:textId="77777777" w:rsidR="006C6BD4" w:rsidRPr="000350DA" w:rsidRDefault="00000000">
      <w:pPr>
        <w:pStyle w:val="Prrafodelista"/>
        <w:numPr>
          <w:ilvl w:val="0"/>
          <w:numId w:val="89"/>
        </w:numPr>
        <w:rPr>
          <w:rFonts w:cstheme="minorHAnsi"/>
          <w:color w:val="000000" w:themeColor="text1"/>
        </w:rPr>
      </w:pPr>
      <w:r w:rsidRPr="00F83A1D">
        <w:t>Litio (grado de batería)</w:t>
      </w:r>
    </w:p>
    <w:p w14:paraId="1E464CFC" w14:textId="77777777" w:rsidR="006C6BD4" w:rsidRPr="000350DA" w:rsidRDefault="00000000">
      <w:pPr>
        <w:pStyle w:val="Prrafodelista"/>
        <w:numPr>
          <w:ilvl w:val="0"/>
          <w:numId w:val="89"/>
        </w:numPr>
        <w:rPr>
          <w:rFonts w:cstheme="minorHAnsi"/>
          <w:color w:val="000000" w:themeColor="text1"/>
        </w:rPr>
      </w:pPr>
      <w:r w:rsidRPr="00F83A1D">
        <w:t>Metal de Magnesio</w:t>
      </w:r>
    </w:p>
    <w:p w14:paraId="0A04333F" w14:textId="77777777" w:rsidR="006C6BD4" w:rsidRPr="000350DA" w:rsidRDefault="00000000">
      <w:pPr>
        <w:pStyle w:val="Prrafodelista"/>
        <w:numPr>
          <w:ilvl w:val="0"/>
          <w:numId w:val="89"/>
        </w:numPr>
        <w:rPr>
          <w:rFonts w:cstheme="minorHAnsi"/>
          <w:color w:val="000000" w:themeColor="text1"/>
        </w:rPr>
      </w:pPr>
      <w:r w:rsidRPr="00F83A1D">
        <w:t>Manganeso (grado de bateria)</w:t>
      </w:r>
    </w:p>
    <w:p w14:paraId="5E2EA73D" w14:textId="77777777" w:rsidR="006C6BD4" w:rsidRPr="000350DA" w:rsidRDefault="00000000">
      <w:pPr>
        <w:pStyle w:val="Prrafodelista"/>
        <w:numPr>
          <w:ilvl w:val="0"/>
          <w:numId w:val="89"/>
        </w:numPr>
        <w:rPr>
          <w:rFonts w:cstheme="minorHAnsi"/>
          <w:color w:val="000000" w:themeColor="text1"/>
        </w:rPr>
      </w:pPr>
      <w:r w:rsidRPr="00F83A1D">
        <w:t>Grafito (grado de batería)</w:t>
      </w:r>
    </w:p>
    <w:p w14:paraId="3ED2C792" w14:textId="77777777" w:rsidR="006C6BD4" w:rsidRPr="000350DA" w:rsidRDefault="00000000">
      <w:pPr>
        <w:pStyle w:val="Prrafodelista"/>
        <w:numPr>
          <w:ilvl w:val="0"/>
          <w:numId w:val="89"/>
        </w:numPr>
        <w:rPr>
          <w:rFonts w:cstheme="minorHAnsi"/>
          <w:color w:val="000000" w:themeColor="text1"/>
        </w:rPr>
      </w:pPr>
      <w:r w:rsidRPr="00F83A1D">
        <w:t xml:space="preserve">Níquel (grado de batería) </w:t>
      </w:r>
    </w:p>
    <w:p w14:paraId="373F01E8" w14:textId="77777777" w:rsidR="006C6BD4" w:rsidRPr="000350DA" w:rsidRDefault="00000000">
      <w:pPr>
        <w:pStyle w:val="Prrafodelista"/>
        <w:numPr>
          <w:ilvl w:val="0"/>
          <w:numId w:val="89"/>
        </w:numPr>
        <w:rPr>
          <w:rFonts w:cstheme="minorHAnsi"/>
          <w:color w:val="000000" w:themeColor="text1"/>
        </w:rPr>
      </w:pPr>
      <w:r w:rsidRPr="00F83A1D">
        <w:t xml:space="preserve">Metales del grupo del platino </w:t>
      </w:r>
    </w:p>
    <w:p w14:paraId="07390145" w14:textId="77777777" w:rsidR="006C6BD4" w:rsidRPr="000350DA" w:rsidRDefault="00000000">
      <w:pPr>
        <w:pStyle w:val="Prrafodelista"/>
        <w:numPr>
          <w:ilvl w:val="0"/>
          <w:numId w:val="89"/>
        </w:numPr>
        <w:rPr>
          <w:rFonts w:cstheme="minorHAnsi"/>
          <w:color w:val="000000" w:themeColor="text1"/>
        </w:rPr>
      </w:pPr>
      <w:r w:rsidRPr="00F83A1D">
        <w:t>Tierras raras para imanes permanentes (Nd, Pr, Tb, Dy, Gd, Sm y Ce)</w:t>
      </w:r>
    </w:p>
    <w:p w14:paraId="30F25B55" w14:textId="77777777" w:rsidR="006C6BD4" w:rsidRPr="000350DA" w:rsidRDefault="00000000">
      <w:pPr>
        <w:pStyle w:val="Prrafodelista"/>
        <w:numPr>
          <w:ilvl w:val="0"/>
          <w:numId w:val="89"/>
        </w:numPr>
        <w:rPr>
          <w:rFonts w:cstheme="minorHAnsi"/>
          <w:color w:val="000000" w:themeColor="text1"/>
        </w:rPr>
      </w:pPr>
      <w:r w:rsidRPr="00F83A1D">
        <w:t>Silicio metálico</w:t>
      </w:r>
    </w:p>
    <w:p w14:paraId="5CA6863F" w14:textId="77777777" w:rsidR="006C6BD4" w:rsidRPr="000350DA" w:rsidRDefault="00000000">
      <w:pPr>
        <w:pStyle w:val="Prrafodelista"/>
        <w:numPr>
          <w:ilvl w:val="0"/>
          <w:numId w:val="89"/>
        </w:numPr>
        <w:rPr>
          <w:rFonts w:cstheme="minorHAnsi"/>
          <w:color w:val="000000" w:themeColor="text1"/>
        </w:rPr>
      </w:pPr>
      <w:r w:rsidRPr="00F83A1D">
        <w:t xml:space="preserve">Metal de titanio </w:t>
      </w:r>
    </w:p>
    <w:p w14:paraId="7B790BD4" w14:textId="77777777" w:rsidR="006C6BD4" w:rsidRPr="000350DA" w:rsidRDefault="00000000">
      <w:pPr>
        <w:pStyle w:val="Prrafodelista"/>
        <w:numPr>
          <w:ilvl w:val="0"/>
          <w:numId w:val="89"/>
        </w:numPr>
        <w:rPr>
          <w:rFonts w:cstheme="minorHAnsi"/>
          <w:color w:val="000000" w:themeColor="text1"/>
        </w:rPr>
      </w:pPr>
      <w:r w:rsidRPr="00F83A1D">
        <w:t>Wolframio</w:t>
      </w:r>
    </w:p>
    <w:p w14:paraId="6DC7C843" w14:textId="77777777" w:rsidR="000350DA" w:rsidRDefault="000350DA">
      <w:pPr>
        <w:pStyle w:val="Ttulo1"/>
        <w:sectPr w:rsidR="000350DA" w:rsidSect="000350DA">
          <w:type w:val="continuous"/>
          <w:pgSz w:w="12240" w:h="15840"/>
          <w:pgMar w:top="1440" w:right="1440" w:bottom="1440" w:left="1440" w:header="709" w:footer="709" w:gutter="0"/>
          <w:cols w:num="2" w:space="708"/>
          <w:docGrid w:linePitch="360"/>
        </w:sectPr>
      </w:pPr>
    </w:p>
    <w:sdt>
      <w:sdtPr>
        <w:rPr>
          <w:b w:val="0"/>
          <w:bCs w:val="0"/>
          <w:sz w:val="22"/>
          <w:szCs w:val="22"/>
          <w:lang w:val="es-ES"/>
        </w:rPr>
        <w:id w:val="-890652550"/>
        <w:docPartObj>
          <w:docPartGallery w:val="Bibliographies"/>
          <w:docPartUnique/>
        </w:docPartObj>
      </w:sdtPr>
      <w:sdtEndPr>
        <w:rPr>
          <w:lang w:val="es-CO"/>
        </w:rPr>
      </w:sdtEndPr>
      <w:sdtContent>
        <w:p w14:paraId="7C347332" w14:textId="1B033782" w:rsidR="006D38E6" w:rsidRDefault="006D38E6">
          <w:pPr>
            <w:pStyle w:val="Ttulo1"/>
          </w:pPr>
          <w:r>
            <w:rPr>
              <w:lang w:val="es-ES"/>
            </w:rPr>
            <w:t>Bibliografía</w:t>
          </w:r>
        </w:p>
        <w:sdt>
          <w:sdtPr>
            <w:id w:val="111145805"/>
            <w:bibliography/>
          </w:sdtPr>
          <w:sdtContent>
            <w:p w14:paraId="52DEF601" w14:textId="77777777" w:rsidR="006D38E6" w:rsidRDefault="006D38E6" w:rsidP="006D38E6">
              <w:pPr>
                <w:pStyle w:val="Bibliografa"/>
                <w:ind w:left="720" w:hanging="720"/>
                <w:rPr>
                  <w:noProof/>
                  <w:sz w:val="24"/>
                  <w:szCs w:val="24"/>
                  <w:lang w:val="es-ES"/>
                </w:rPr>
              </w:pPr>
              <w:r>
                <w:fldChar w:fldCharType="begin"/>
              </w:r>
              <w:r>
                <w:instrText>BIBLIOGRAPHY</w:instrText>
              </w:r>
              <w:r>
                <w:fldChar w:fldCharType="separate"/>
              </w:r>
              <w:r>
                <w:rPr>
                  <w:noProof/>
                  <w:lang w:val="es-ES"/>
                </w:rPr>
                <w:t xml:space="preserve">Zappettini, E. (2021). </w:t>
              </w:r>
              <w:r>
                <w:rPr>
                  <w:i/>
                  <w:iCs/>
                  <w:noProof/>
                  <w:lang w:val="es-ES"/>
                </w:rPr>
                <w:t>Repositorio Segemar.</w:t>
              </w:r>
              <w:r>
                <w:rPr>
                  <w:noProof/>
                  <w:lang w:val="es-ES"/>
                </w:rPr>
                <w:t xml:space="preserve"> Recuperado el 3 de Marzo de 2026, de SegemAR: https://repositorio.segemar.gov.ar/handle/308849217/4183</w:t>
              </w:r>
            </w:p>
            <w:p w14:paraId="4E906DB6" w14:textId="77777777" w:rsidR="006D38E6" w:rsidRDefault="006D38E6" w:rsidP="006D38E6">
              <w:pPr>
                <w:pStyle w:val="Bibliografa"/>
                <w:ind w:left="720" w:hanging="720"/>
                <w:rPr>
                  <w:noProof/>
                  <w:lang w:val="es-ES"/>
                </w:rPr>
              </w:pPr>
              <w:r>
                <w:rPr>
                  <w:noProof/>
                  <w:lang w:val="es-ES"/>
                </w:rPr>
                <w:t>Secretaría de Minería - Ministerio de Desarrollo Productivo. (s.f.). Obtenido de Porta oficial del Estado argentino: https://www.argentina.gob.ar/sites/default/files/strategic_minerals.pdf</w:t>
              </w:r>
            </w:p>
            <w:p w14:paraId="15CDC7CB" w14:textId="77777777" w:rsidR="006D38E6" w:rsidRDefault="006D38E6" w:rsidP="006D38E6">
              <w:pPr>
                <w:pStyle w:val="Bibliografa"/>
                <w:ind w:left="720" w:hanging="720"/>
                <w:rPr>
                  <w:noProof/>
                  <w:lang w:val="es-ES"/>
                </w:rPr>
              </w:pPr>
              <w:r>
                <w:rPr>
                  <w:i/>
                  <w:iCs/>
                  <w:noProof/>
                  <w:lang w:val="es-ES"/>
                </w:rPr>
                <w:t>Gobierno Digital</w:t>
              </w:r>
              <w:r>
                <w:rPr>
                  <w:noProof/>
                  <w:lang w:val="es-ES"/>
                </w:rPr>
                <w:t>. (2025). Obtenido de https://biblioteca.digital.gob.cl/items/3fafeb7f-b363-4bfe-a4de-9855d0c0b2ec</w:t>
              </w:r>
            </w:p>
            <w:p w14:paraId="12768713" w14:textId="77777777" w:rsidR="006D38E6" w:rsidRDefault="006D38E6" w:rsidP="006D38E6">
              <w:pPr>
                <w:pStyle w:val="Bibliografa"/>
                <w:ind w:left="720" w:hanging="720"/>
                <w:rPr>
                  <w:noProof/>
                  <w:lang w:val="es-ES"/>
                </w:rPr>
              </w:pPr>
              <w:r>
                <w:rPr>
                  <w:noProof/>
                  <w:lang w:val="es-ES"/>
                </w:rPr>
                <w:t xml:space="preserve">Brasil. Presidência da República. (2024). </w:t>
              </w:r>
              <w:r>
                <w:rPr>
                  <w:i/>
                  <w:iCs/>
                  <w:noProof/>
                  <w:lang w:val="es-ES"/>
                </w:rPr>
                <w:t>Decreto nº 10.657. Institui a Política de Apoio ao Licenciamento Ambiental de Projetos de Investimento para a Produção de Minerais Estratégicos — Pró-Minerais Estratégicos. Diário Oficial da União.</w:t>
              </w:r>
              <w:r>
                <w:rPr>
                  <w:noProof/>
                  <w:lang w:val="es-ES"/>
                </w:rPr>
                <w:t xml:space="preserve"> Obtenido de https://www.planalto.gov.br/ccivil_03/_ato2019-2022/2021/decreto/d10657.htm</w:t>
              </w:r>
            </w:p>
            <w:p w14:paraId="68288C96" w14:textId="77777777" w:rsidR="006D38E6" w:rsidRDefault="006D38E6" w:rsidP="006D38E6">
              <w:pPr>
                <w:pStyle w:val="Bibliografa"/>
                <w:ind w:left="720" w:hanging="720"/>
                <w:rPr>
                  <w:noProof/>
                  <w:lang w:val="es-ES"/>
                </w:rPr>
              </w:pPr>
              <w:r>
                <w:rPr>
                  <w:noProof/>
                  <w:lang w:val="es-ES"/>
                </w:rPr>
                <w:t xml:space="preserve">De Tomi, G., Loredo, G., &amp; Santos, V. (2024). </w:t>
              </w:r>
              <w:r>
                <w:rPr>
                  <w:i/>
                  <w:iCs/>
                  <w:noProof/>
                  <w:lang w:val="es-ES"/>
                </w:rPr>
                <w:t>Minerales Críticos y Estratégicos en Brasil: Una Agenda de Soberanía y de Clima. Centro Soberanía y Clima.</w:t>
              </w:r>
              <w:r>
                <w:rPr>
                  <w:noProof/>
                  <w:lang w:val="es-ES"/>
                </w:rPr>
                <w:t xml:space="preserve"> Obtenido de https://soberaniaeclima.org.br/wp-content/uploads/2024/10/Artigo-Giorgio-de-Tomi-03-ESPANHOL.pdf</w:t>
              </w:r>
            </w:p>
            <w:p w14:paraId="76A64888" w14:textId="77777777" w:rsidR="006D38E6" w:rsidRDefault="006D38E6" w:rsidP="006D38E6">
              <w:pPr>
                <w:pStyle w:val="Bibliografa"/>
                <w:ind w:left="720" w:hanging="720"/>
                <w:rPr>
                  <w:noProof/>
                  <w:lang w:val="es-ES"/>
                </w:rPr>
              </w:pPr>
              <w:r>
                <w:rPr>
                  <w:noProof/>
                  <w:lang w:val="es-ES"/>
                </w:rPr>
                <w:t xml:space="preserve">Silva, G. F., Silva, A. D., &amp; y Souza Gaia, S. M. (2024). </w:t>
              </w:r>
              <w:r>
                <w:rPr>
                  <w:i/>
                  <w:iCs/>
                  <w:noProof/>
                  <w:lang w:val="es-ES"/>
                </w:rPr>
                <w:t>anorama do Potencial do Brasil para Minerais Críticos e Estratégicos — Edição 2024. Servicio Geológico de Brasil (SGB)</w:t>
              </w:r>
              <w:r>
                <w:rPr>
                  <w:noProof/>
                  <w:lang w:val="es-ES"/>
                </w:rPr>
                <w:t>. Obtenido de https://infoamazonia.org/wp-content/uploads/2024/06/minerais_criticos_estrategicos_2024_compressed.pdf</w:t>
              </w:r>
            </w:p>
            <w:p w14:paraId="643974C7" w14:textId="77777777" w:rsidR="006D38E6" w:rsidRDefault="006D38E6" w:rsidP="006D38E6">
              <w:pPr>
                <w:pStyle w:val="Bibliografa"/>
                <w:ind w:left="720" w:hanging="720"/>
                <w:rPr>
                  <w:noProof/>
                  <w:lang w:val="es-ES"/>
                </w:rPr>
              </w:pPr>
              <w:r>
                <w:rPr>
                  <w:noProof/>
                  <w:lang w:val="es-ES"/>
                </w:rPr>
                <w:t xml:space="preserve">Instituto Brasileiro de Mineração. (2025). </w:t>
              </w:r>
              <w:r>
                <w:rPr>
                  <w:i/>
                  <w:iCs/>
                  <w:noProof/>
                  <w:lang w:val="es-ES"/>
                </w:rPr>
                <w:t>Minerais Críticos e Estratégicos no Brasil: Um Passaporte para o Futuro (1.ª ed.). IBRAM.</w:t>
              </w:r>
              <w:r>
                <w:rPr>
                  <w:noProof/>
                  <w:lang w:val="es-ES"/>
                </w:rPr>
                <w:t xml:space="preserve"> Obtenido de https://ibram.org.br/wp-content/uploads/2025/10/IBRAM_MINERAIS-CRITICOS-E-ESTRATEGICOS-NO-BRASIL_WEB.pdf</w:t>
              </w:r>
            </w:p>
            <w:p w14:paraId="0B41DB60" w14:textId="77777777" w:rsidR="006D38E6" w:rsidRDefault="006D38E6" w:rsidP="006D38E6">
              <w:pPr>
                <w:pStyle w:val="Bibliografa"/>
                <w:ind w:left="720" w:hanging="720"/>
                <w:rPr>
                  <w:noProof/>
                  <w:lang w:val="es-ES"/>
                </w:rPr>
              </w:pPr>
              <w:r>
                <w:rPr>
                  <w:noProof/>
                  <w:lang w:val="es-ES"/>
                </w:rPr>
                <w:t xml:space="preserve">Brasil. Câmara dos Deputados. (2024). </w:t>
              </w:r>
              <w:r>
                <w:rPr>
                  <w:i/>
                  <w:iCs/>
                  <w:noProof/>
                  <w:lang w:val="es-ES"/>
                </w:rPr>
                <w:t>Proyecto de Ley N.° 2.780. Institui a Política Nacional de Minerais Críticos e Estratégicos (PNMCE). Câmara dos Deputados.</w:t>
              </w:r>
              <w:r>
                <w:rPr>
                  <w:noProof/>
                  <w:lang w:val="es-ES"/>
                </w:rPr>
                <w:t xml:space="preserve"> Obtenido de https://www.camara.leg.br/proposicoesWeb/fichadetramitacao?idProposicao=2447259</w:t>
              </w:r>
            </w:p>
            <w:p w14:paraId="7889A69F" w14:textId="77777777" w:rsidR="006D38E6" w:rsidRDefault="006D38E6" w:rsidP="006D38E6">
              <w:pPr>
                <w:pStyle w:val="Bibliografa"/>
                <w:ind w:left="720" w:hanging="720"/>
                <w:rPr>
                  <w:noProof/>
                  <w:lang w:val="es-ES"/>
                </w:rPr>
              </w:pPr>
              <w:r>
                <w:rPr>
                  <w:noProof/>
                  <w:lang w:val="es-ES"/>
                </w:rPr>
                <w:t xml:space="preserve">Banco Nacional de Desenvolvimento Econômico e Social . (2024). </w:t>
              </w:r>
              <w:r>
                <w:rPr>
                  <w:i/>
                  <w:iCs/>
                  <w:noProof/>
                  <w:lang w:val="es-ES"/>
                </w:rPr>
                <w:t>BNDES aprova R$ 486,7 milhões para Sigma Lithium beneficiar lítio de forma sustentável</w:t>
              </w:r>
              <w:r>
                <w:rPr>
                  <w:noProof/>
                  <w:lang w:val="es-ES"/>
                </w:rPr>
                <w:t>. Obtenido de https://agenciadenoticias.bndes.gov.br/industria/BNDES-aprova-R$-4867-milhoes-para-Sigma-Lithium-beneficiar-litio-de-forma-sustentavel/</w:t>
              </w:r>
            </w:p>
            <w:p w14:paraId="53CA1D2B" w14:textId="77777777" w:rsidR="006D38E6" w:rsidRDefault="006D38E6" w:rsidP="006D38E6">
              <w:pPr>
                <w:pStyle w:val="Bibliografa"/>
                <w:ind w:left="720" w:hanging="720"/>
                <w:rPr>
                  <w:noProof/>
                  <w:lang w:val="es-ES"/>
                </w:rPr>
              </w:pPr>
              <w:r>
                <w:rPr>
                  <w:noProof/>
                  <w:lang w:val="es-ES"/>
                </w:rPr>
                <w:lastRenderedPageBreak/>
                <w:t xml:space="preserve">Brasil. Ministério de Minas e Energia (MME). (2010). </w:t>
              </w:r>
              <w:r>
                <w:rPr>
                  <w:i/>
                  <w:iCs/>
                  <w:noProof/>
                  <w:lang w:val="es-ES"/>
                </w:rPr>
                <w:t>Plano Nacional de Mineração 2030 (PNM, 2030): Geologia, mineração e transformação mineral. Ministério de Minas e Energia</w:t>
              </w:r>
              <w:r>
                <w:rPr>
                  <w:noProof/>
                  <w:lang w:val="es-ES"/>
                </w:rPr>
                <w:t>. Obtenido de https://www.gov.br/mme/pt-br/arquivos/pnm-2030.pdf</w:t>
              </w:r>
            </w:p>
            <w:p w14:paraId="0BCDDAC2" w14:textId="77777777" w:rsidR="006D38E6" w:rsidRDefault="006D38E6" w:rsidP="006D38E6">
              <w:pPr>
                <w:pStyle w:val="Bibliografa"/>
                <w:ind w:left="720" w:hanging="720"/>
                <w:rPr>
                  <w:noProof/>
                  <w:lang w:val="es-ES"/>
                </w:rPr>
              </w:pPr>
              <w:r>
                <w:rPr>
                  <w:noProof/>
                  <w:lang w:val="es-ES"/>
                </w:rPr>
                <w:t xml:space="preserve">Brasil. Ministério de Minas e Energia (MME). (2021). </w:t>
              </w:r>
              <w:r>
                <w:rPr>
                  <w:i/>
                  <w:iCs/>
                  <w:noProof/>
                  <w:lang w:val="es-ES"/>
                </w:rPr>
                <w:t>Relatório Anual do Comitê Interministerial de Análise de Projetos de Minerais Estratégicos — CTAPME (Ano 2021). Secretaría de Geología, Minería y Transformación Mineral.</w:t>
              </w:r>
              <w:r>
                <w:rPr>
                  <w:noProof/>
                  <w:lang w:val="es-ES"/>
                </w:rPr>
                <w:t xml:space="preserve"> Obtenido de https://www.gov.br/mme/pt-br/assuntos/secretarias/geologia-mineracao-e-transformacao-mineral/pro-minerais-estrategicos/ctapme-2/RelatorioAnualCTAPME2021.pdf</w:t>
              </w:r>
            </w:p>
            <w:p w14:paraId="734DF9AC" w14:textId="77777777" w:rsidR="006D38E6" w:rsidRDefault="006D38E6" w:rsidP="006D38E6">
              <w:pPr>
                <w:pStyle w:val="Bibliografa"/>
                <w:ind w:left="720" w:hanging="720"/>
                <w:rPr>
                  <w:noProof/>
                  <w:lang w:val="es-ES"/>
                </w:rPr>
              </w:pPr>
              <w:r>
                <w:rPr>
                  <w:i/>
                  <w:iCs/>
                  <w:noProof/>
                  <w:lang w:val="es-ES"/>
                </w:rPr>
                <w:t>Cochilco</w:t>
              </w:r>
              <w:r>
                <w:rPr>
                  <w:noProof/>
                  <w:lang w:val="es-ES"/>
                </w:rPr>
                <w:t>. (2025). Obtenido de https://www.cochilco.cl/web/anuario-de-estadisticas-del-cobre-y-otros-minerales/</w:t>
              </w:r>
            </w:p>
            <w:p w14:paraId="11703A57" w14:textId="77777777" w:rsidR="006D38E6" w:rsidRDefault="006D38E6" w:rsidP="006D38E6">
              <w:pPr>
                <w:pStyle w:val="Bibliografa"/>
                <w:ind w:left="720" w:hanging="720"/>
                <w:rPr>
                  <w:noProof/>
                  <w:lang w:val="es-ES"/>
                </w:rPr>
              </w:pPr>
              <w:r>
                <w:rPr>
                  <w:noProof/>
                  <w:lang w:val="es-ES"/>
                </w:rPr>
                <w:t xml:space="preserve">Andersson, P. (2020). </w:t>
              </w:r>
              <w:r>
                <w:rPr>
                  <w:i/>
                  <w:iCs/>
                  <w:noProof/>
                  <w:lang w:val="es-ES"/>
                </w:rPr>
                <w:t>Chinese assessments of critical and strategic raw materials: Concepts, categories, policies and implications.</w:t>
              </w:r>
              <w:r>
                <w:rPr>
                  <w:noProof/>
                  <w:lang w:val="es-ES"/>
                </w:rPr>
                <w:t xml:space="preserve"> </w:t>
              </w:r>
            </w:p>
            <w:p w14:paraId="197AE304" w14:textId="77777777" w:rsidR="006D38E6" w:rsidRDefault="006D38E6" w:rsidP="006D38E6">
              <w:pPr>
                <w:pStyle w:val="Bibliografa"/>
                <w:ind w:left="720" w:hanging="720"/>
                <w:rPr>
                  <w:noProof/>
                  <w:lang w:val="es-ES"/>
                </w:rPr>
              </w:pPr>
              <w:r>
                <w:rPr>
                  <w:noProof/>
                  <w:lang w:val="es-ES"/>
                </w:rPr>
                <w:t xml:space="preserve">Wang, Z., &amp; et al. (2025). </w:t>
              </w:r>
              <w:r>
                <w:rPr>
                  <w:i/>
                  <w:iCs/>
                  <w:noProof/>
                  <w:lang w:val="es-ES"/>
                </w:rPr>
                <w:t>Policy Evolution of China’s Critical Metals. Sustainability.</w:t>
              </w:r>
              <w:r>
                <w:rPr>
                  <w:noProof/>
                  <w:lang w:val="es-ES"/>
                </w:rPr>
                <w:t xml:space="preserve"> </w:t>
              </w:r>
            </w:p>
            <w:p w14:paraId="1A63C7E7" w14:textId="77777777" w:rsidR="006D38E6" w:rsidRDefault="006D38E6" w:rsidP="006D38E6">
              <w:pPr>
                <w:pStyle w:val="Bibliografa"/>
                <w:ind w:left="720" w:hanging="720"/>
                <w:rPr>
                  <w:noProof/>
                  <w:lang w:val="es-ES"/>
                </w:rPr>
              </w:pPr>
              <w:r>
                <w:rPr>
                  <w:noProof/>
                  <w:lang w:val="es-ES"/>
                </w:rPr>
                <w:t xml:space="preserve">Yan, W., &amp; et al. (2021). </w:t>
              </w:r>
              <w:r>
                <w:rPr>
                  <w:i/>
                  <w:iCs/>
                  <w:noProof/>
                  <w:lang w:val="es-ES"/>
                </w:rPr>
                <w:t>Criticality assessment of metal resources in China. Resources Policy.</w:t>
              </w:r>
              <w:r>
                <w:rPr>
                  <w:noProof/>
                  <w:lang w:val="es-ES"/>
                </w:rPr>
                <w:t xml:space="preserve"> </w:t>
              </w:r>
            </w:p>
            <w:p w14:paraId="00F8AC48" w14:textId="77777777" w:rsidR="006D38E6" w:rsidRDefault="006D38E6" w:rsidP="006D38E6">
              <w:pPr>
                <w:pStyle w:val="Bibliografa"/>
                <w:ind w:left="720" w:hanging="720"/>
                <w:rPr>
                  <w:noProof/>
                  <w:lang w:val="es-ES"/>
                </w:rPr>
              </w:pPr>
              <w:r>
                <w:rPr>
                  <w:noProof/>
                  <w:lang w:val="es-ES"/>
                </w:rPr>
                <w:t xml:space="preserve">International Energy Agency . (s.f.). </w:t>
              </w:r>
              <w:r>
                <w:rPr>
                  <w:i/>
                  <w:iCs/>
                  <w:noProof/>
                  <w:lang w:val="es-ES"/>
                </w:rPr>
                <w:t>National Plan for Mineral Resources (China).</w:t>
              </w:r>
              <w:r>
                <w:rPr>
                  <w:noProof/>
                  <w:lang w:val="es-ES"/>
                </w:rPr>
                <w:t xml:space="preserve"> </w:t>
              </w:r>
            </w:p>
            <w:p w14:paraId="5EF604F2" w14:textId="77777777" w:rsidR="006D38E6" w:rsidRDefault="006D38E6" w:rsidP="006D38E6">
              <w:pPr>
                <w:pStyle w:val="Bibliografa"/>
                <w:ind w:left="720" w:hanging="720"/>
                <w:rPr>
                  <w:noProof/>
                  <w:lang w:val="es-ES"/>
                </w:rPr>
              </w:pPr>
              <w:r>
                <w:rPr>
                  <w:noProof/>
                  <w:lang w:val="es-ES"/>
                </w:rPr>
                <w:t xml:space="preserve">Ren, X., &amp; et al. (2025). </w:t>
              </w:r>
              <w:r>
                <w:rPr>
                  <w:i/>
                  <w:iCs/>
                  <w:noProof/>
                  <w:lang w:val="es-ES"/>
                </w:rPr>
                <w:t>Evaluation of the importance of critical minerals in China. Frontiers in Earth Science.</w:t>
              </w:r>
              <w:r>
                <w:rPr>
                  <w:noProof/>
                  <w:lang w:val="es-ES"/>
                </w:rPr>
                <w:t xml:space="preserve"> </w:t>
              </w:r>
            </w:p>
            <w:p w14:paraId="1F289A00" w14:textId="77777777" w:rsidR="006D38E6" w:rsidRDefault="006D38E6" w:rsidP="006D38E6">
              <w:pPr>
                <w:pStyle w:val="Bibliografa"/>
                <w:ind w:left="720" w:hanging="720"/>
                <w:rPr>
                  <w:noProof/>
                  <w:lang w:val="es-ES"/>
                </w:rPr>
              </w:pPr>
              <w:r>
                <w:rPr>
                  <w:noProof/>
                  <w:lang w:val="es-ES"/>
                </w:rPr>
                <w:t xml:space="preserve">Su, Y., &amp; Hu, X. (2022). </w:t>
              </w:r>
              <w:r>
                <w:rPr>
                  <w:i/>
                  <w:iCs/>
                  <w:noProof/>
                  <w:lang w:val="es-ES"/>
                </w:rPr>
                <w:t>Strategic mineral resources in China and policy implications.</w:t>
              </w:r>
              <w:r>
                <w:rPr>
                  <w:noProof/>
                  <w:lang w:val="es-ES"/>
                </w:rPr>
                <w:t xml:space="preserve"> </w:t>
              </w:r>
            </w:p>
            <w:p w14:paraId="73A8A805" w14:textId="77777777" w:rsidR="006D38E6" w:rsidRDefault="006D38E6" w:rsidP="006D38E6">
              <w:pPr>
                <w:pStyle w:val="Bibliografa"/>
                <w:ind w:left="720" w:hanging="720"/>
                <w:rPr>
                  <w:noProof/>
                  <w:lang w:val="es-ES"/>
                </w:rPr>
              </w:pPr>
              <w:r>
                <w:rPr>
                  <w:noProof/>
                  <w:lang w:val="es-ES"/>
                </w:rPr>
                <w:t xml:space="preserve">Ministerio de Minas. (2023). </w:t>
              </w:r>
              <w:r>
                <w:rPr>
                  <w:i/>
                  <w:iCs/>
                  <w:noProof/>
                  <w:lang w:val="es-ES"/>
                </w:rPr>
                <w:t>Critical Minerals For India. Report of the Committee on identification of Critical Minerals. Ministry of Mines, Government of India.</w:t>
              </w:r>
              <w:r>
                <w:rPr>
                  <w:noProof/>
                  <w:lang w:val="es-ES"/>
                </w:rPr>
                <w:t xml:space="preserve"> </w:t>
              </w:r>
            </w:p>
            <w:p w14:paraId="2842C699" w14:textId="77777777" w:rsidR="006D38E6" w:rsidRDefault="006D38E6" w:rsidP="006D38E6">
              <w:pPr>
                <w:pStyle w:val="Bibliografa"/>
                <w:ind w:left="720" w:hanging="720"/>
                <w:rPr>
                  <w:noProof/>
                  <w:lang w:val="es-ES"/>
                </w:rPr>
              </w:pPr>
              <w:r>
                <w:rPr>
                  <w:noProof/>
                  <w:lang w:val="es-ES"/>
                </w:rPr>
                <w:t xml:space="preserve">Ministerio de Minas. (2025). </w:t>
              </w:r>
              <w:r>
                <w:rPr>
                  <w:i/>
                  <w:iCs/>
                  <w:noProof/>
                  <w:lang w:val="es-ES"/>
                </w:rPr>
                <w:t>National Critical Minerals Mission. Ministry of Mines, Government of India.</w:t>
              </w:r>
              <w:r>
                <w:rPr>
                  <w:noProof/>
                  <w:lang w:val="es-ES"/>
                </w:rPr>
                <w:t xml:space="preserve"> </w:t>
              </w:r>
            </w:p>
            <w:p w14:paraId="24C99BF3" w14:textId="77777777" w:rsidR="006D38E6" w:rsidRDefault="006D38E6" w:rsidP="006D38E6">
              <w:pPr>
                <w:pStyle w:val="Bibliografa"/>
                <w:ind w:left="720" w:hanging="720"/>
                <w:rPr>
                  <w:noProof/>
                  <w:lang w:val="es-ES"/>
                </w:rPr>
              </w:pPr>
              <w:r>
                <w:rPr>
                  <w:noProof/>
                  <w:lang w:val="es-ES"/>
                </w:rPr>
                <w:t>Mine to metal. (16 de 04 de 2025). Obtenido de Critical minerals: https://minetometal.com/critical-minerals-of-india-2025/</w:t>
              </w:r>
            </w:p>
            <w:p w14:paraId="65706DE0" w14:textId="77777777" w:rsidR="006D38E6" w:rsidRDefault="006D38E6" w:rsidP="006D38E6">
              <w:pPr>
                <w:pStyle w:val="Bibliografa"/>
                <w:ind w:left="720" w:hanging="720"/>
                <w:rPr>
                  <w:noProof/>
                  <w:lang w:val="es-ES"/>
                </w:rPr>
              </w:pPr>
              <w:r>
                <w:rPr>
                  <w:i/>
                  <w:iCs/>
                  <w:noProof/>
                  <w:lang w:val="es-ES"/>
                </w:rPr>
                <w:t>Ministerio de Energía y Recursos Minerales</w:t>
              </w:r>
              <w:r>
                <w:rPr>
                  <w:noProof/>
                  <w:lang w:val="es-ES"/>
                </w:rPr>
                <w:t>. (2024). Obtenido de https://jdih.esdm.go.id/dokumen/download?id=Kepmen+ESDM+No+69K_MB_01_MEM_B_2024.pdf</w:t>
              </w:r>
            </w:p>
            <w:p w14:paraId="253417D9" w14:textId="77777777" w:rsidR="006D38E6" w:rsidRDefault="006D38E6" w:rsidP="006D38E6">
              <w:pPr>
                <w:pStyle w:val="Bibliografa"/>
                <w:ind w:left="720" w:hanging="720"/>
                <w:rPr>
                  <w:noProof/>
                  <w:lang w:val="es-ES"/>
                </w:rPr>
              </w:pPr>
              <w:r>
                <w:rPr>
                  <w:i/>
                  <w:iCs/>
                  <w:noProof/>
                  <w:lang w:val="es-ES"/>
                </w:rPr>
                <w:t>Presidencia de la República de Indonesia</w:t>
              </w:r>
              <w:r>
                <w:rPr>
                  <w:noProof/>
                  <w:lang w:val="es-ES"/>
                </w:rPr>
                <w:t>. (2025). Obtenido de https://peraturan.bpk.go.id/Download/377978/UU%20Nomor%202%20Tahun%202025.pdf</w:t>
              </w:r>
            </w:p>
            <w:p w14:paraId="5A83A1C5" w14:textId="77777777" w:rsidR="006D38E6" w:rsidRDefault="006D38E6" w:rsidP="006D38E6">
              <w:pPr>
                <w:pStyle w:val="Bibliografa"/>
                <w:ind w:left="720" w:hanging="720"/>
                <w:rPr>
                  <w:noProof/>
                  <w:lang w:val="es-ES"/>
                </w:rPr>
              </w:pPr>
              <w:r>
                <w:rPr>
                  <w:i/>
                  <w:iCs/>
                  <w:noProof/>
                  <w:lang w:val="es-ES"/>
                </w:rPr>
                <w:t>ScienceDirect</w:t>
              </w:r>
              <w:r>
                <w:rPr>
                  <w:noProof/>
                  <w:lang w:val="es-ES"/>
                </w:rPr>
                <w:t>. (2024). Obtenido de https://www.sciencedirect.com/science/article/pii/S2665972724001788</w:t>
              </w:r>
            </w:p>
            <w:p w14:paraId="06E1D66A" w14:textId="77777777" w:rsidR="006D38E6" w:rsidRDefault="006D38E6" w:rsidP="006D38E6">
              <w:pPr>
                <w:pStyle w:val="Bibliografa"/>
                <w:ind w:left="720" w:hanging="720"/>
                <w:rPr>
                  <w:noProof/>
                  <w:lang w:val="es-ES"/>
                </w:rPr>
              </w:pPr>
              <w:r>
                <w:rPr>
                  <w:i/>
                  <w:iCs/>
                  <w:noProof/>
                  <w:lang w:val="es-ES"/>
                </w:rPr>
                <w:lastRenderedPageBreak/>
                <w:t>The Observatory of Economic Complexity</w:t>
              </w:r>
              <w:r>
                <w:rPr>
                  <w:noProof/>
                  <w:lang w:val="es-ES"/>
                </w:rPr>
                <w:t>. (2024). Obtenido de https://oec.world/es/profile/country/idn</w:t>
              </w:r>
            </w:p>
            <w:p w14:paraId="20EB5DCD" w14:textId="77777777" w:rsidR="006D38E6" w:rsidRDefault="006D38E6" w:rsidP="006D38E6">
              <w:pPr>
                <w:pStyle w:val="Bibliografa"/>
                <w:ind w:left="720" w:hanging="720"/>
                <w:rPr>
                  <w:noProof/>
                  <w:lang w:val="es-ES"/>
                </w:rPr>
              </w:pPr>
              <w:r>
                <w:rPr>
                  <w:noProof/>
                  <w:lang w:val="es-ES"/>
                </w:rPr>
                <w:t>(2024). Obtenido de Ministry of Energy and Mineral Resources Republic of Indonesia: https://www.esdm.go.id/en/publikasi/handbook-of-energy-economic-statistics-of-indonesia-heesi</w:t>
              </w:r>
            </w:p>
            <w:p w14:paraId="007A4B48" w14:textId="77777777" w:rsidR="006D38E6" w:rsidRDefault="006D38E6" w:rsidP="006D38E6">
              <w:pPr>
                <w:pStyle w:val="Bibliografa"/>
                <w:ind w:left="720" w:hanging="720"/>
                <w:rPr>
                  <w:noProof/>
                  <w:lang w:val="es-ES"/>
                </w:rPr>
              </w:pPr>
              <w:r>
                <w:rPr>
                  <w:noProof/>
                  <w:lang w:val="es-ES"/>
                </w:rPr>
                <w:t>(2024). Obtenido de Ministerio de Energía y Recursos Minerales: https://geologi.esdm.go.id/publikasi/laporan-dan-buku/indonesia-minerals-yearbook-2024</w:t>
              </w:r>
            </w:p>
            <w:p w14:paraId="6EA6B968" w14:textId="77777777" w:rsidR="006D38E6" w:rsidRDefault="006D38E6" w:rsidP="006D38E6">
              <w:pPr>
                <w:pStyle w:val="Bibliografa"/>
                <w:ind w:left="720" w:hanging="720"/>
                <w:rPr>
                  <w:noProof/>
                  <w:lang w:val="es-ES"/>
                </w:rPr>
              </w:pPr>
              <w:r>
                <w:rPr>
                  <w:i/>
                  <w:iCs/>
                  <w:noProof/>
                  <w:lang w:val="es-ES"/>
                </w:rPr>
                <w:t>Researchgate</w:t>
              </w:r>
              <w:r>
                <w:rPr>
                  <w:noProof/>
                  <w:lang w:val="es-ES"/>
                </w:rPr>
                <w:t>. (2025). Obtenido de https://www.researchgate.net/publication/394224702_Catatan_Pengelolaan_Mineral_Kritis_di_Indonesia</w:t>
              </w:r>
            </w:p>
            <w:p w14:paraId="0D23CA17" w14:textId="77777777" w:rsidR="006D38E6" w:rsidRDefault="006D38E6" w:rsidP="006D38E6">
              <w:pPr>
                <w:pStyle w:val="Bibliografa"/>
                <w:ind w:left="720" w:hanging="720"/>
                <w:rPr>
                  <w:noProof/>
                  <w:lang w:val="es-ES"/>
                </w:rPr>
              </w:pPr>
              <w:r>
                <w:rPr>
                  <w:i/>
                  <w:iCs/>
                  <w:noProof/>
                  <w:lang w:val="es-ES"/>
                </w:rPr>
                <w:t>Reporte Gobierno de Indonesia</w:t>
              </w:r>
              <w:r>
                <w:rPr>
                  <w:noProof/>
                  <w:lang w:val="es-ES"/>
                </w:rPr>
                <w:t>. (2025). Obtenido de https://kinerja.ekon.go.id/perencanaan/download/narasi_kinerja_tw3-2063-2025-DBFxG.pdf</w:t>
              </w:r>
            </w:p>
            <w:p w14:paraId="310C843C" w14:textId="77777777" w:rsidR="006D38E6" w:rsidRDefault="006D38E6" w:rsidP="006D38E6">
              <w:pPr>
                <w:pStyle w:val="Bibliografa"/>
                <w:ind w:left="720" w:hanging="720"/>
                <w:rPr>
                  <w:noProof/>
                  <w:lang w:val="es-ES"/>
                </w:rPr>
              </w:pPr>
              <w:r>
                <w:rPr>
                  <w:i/>
                  <w:iCs/>
                  <w:noProof/>
                  <w:lang w:val="es-ES"/>
                </w:rPr>
                <w:t>Ministerio de Minas y Acero de Nigeria</w:t>
              </w:r>
              <w:r>
                <w:rPr>
                  <w:noProof/>
                  <w:lang w:val="es-ES"/>
                </w:rPr>
                <w:t>. (2016). Obtenido de https://msmd.gov.ng/wp-content/uploads/2023/03/Nigeria-Ministry-of-Solid-Minerals-Investment-BrochureV12.pdf?utm</w:t>
              </w:r>
            </w:p>
            <w:p w14:paraId="4839CE42" w14:textId="77777777" w:rsidR="006D38E6" w:rsidRDefault="006D38E6" w:rsidP="006D38E6">
              <w:pPr>
                <w:pStyle w:val="Bibliografa"/>
                <w:ind w:left="720" w:hanging="720"/>
                <w:rPr>
                  <w:noProof/>
                  <w:lang w:val="es-ES"/>
                </w:rPr>
              </w:pPr>
              <w:r>
                <w:rPr>
                  <w:i/>
                  <w:iCs/>
                  <w:noProof/>
                  <w:lang w:val="es-ES"/>
                </w:rPr>
                <w:t>Ministerio Federal de Información y Orientación Nacional</w:t>
              </w:r>
              <w:r>
                <w:rPr>
                  <w:noProof/>
                  <w:lang w:val="es-ES"/>
                </w:rPr>
                <w:t>. (2025). Obtenido de https://fmino.gov.ng/fg-plots-new-roadmap-for-solid-minerals-development/</w:t>
              </w:r>
            </w:p>
            <w:p w14:paraId="6CAA995C" w14:textId="77777777" w:rsidR="006D38E6" w:rsidRDefault="006D38E6" w:rsidP="006D38E6">
              <w:pPr>
                <w:pStyle w:val="Bibliografa"/>
                <w:ind w:left="720" w:hanging="720"/>
                <w:rPr>
                  <w:noProof/>
                  <w:lang w:val="es-ES"/>
                </w:rPr>
              </w:pPr>
              <w:r>
                <w:rPr>
                  <w:i/>
                  <w:iCs/>
                  <w:noProof/>
                  <w:lang w:val="es-ES"/>
                </w:rPr>
                <w:t>Ministerio de recursos minerales y de petróleos</w:t>
              </w:r>
              <w:r>
                <w:rPr>
                  <w:noProof/>
                  <w:lang w:val="es-ES"/>
                </w:rPr>
                <w:t>. (2025). Obtenido de https://www.gov.za/sites/default/files/gcis_document/202505/critical-minerals-and-metals-strategy-south-africa-2025.pdf</w:t>
              </w:r>
            </w:p>
            <w:p w14:paraId="67CA4107" w14:textId="77777777" w:rsidR="006D38E6" w:rsidRDefault="006D38E6" w:rsidP="006D38E6">
              <w:pPr>
                <w:pStyle w:val="Bibliografa"/>
                <w:ind w:left="720" w:hanging="720"/>
                <w:rPr>
                  <w:noProof/>
                  <w:lang w:val="es-ES"/>
                </w:rPr>
              </w:pPr>
              <w:r>
                <w:rPr>
                  <w:i/>
                  <w:iCs/>
                  <w:noProof/>
                  <w:lang w:val="es-ES"/>
                </w:rPr>
                <w:t>Türkiye Critical Minerals Initiative</w:t>
              </w:r>
              <w:r>
                <w:rPr>
                  <w:noProof/>
                  <w:lang w:val="es-ES"/>
                </w:rPr>
                <w:t>. (2025). Obtenido de https://cmiturkiye.org/turkiye</w:t>
              </w:r>
            </w:p>
            <w:p w14:paraId="552D84E1" w14:textId="77777777" w:rsidR="006D38E6" w:rsidRDefault="006D38E6" w:rsidP="006D38E6">
              <w:pPr>
                <w:pStyle w:val="Bibliografa"/>
                <w:ind w:left="720" w:hanging="720"/>
                <w:rPr>
                  <w:noProof/>
                  <w:lang w:val="es-ES"/>
                </w:rPr>
              </w:pPr>
              <w:r>
                <w:rPr>
                  <w:i/>
                  <w:iCs/>
                  <w:noProof/>
                  <w:lang w:val="es-ES"/>
                </w:rPr>
                <w:t>Energy Terminal</w:t>
              </w:r>
              <w:r>
                <w:rPr>
                  <w:noProof/>
                  <w:lang w:val="es-ES"/>
                </w:rPr>
                <w:t>. (2025). Obtenido de https://www.aa.com.tr/en/energy/general/new-proposal-in-turkiye-aims-to-establish-critical-minerals-authority/53498</w:t>
              </w:r>
            </w:p>
            <w:p w14:paraId="4E4F95B0" w14:textId="77777777" w:rsidR="006D38E6" w:rsidRDefault="006D38E6" w:rsidP="006D38E6">
              <w:pPr>
                <w:pStyle w:val="Bibliografa"/>
                <w:ind w:left="720" w:hanging="720"/>
                <w:rPr>
                  <w:noProof/>
                  <w:lang w:val="es-ES"/>
                </w:rPr>
              </w:pPr>
              <w:r>
                <w:rPr>
                  <w:i/>
                  <w:iCs/>
                  <w:noProof/>
                  <w:lang w:val="es-ES"/>
                </w:rPr>
                <w:t>Daily News</w:t>
              </w:r>
              <w:r>
                <w:rPr>
                  <w:noProof/>
                  <w:lang w:val="es-ES"/>
                </w:rPr>
                <w:t>. (2025). Obtenido de https://www.hurriyetdailynews.com/parliament-passes-legislation-to-ease-mining-permits-211668</w:t>
              </w:r>
            </w:p>
            <w:p w14:paraId="5E2E54A2" w14:textId="77777777" w:rsidR="006D38E6" w:rsidRDefault="006D38E6" w:rsidP="006D38E6">
              <w:pPr>
                <w:pStyle w:val="Bibliografa"/>
                <w:ind w:left="720" w:hanging="720"/>
                <w:rPr>
                  <w:noProof/>
                  <w:lang w:val="es-ES"/>
                </w:rPr>
              </w:pPr>
              <w:r>
                <w:rPr>
                  <w:i/>
                  <w:iCs/>
                  <w:noProof/>
                  <w:lang w:val="es-ES"/>
                </w:rPr>
                <w:t>Turkish Minute</w:t>
              </w:r>
              <w:r>
                <w:rPr>
                  <w:noProof/>
                  <w:lang w:val="es-ES"/>
                </w:rPr>
                <w:t>. (2025). Obtenido de https://www.turkishminute.com/2025/11/13/new-regulation-gives-turkeys-president-final-say-on-mining-permits-prompting-legal-environmental-concerns/</w:t>
              </w:r>
            </w:p>
            <w:p w14:paraId="3271A092" w14:textId="77777777" w:rsidR="006D38E6" w:rsidRDefault="006D38E6" w:rsidP="006D38E6">
              <w:pPr>
                <w:pStyle w:val="Bibliografa"/>
                <w:ind w:left="720" w:hanging="720"/>
                <w:rPr>
                  <w:noProof/>
                  <w:lang w:val="es-ES"/>
                </w:rPr>
              </w:pPr>
              <w:r>
                <w:rPr>
                  <w:noProof/>
                  <w:lang w:val="es-ES"/>
                </w:rPr>
                <w:t>DERA. (2025). Obtenido de Raw material list: https://www.deutsche-rohstoffagentur.de/DERA/DE/Themen/Rohstoffmarktrisiken/Rohstoffliste/rohstoffliste_node.html</w:t>
              </w:r>
            </w:p>
            <w:p w14:paraId="4C29D316" w14:textId="77777777" w:rsidR="006D38E6" w:rsidRDefault="006D38E6" w:rsidP="006D38E6">
              <w:pPr>
                <w:pStyle w:val="Bibliografa"/>
                <w:ind w:left="720" w:hanging="720"/>
                <w:rPr>
                  <w:noProof/>
                  <w:lang w:val="es-ES"/>
                </w:rPr>
              </w:pPr>
              <w:r>
                <w:rPr>
                  <w:i/>
                  <w:iCs/>
                  <w:noProof/>
                  <w:lang w:val="es-ES"/>
                </w:rPr>
                <w:lastRenderedPageBreak/>
                <w:t>Reino de Arabia Saudita</w:t>
              </w:r>
              <w:r>
                <w:rPr>
                  <w:noProof/>
                  <w:lang w:val="es-ES"/>
                </w:rPr>
                <w:t>. (2021). Obtenido de https://www.vision2030.gov.sa/media/bsan2azp/2021-2025-national-industrial-development-and-logistics-program-delivery-plan-en.pdf?utm_source=chatgpt.com</w:t>
              </w:r>
            </w:p>
            <w:p w14:paraId="7B93C8DB" w14:textId="77777777" w:rsidR="006D38E6" w:rsidRDefault="006D38E6" w:rsidP="006D38E6">
              <w:pPr>
                <w:pStyle w:val="Bibliografa"/>
                <w:ind w:left="720" w:hanging="720"/>
                <w:rPr>
                  <w:noProof/>
                  <w:lang w:val="es-ES"/>
                </w:rPr>
              </w:pPr>
              <w:r>
                <w:rPr>
                  <w:i/>
                  <w:iCs/>
                  <w:noProof/>
                  <w:lang w:val="es-ES"/>
                </w:rPr>
                <w:t>Reino de Arabia Saudita</w:t>
              </w:r>
              <w:r>
                <w:rPr>
                  <w:noProof/>
                  <w:lang w:val="es-ES"/>
                </w:rPr>
                <w:t>. (2016). Obtenido de https://www.vision2030.gov.sa/media/rc0b5oy1/saudi_vision203.pdf</w:t>
              </w:r>
            </w:p>
            <w:p w14:paraId="6F8D7FE7" w14:textId="77777777" w:rsidR="006D38E6" w:rsidRDefault="006D38E6" w:rsidP="006D38E6">
              <w:pPr>
                <w:pStyle w:val="Bibliografa"/>
                <w:ind w:left="720" w:hanging="720"/>
                <w:rPr>
                  <w:noProof/>
                  <w:lang w:val="es-ES"/>
                </w:rPr>
              </w:pPr>
              <w:r>
                <w:rPr>
                  <w:i/>
                  <w:iCs/>
                  <w:noProof/>
                  <w:lang w:val="es-ES"/>
                </w:rPr>
                <w:t>Instituto Alemán de Asuntos Internacionales y de Seguridad</w:t>
              </w:r>
              <w:r>
                <w:rPr>
                  <w:noProof/>
                  <w:lang w:val="es-ES"/>
                </w:rPr>
                <w:t>. (2024). Obtenido de https://www.swp-berlin.org/publikation/saudi-arabia-strives-to-become-major-player-in-mineral-supply-chains</w:t>
              </w:r>
            </w:p>
            <w:p w14:paraId="2270B4FC" w14:textId="77777777" w:rsidR="006D38E6" w:rsidRDefault="006D38E6" w:rsidP="006D38E6">
              <w:pPr>
                <w:pStyle w:val="Bibliografa"/>
                <w:ind w:left="720" w:hanging="720"/>
                <w:rPr>
                  <w:noProof/>
                  <w:lang w:val="es-ES"/>
                </w:rPr>
              </w:pPr>
              <w:r>
                <w:rPr>
                  <w:i/>
                  <w:iCs/>
                  <w:noProof/>
                  <w:lang w:val="es-ES"/>
                </w:rPr>
                <w:t>Geoscience Australia</w:t>
              </w:r>
              <w:r>
                <w:rPr>
                  <w:noProof/>
                  <w:lang w:val="es-ES"/>
                </w:rPr>
                <w:t>. (2025). Obtenido de https://www.ga.gov.au/scientific-topics/minerals/critical-minerals</w:t>
              </w:r>
            </w:p>
            <w:p w14:paraId="58DBE8F5" w14:textId="77777777" w:rsidR="006D38E6" w:rsidRDefault="006D38E6" w:rsidP="006D38E6">
              <w:pPr>
                <w:pStyle w:val="Bibliografa"/>
                <w:ind w:left="720" w:hanging="720"/>
                <w:rPr>
                  <w:noProof/>
                  <w:lang w:val="es-ES"/>
                </w:rPr>
              </w:pPr>
              <w:r>
                <w:rPr>
                  <w:noProof/>
                  <w:lang w:val="es-ES"/>
                </w:rPr>
                <w:t xml:space="preserve">Natural Resources Canada. (2025). </w:t>
              </w:r>
              <w:r>
                <w:rPr>
                  <w:i/>
                  <w:iCs/>
                  <w:noProof/>
                  <w:lang w:val="es-ES"/>
                </w:rPr>
                <w:t>Consultation: Update of Canada's Critical Minerals list and methodology</w:t>
              </w:r>
              <w:r>
                <w:rPr>
                  <w:noProof/>
                  <w:lang w:val="es-ES"/>
                </w:rPr>
                <w:t>. Obtenido de https://natural-resources.canada.ca/minerals-mining/critical-minerals/consultation-update-canada-s-critical-minerals-list-methodology</w:t>
              </w:r>
            </w:p>
            <w:p w14:paraId="0784EECD" w14:textId="77777777" w:rsidR="006D38E6" w:rsidRDefault="006D38E6" w:rsidP="006D38E6">
              <w:pPr>
                <w:pStyle w:val="Bibliografa"/>
                <w:ind w:left="720" w:hanging="720"/>
                <w:rPr>
                  <w:noProof/>
                  <w:lang w:val="es-ES"/>
                </w:rPr>
              </w:pPr>
              <w:r>
                <w:rPr>
                  <w:noProof/>
                  <w:lang w:val="es-ES"/>
                </w:rPr>
                <w:t xml:space="preserve">Natural Resources Canada. (2022). </w:t>
              </w:r>
              <w:r>
                <w:rPr>
                  <w:i/>
                  <w:iCs/>
                  <w:noProof/>
                  <w:lang w:val="es-ES"/>
                </w:rPr>
                <w:t>The Canadian Critical Minerals Strategy. From Exploration to Recycling: Powering the Green and Digital Economy for Canada and the World</w:t>
              </w:r>
              <w:r>
                <w:rPr>
                  <w:noProof/>
                  <w:lang w:val="es-ES"/>
                </w:rPr>
                <w:t>. Obtenido de https://www.canada.ca/en/campaign/critical-minerals-in-canada/canadian-critical-minerals-strategy.html</w:t>
              </w:r>
            </w:p>
            <w:p w14:paraId="11C9E240" w14:textId="77777777" w:rsidR="006D38E6" w:rsidRDefault="006D38E6" w:rsidP="006D38E6">
              <w:pPr>
                <w:pStyle w:val="Bibliografa"/>
                <w:ind w:left="720" w:hanging="720"/>
                <w:rPr>
                  <w:noProof/>
                  <w:lang w:val="es-ES"/>
                </w:rPr>
              </w:pPr>
              <w:r>
                <w:rPr>
                  <w:noProof/>
                  <w:lang w:val="es-ES"/>
                </w:rPr>
                <w:t xml:space="preserve">Natural Resources Canada. (2024). </w:t>
              </w:r>
              <w:r>
                <w:rPr>
                  <w:i/>
                  <w:iCs/>
                  <w:noProof/>
                  <w:lang w:val="es-ES"/>
                </w:rPr>
                <w:t>Government of Canada Releases Updated Critical Minerals List</w:t>
              </w:r>
              <w:r>
                <w:rPr>
                  <w:noProof/>
                  <w:lang w:val="es-ES"/>
                </w:rPr>
                <w:t>. Obtenido de https://www.canada.ca/en/natural-resources-canada/news/2024/06/government-of-canada-releases-updated-critical-minerals-list.html</w:t>
              </w:r>
            </w:p>
            <w:p w14:paraId="08F97870" w14:textId="77777777" w:rsidR="006D38E6" w:rsidRDefault="006D38E6" w:rsidP="006D38E6">
              <w:pPr>
                <w:pStyle w:val="Bibliografa"/>
                <w:ind w:left="720" w:hanging="720"/>
                <w:rPr>
                  <w:noProof/>
                  <w:lang w:val="es-ES"/>
                </w:rPr>
              </w:pPr>
              <w:r>
                <w:rPr>
                  <w:noProof/>
                  <w:lang w:val="es-ES"/>
                </w:rPr>
                <w:t xml:space="preserve">Government of Canada. (2025). </w:t>
              </w:r>
              <w:r>
                <w:rPr>
                  <w:i/>
                  <w:iCs/>
                  <w:noProof/>
                  <w:lang w:val="es-ES"/>
                </w:rPr>
                <w:t>Canada’s critical minerals</w:t>
              </w:r>
              <w:r>
                <w:rPr>
                  <w:noProof/>
                  <w:lang w:val="es-ES"/>
                </w:rPr>
                <w:t>. Obtenido de https://www.canada.ca/en/campaign/critical-minerals-in-canada/critical-minerals-an-opportunity-for-canada.html</w:t>
              </w:r>
            </w:p>
            <w:p w14:paraId="658E033A" w14:textId="77777777" w:rsidR="006D38E6" w:rsidRDefault="006D38E6" w:rsidP="006D38E6">
              <w:pPr>
                <w:pStyle w:val="Bibliografa"/>
                <w:ind w:left="720" w:hanging="720"/>
                <w:rPr>
                  <w:noProof/>
                  <w:lang w:val="es-ES"/>
                </w:rPr>
              </w:pPr>
              <w:r>
                <w:rPr>
                  <w:noProof/>
                  <w:lang w:val="es-ES"/>
                </w:rPr>
                <w:t xml:space="preserve">International Energy Agency. (2025). </w:t>
              </w:r>
              <w:r>
                <w:rPr>
                  <w:i/>
                  <w:iCs/>
                  <w:noProof/>
                  <w:lang w:val="es-ES"/>
                </w:rPr>
                <w:t>The strategy for securing reliable critical minerals supply</w:t>
              </w:r>
              <w:r>
                <w:rPr>
                  <w:noProof/>
                  <w:lang w:val="es-ES"/>
                </w:rPr>
                <w:t>. Obtenido de https://www.iea.org/policies/17942-the-strategy-for-securing-reliable-critical-minerals-supply</w:t>
              </w:r>
            </w:p>
            <w:p w14:paraId="141EBE29" w14:textId="77777777" w:rsidR="006D38E6" w:rsidRDefault="006D38E6" w:rsidP="006D38E6">
              <w:pPr>
                <w:pStyle w:val="Bibliografa"/>
                <w:ind w:left="720" w:hanging="720"/>
                <w:rPr>
                  <w:noProof/>
                  <w:lang w:val="es-ES"/>
                </w:rPr>
              </w:pPr>
              <w:r>
                <w:rPr>
                  <w:noProof/>
                  <w:lang w:val="es-ES"/>
                </w:rPr>
                <w:t xml:space="preserve">DW. (2026). </w:t>
              </w:r>
              <w:r>
                <w:rPr>
                  <w:i/>
                  <w:iCs/>
                  <w:noProof/>
                  <w:lang w:val="es-ES"/>
                </w:rPr>
                <w:t>Asociación estratégica entre Brasil y Corea del Sur</w:t>
              </w:r>
              <w:r>
                <w:rPr>
                  <w:noProof/>
                  <w:lang w:val="es-ES"/>
                </w:rPr>
                <w:t>. Obtenido de https://www.dw.com/es/asociaci%C3%B3n-estrat%C3%A9gica-entre-brasil-y-corea-del-sur/a-76083149</w:t>
              </w:r>
            </w:p>
            <w:p w14:paraId="7A71E88F" w14:textId="77777777" w:rsidR="006D38E6" w:rsidRDefault="006D38E6" w:rsidP="006D38E6">
              <w:pPr>
                <w:pStyle w:val="Bibliografa"/>
                <w:ind w:left="720" w:hanging="720"/>
                <w:rPr>
                  <w:noProof/>
                  <w:lang w:val="es-ES"/>
                </w:rPr>
              </w:pPr>
              <w:r>
                <w:rPr>
                  <w:noProof/>
                  <w:lang w:val="es-ES"/>
                </w:rPr>
                <w:t xml:space="preserve">Center for Strategic and International Studies. (2025). </w:t>
              </w:r>
              <w:r>
                <w:rPr>
                  <w:i/>
                  <w:iCs/>
                  <w:noProof/>
                  <w:lang w:val="es-ES"/>
                </w:rPr>
                <w:t>The Minerals Security Partnership Under the South Korean Leadership</w:t>
              </w:r>
              <w:r>
                <w:rPr>
                  <w:noProof/>
                  <w:lang w:val="es-ES"/>
                </w:rPr>
                <w:t>. Obtenido de https://www.csis.org/analysis/minerals-security-partnership-under-south-korean-leadership#:~:text=econ%C3%B3mica%20y%20nacional.-</w:t>
              </w:r>
              <w:r>
                <w:rPr>
                  <w:noProof/>
                  <w:lang w:val="es-ES"/>
                </w:rPr>
                <w:lastRenderedPageBreak/>
                <w:t>,Corea%20del%20Sur,como%20veh%C3%ADculos%20el%C3%A9ctricos%20y%20bater%C3%ADas</w:t>
              </w:r>
            </w:p>
            <w:p w14:paraId="7EF3A297" w14:textId="77777777" w:rsidR="006D38E6" w:rsidRDefault="006D38E6" w:rsidP="006D38E6">
              <w:pPr>
                <w:pStyle w:val="Bibliografa"/>
                <w:ind w:left="720" w:hanging="720"/>
                <w:rPr>
                  <w:noProof/>
                  <w:lang w:val="es-ES"/>
                </w:rPr>
              </w:pPr>
              <w:r>
                <w:rPr>
                  <w:noProof/>
                  <w:lang w:val="es-ES"/>
                </w:rPr>
                <w:t xml:space="preserve">Castillo, E., Jara, J. J., Real, I. d., González, H., Sahd, R. O., &amp; Sahd, J. (2025). </w:t>
              </w:r>
              <w:r>
                <w:rPr>
                  <w:i/>
                  <w:iCs/>
                  <w:noProof/>
                  <w:lang w:val="es-ES"/>
                </w:rPr>
                <w:t>Minerales críticos: El caso del litio</w:t>
              </w:r>
              <w:r>
                <w:rPr>
                  <w:noProof/>
                  <w:lang w:val="es-ES"/>
                </w:rPr>
                <w:t>. Obtenido de https://www.kas.de/documents/262509/262558/Minerales+cr%C3%ADticos+El+caso+del+litio.pdf/8346e1fc-648d-7958-9130-7b54bb0c9a00?version=1.0&amp;t=1760621083691#:~:text=Corea%20del%20Sur.,de%20capacidades%20de%20est%C3%A1ndares%20ESG.&amp;text=Para%20fortalecer%20y%</w:t>
              </w:r>
            </w:p>
            <w:p w14:paraId="63B18998" w14:textId="77777777" w:rsidR="006D38E6" w:rsidRDefault="006D38E6" w:rsidP="006D38E6">
              <w:pPr>
                <w:pStyle w:val="Bibliografa"/>
                <w:ind w:left="720" w:hanging="720"/>
                <w:rPr>
                  <w:noProof/>
                  <w:lang w:val="es-ES"/>
                </w:rPr>
              </w:pPr>
              <w:r>
                <w:rPr>
                  <w:noProof/>
                  <w:lang w:val="es-ES"/>
                </w:rPr>
                <w:t xml:space="preserve">IGF. (2022). </w:t>
              </w:r>
              <w:r>
                <w:rPr>
                  <w:i/>
                  <w:iCs/>
                  <w:noProof/>
                  <w:lang w:val="es-ES"/>
                </w:rPr>
                <w:t>Minerales Críticos: Datos Básicos</w:t>
              </w:r>
              <w:r>
                <w:rPr>
                  <w:noProof/>
                  <w:lang w:val="es-ES"/>
                </w:rPr>
                <w:t>.</w:t>
              </w:r>
            </w:p>
            <w:p w14:paraId="2CF8671C" w14:textId="77777777" w:rsidR="006D38E6" w:rsidRDefault="006D38E6" w:rsidP="006D38E6">
              <w:pPr>
                <w:pStyle w:val="Bibliografa"/>
                <w:ind w:left="720" w:hanging="720"/>
                <w:rPr>
                  <w:noProof/>
                  <w:lang w:val="es-ES"/>
                </w:rPr>
              </w:pPr>
              <w:r>
                <w:rPr>
                  <w:noProof/>
                  <w:lang w:val="es-ES"/>
                </w:rPr>
                <w:t xml:space="preserve">Brownstein. (2025). </w:t>
              </w:r>
              <w:r>
                <w:rPr>
                  <w:i/>
                  <w:iCs/>
                  <w:noProof/>
                  <w:lang w:val="es-ES"/>
                </w:rPr>
                <w:t xml:space="preserve">Critical Update! USGS Expands Mineral List. </w:t>
              </w:r>
              <w:r>
                <w:rPr>
                  <w:noProof/>
                  <w:lang w:val="es-ES"/>
                </w:rPr>
                <w:t>. Obtenido de https://www.bhfs.com/insight/critical-update-usgs-expands-mineral-list/</w:t>
              </w:r>
            </w:p>
            <w:p w14:paraId="50985D4F" w14:textId="77777777" w:rsidR="006D38E6" w:rsidRDefault="006D38E6" w:rsidP="006D38E6">
              <w:pPr>
                <w:pStyle w:val="Bibliografa"/>
                <w:ind w:left="720" w:hanging="720"/>
                <w:rPr>
                  <w:noProof/>
                  <w:lang w:val="es-ES"/>
                </w:rPr>
              </w:pPr>
              <w:r>
                <w:rPr>
                  <w:noProof/>
                  <w:lang w:val="es-ES"/>
                </w:rPr>
                <w:t xml:space="preserve">The White House. (2025). </w:t>
              </w:r>
              <w:r>
                <w:rPr>
                  <w:i/>
                  <w:iCs/>
                  <w:noProof/>
                  <w:lang w:val="es-ES"/>
                </w:rPr>
                <w:t xml:space="preserve">Unleashing America’s Offshore Critical Minerals and Resources. </w:t>
              </w:r>
              <w:r>
                <w:rPr>
                  <w:noProof/>
                  <w:lang w:val="es-ES"/>
                </w:rPr>
                <w:t>. Obtenido de https://www.whitehouse.gov/presidential-actions/2025/04/unleashing-americas-offshore-critical-minerals-and-resources/</w:t>
              </w:r>
            </w:p>
            <w:p w14:paraId="00408C20" w14:textId="77777777" w:rsidR="006D38E6" w:rsidRDefault="006D38E6" w:rsidP="006D38E6">
              <w:pPr>
                <w:pStyle w:val="Bibliografa"/>
                <w:ind w:left="720" w:hanging="720"/>
                <w:rPr>
                  <w:noProof/>
                  <w:lang w:val="es-ES"/>
                </w:rPr>
              </w:pPr>
              <w:r>
                <w:rPr>
                  <w:noProof/>
                  <w:lang w:val="es-ES"/>
                </w:rPr>
                <w:t xml:space="preserve">U.S. Department of Energy. (2020). </w:t>
              </w:r>
              <w:r>
                <w:rPr>
                  <w:i/>
                  <w:iCs/>
                  <w:noProof/>
                  <w:lang w:val="es-ES"/>
                </w:rPr>
                <w:t>Energy Act of 2020</w:t>
              </w:r>
              <w:r>
                <w:rPr>
                  <w:noProof/>
                  <w:lang w:val="es-ES"/>
                </w:rPr>
                <w:t>.</w:t>
              </w:r>
            </w:p>
            <w:p w14:paraId="474C54BB" w14:textId="77777777" w:rsidR="006D38E6" w:rsidRDefault="006D38E6" w:rsidP="006D38E6">
              <w:pPr>
                <w:pStyle w:val="Bibliografa"/>
                <w:ind w:left="720" w:hanging="720"/>
                <w:rPr>
                  <w:noProof/>
                  <w:lang w:val="es-ES"/>
                </w:rPr>
              </w:pPr>
              <w:r>
                <w:rPr>
                  <w:noProof/>
                  <w:lang w:val="es-ES"/>
                </w:rPr>
                <w:t xml:space="preserve">U.S. Department of the Interior. (2025). </w:t>
              </w:r>
              <w:r>
                <w:rPr>
                  <w:i/>
                  <w:iCs/>
                  <w:noProof/>
                  <w:lang w:val="es-ES"/>
                </w:rPr>
                <w:t>Interior Streamlines Offshore Mineral Policies to Strengthen U.S. Supply Chains and Security</w:t>
              </w:r>
              <w:r>
                <w:rPr>
                  <w:noProof/>
                  <w:lang w:val="es-ES"/>
                </w:rPr>
                <w:t>. Obtenido de https://www.doi.gov/pressreleases/interior-streamlines-offshore-mineral-policies-strengthen-us-supply-chains-and</w:t>
              </w:r>
            </w:p>
            <w:p w14:paraId="565B711C" w14:textId="77777777" w:rsidR="006D38E6" w:rsidRDefault="006D38E6" w:rsidP="006D38E6">
              <w:pPr>
                <w:pStyle w:val="Bibliografa"/>
                <w:ind w:left="720" w:hanging="720"/>
                <w:rPr>
                  <w:noProof/>
                  <w:lang w:val="es-ES"/>
                </w:rPr>
              </w:pPr>
              <w:r>
                <w:rPr>
                  <w:noProof/>
                  <w:lang w:val="es-ES"/>
                </w:rPr>
                <w:t xml:space="preserve">USGS. (2025). </w:t>
              </w:r>
              <w:r>
                <w:rPr>
                  <w:i/>
                  <w:iCs/>
                  <w:noProof/>
                  <w:lang w:val="es-ES"/>
                </w:rPr>
                <w:t>About the 2025 List of Critical Minerals</w:t>
              </w:r>
              <w:r>
                <w:rPr>
                  <w:noProof/>
                  <w:lang w:val="es-ES"/>
                </w:rPr>
                <w:t>.</w:t>
              </w:r>
            </w:p>
            <w:p w14:paraId="0D0F2BF9" w14:textId="77777777" w:rsidR="006D38E6" w:rsidRDefault="006D38E6" w:rsidP="006D38E6">
              <w:pPr>
                <w:pStyle w:val="Bibliografa"/>
                <w:ind w:left="720" w:hanging="720"/>
                <w:rPr>
                  <w:noProof/>
                  <w:lang w:val="es-ES"/>
                </w:rPr>
              </w:pPr>
              <w:r>
                <w:rPr>
                  <w:noProof/>
                  <w:lang w:val="es-ES"/>
                </w:rPr>
                <w:t xml:space="preserve">USGS. (2025). </w:t>
              </w:r>
              <w:r>
                <w:rPr>
                  <w:i/>
                  <w:iCs/>
                  <w:noProof/>
                  <w:lang w:val="es-ES"/>
                </w:rPr>
                <w:t>What Are Critical Minerals?</w:t>
              </w:r>
              <w:r>
                <w:rPr>
                  <w:noProof/>
                  <w:lang w:val="es-ES"/>
                </w:rPr>
                <w:t xml:space="preserve"> Obtenido de https://www.usgs.gov/programs/mineral-resources-program/science/what-are-critical-minerals-0</w:t>
              </w:r>
            </w:p>
            <w:p w14:paraId="1A16990B" w14:textId="77777777" w:rsidR="006D38E6" w:rsidRDefault="006D38E6" w:rsidP="006D38E6">
              <w:pPr>
                <w:pStyle w:val="Bibliografa"/>
                <w:ind w:left="720" w:hanging="720"/>
                <w:rPr>
                  <w:noProof/>
                  <w:lang w:val="es-ES"/>
                </w:rPr>
              </w:pPr>
              <w:r>
                <w:rPr>
                  <w:noProof/>
                  <w:lang w:val="es-ES"/>
                </w:rPr>
                <w:t xml:space="preserve">USGS. (2025). </w:t>
              </w:r>
              <w:r>
                <w:rPr>
                  <w:i/>
                  <w:iCs/>
                  <w:noProof/>
                  <w:lang w:val="es-ES"/>
                </w:rPr>
                <w:t>2025 List of Critical Minerals</w:t>
              </w:r>
              <w:r>
                <w:rPr>
                  <w:noProof/>
                  <w:lang w:val="es-ES"/>
                </w:rPr>
                <w:t>. Obtenido de https://www.usgs.gov/media/images/2025-list-critical-minerals</w:t>
              </w:r>
            </w:p>
            <w:p w14:paraId="6FFA0D91" w14:textId="77777777" w:rsidR="006D38E6" w:rsidRDefault="006D38E6" w:rsidP="006D38E6">
              <w:pPr>
                <w:pStyle w:val="Bibliografa"/>
                <w:ind w:left="720" w:hanging="720"/>
                <w:rPr>
                  <w:noProof/>
                  <w:lang w:val="es-ES"/>
                </w:rPr>
              </w:pPr>
              <w:r>
                <w:rPr>
                  <w:noProof/>
                  <w:lang w:val="es-ES"/>
                </w:rPr>
                <w:t xml:space="preserve">Ministerio de Economía, Comercio e Industria de Japón (METI). (2026). </w:t>
              </w:r>
              <w:r>
                <w:rPr>
                  <w:i/>
                  <w:iCs/>
                  <w:noProof/>
                  <w:lang w:val="es-ES"/>
                </w:rPr>
                <w:t>Política para garantizar el suministro estable de minerales importantes.</w:t>
              </w:r>
              <w:r>
                <w:rPr>
                  <w:noProof/>
                  <w:lang w:val="es-ES"/>
                </w:rPr>
                <w:t xml:space="preserve"> Obtenido de https://www.meti.go.jp/policy/economy/economic_security/metal/250619_torikumihoshin.pdf</w:t>
              </w:r>
            </w:p>
            <w:p w14:paraId="66E753F5" w14:textId="77777777" w:rsidR="006D38E6" w:rsidRDefault="006D38E6" w:rsidP="006D38E6">
              <w:pPr>
                <w:pStyle w:val="Bibliografa"/>
                <w:ind w:left="720" w:hanging="720"/>
                <w:rPr>
                  <w:noProof/>
                  <w:lang w:val="es-ES"/>
                </w:rPr>
              </w:pPr>
              <w:r>
                <w:rPr>
                  <w:noProof/>
                  <w:lang w:val="es-ES"/>
                </w:rPr>
                <w:t xml:space="preserve">Kim, G.-P. (2025). </w:t>
              </w:r>
              <w:r>
                <w:rPr>
                  <w:i/>
                  <w:iCs/>
                  <w:noProof/>
                  <w:lang w:val="es-ES"/>
                </w:rPr>
                <w:t>Japan’s Critical Minerals Policy and its Implications for South Korea.</w:t>
              </w:r>
              <w:r>
                <w:rPr>
                  <w:noProof/>
                  <w:lang w:val="es-ES"/>
                </w:rPr>
                <w:t xml:space="preserve"> Obtenido de https://www.kiep.go.kr/galleryDownload.es?bid=0007&amp;list_no=11649&amp;seq=1</w:t>
              </w:r>
            </w:p>
            <w:p w14:paraId="538CC794" w14:textId="77777777" w:rsidR="006D38E6" w:rsidRDefault="006D38E6" w:rsidP="006D38E6">
              <w:pPr>
                <w:pStyle w:val="Bibliografa"/>
                <w:ind w:left="720" w:hanging="720"/>
                <w:rPr>
                  <w:noProof/>
                  <w:lang w:val="es-ES"/>
                </w:rPr>
              </w:pPr>
              <w:r>
                <w:rPr>
                  <w:noProof/>
                  <w:lang w:val="es-ES"/>
                </w:rPr>
                <w:t xml:space="preserve">Hatayama, H., &amp; Tahara, K. (2015). </w:t>
              </w:r>
              <w:r>
                <w:rPr>
                  <w:i/>
                  <w:iCs/>
                  <w:noProof/>
                  <w:lang w:val="es-ES"/>
                </w:rPr>
                <w:t>Criticality Assessment of Metals for Japan’s Resource Strategy.</w:t>
              </w:r>
              <w:r>
                <w:rPr>
                  <w:noProof/>
                  <w:lang w:val="es-ES"/>
                </w:rPr>
                <w:t xml:space="preserve"> Obtenido de Materials Transactions: </w:t>
              </w:r>
              <w:r>
                <w:rPr>
                  <w:noProof/>
                  <w:lang w:val="es-ES"/>
                </w:rPr>
                <w:lastRenderedPageBreak/>
                <w:t>https://www.jstage.jst.go.jp/article/matertrans/advpub/0/advpub_M2014380/_pdf</w:t>
              </w:r>
            </w:p>
            <w:p w14:paraId="5AD14FFB" w14:textId="77777777" w:rsidR="006D38E6" w:rsidRDefault="006D38E6" w:rsidP="006D38E6">
              <w:pPr>
                <w:pStyle w:val="Bibliografa"/>
                <w:ind w:left="720" w:hanging="720"/>
                <w:rPr>
                  <w:noProof/>
                  <w:lang w:val="es-ES"/>
                </w:rPr>
              </w:pPr>
              <w:r>
                <w:rPr>
                  <w:noProof/>
                  <w:lang w:val="es-ES"/>
                </w:rPr>
                <w:t xml:space="preserve">Japan Organization for Metals and Energy Security (JOGMEC). (2026). </w:t>
              </w:r>
              <w:r>
                <w:rPr>
                  <w:i/>
                  <w:iCs/>
                  <w:noProof/>
                  <w:lang w:val="es-ES"/>
                </w:rPr>
                <w:t>Technological development (Metals)</w:t>
              </w:r>
              <w:r>
                <w:rPr>
                  <w:noProof/>
                  <w:lang w:val="es-ES"/>
                </w:rPr>
                <w:t>. Obtenido de JOGMEC: https://www.jogmec.go.jp/english/activities/metal/technological-development.html</w:t>
              </w:r>
            </w:p>
            <w:p w14:paraId="2AF63A82" w14:textId="77777777" w:rsidR="006D38E6" w:rsidRDefault="006D38E6" w:rsidP="006D38E6">
              <w:pPr>
                <w:pStyle w:val="Bibliografa"/>
                <w:ind w:left="720" w:hanging="720"/>
                <w:rPr>
                  <w:noProof/>
                  <w:lang w:val="es-ES"/>
                </w:rPr>
              </w:pPr>
              <w:r>
                <w:rPr>
                  <w:noProof/>
                  <w:lang w:val="es-ES"/>
                </w:rPr>
                <w:t xml:space="preserve">DeCarlo, K. (2024). </w:t>
              </w:r>
              <w:r>
                <w:rPr>
                  <w:i/>
                  <w:iCs/>
                  <w:noProof/>
                  <w:lang w:val="es-ES"/>
                </w:rPr>
                <w:t>The Mineral Industry of Japan in 2020-2021.</w:t>
              </w:r>
              <w:r>
                <w:rPr>
                  <w:noProof/>
                  <w:lang w:val="es-ES"/>
                </w:rPr>
                <w:t xml:space="preserve"> Obtenido de U.S. Geological Survey: https://pubs.usgs.gov/myb/vol3/2020-21/myb3-2020-21-japan.pdf</w:t>
              </w:r>
            </w:p>
            <w:p w14:paraId="432F5D66" w14:textId="77777777" w:rsidR="006D38E6" w:rsidRDefault="006D38E6" w:rsidP="006D38E6">
              <w:pPr>
                <w:pStyle w:val="Bibliografa"/>
                <w:ind w:left="720" w:hanging="720"/>
                <w:rPr>
                  <w:noProof/>
                  <w:lang w:val="en-US"/>
                </w:rPr>
              </w:pPr>
              <w:r>
                <w:rPr>
                  <w:noProof/>
                  <w:lang w:val="en-US"/>
                </w:rPr>
                <w:t xml:space="preserve">Comisón Europea. (2010, 06 17). </w:t>
              </w:r>
              <w:r>
                <w:rPr>
                  <w:i/>
                  <w:iCs/>
                  <w:noProof/>
                  <w:lang w:val="en-US"/>
                </w:rPr>
                <w:t>Zona de prensa.</w:t>
              </w:r>
              <w:r>
                <w:rPr>
                  <w:noProof/>
                  <w:lang w:val="en-US"/>
                </w:rPr>
                <w:t xml:space="preserve"> Retrieved from https://ec.europa.eu/commission/presscorner/detail/en/memo_10_263</w:t>
              </w:r>
            </w:p>
            <w:p w14:paraId="0B1EF989" w14:textId="77777777" w:rsidR="006D38E6" w:rsidRDefault="006D38E6" w:rsidP="006D38E6">
              <w:pPr>
                <w:pStyle w:val="Bibliografa"/>
                <w:ind w:left="720" w:hanging="720"/>
                <w:rPr>
                  <w:noProof/>
                  <w:lang w:val="es-ES"/>
                </w:rPr>
              </w:pPr>
              <w:r>
                <w:rPr>
                  <w:noProof/>
                  <w:lang w:val="es-ES"/>
                </w:rPr>
                <w:t xml:space="preserve">Comisión Europea. (22 de 01 de 2014). </w:t>
              </w:r>
              <w:r>
                <w:rPr>
                  <w:i/>
                  <w:iCs/>
                  <w:noProof/>
                  <w:lang w:val="es-ES"/>
                </w:rPr>
                <w:t>Zona de prensa.</w:t>
              </w:r>
              <w:r>
                <w:rPr>
                  <w:noProof/>
                  <w:lang w:val="es-ES"/>
                </w:rPr>
                <w:t xml:space="preserve"> Obtenido de https://ec.europa.eu/commission/presscorner/detail/es/memo_14_37</w:t>
              </w:r>
            </w:p>
            <w:p w14:paraId="3E57AA54" w14:textId="77777777" w:rsidR="006D38E6" w:rsidRDefault="006D38E6" w:rsidP="006D38E6">
              <w:pPr>
                <w:pStyle w:val="Bibliografa"/>
                <w:ind w:left="720" w:hanging="720"/>
                <w:rPr>
                  <w:noProof/>
                  <w:lang w:val="es-ES"/>
                </w:rPr>
              </w:pPr>
              <w:r>
                <w:rPr>
                  <w:noProof/>
                  <w:lang w:val="es-ES"/>
                </w:rPr>
                <w:t>European Commission. (13 de Septiembre de 2017). Recuperado el 2026, de https://eur-lex.europa.eu/legal-content/EN/TXT/?uri=CELEX:52017DC0490#</w:t>
              </w:r>
            </w:p>
            <w:p w14:paraId="442E1CC6" w14:textId="77777777" w:rsidR="006D38E6" w:rsidRDefault="006D38E6" w:rsidP="006D38E6">
              <w:pPr>
                <w:pStyle w:val="Bibliografa"/>
                <w:ind w:left="720" w:hanging="720"/>
                <w:rPr>
                  <w:noProof/>
                  <w:lang w:val="es-ES"/>
                </w:rPr>
              </w:pPr>
              <w:r>
                <w:rPr>
                  <w:noProof/>
                  <w:lang w:val="es-ES"/>
                </w:rPr>
                <w:t>European Union. (03 de 09 de 2020). Recuperado el 2026, de https://eur-lex.europa.eu/legal-content/EN/TXT/?uri=CELEX:52020DC0474</w:t>
              </w:r>
            </w:p>
            <w:p w14:paraId="3812C3FA" w14:textId="77777777" w:rsidR="006D38E6" w:rsidRDefault="006D38E6" w:rsidP="006D38E6">
              <w:pPr>
                <w:pStyle w:val="Bibliografa"/>
                <w:ind w:left="720" w:hanging="720"/>
                <w:rPr>
                  <w:noProof/>
                  <w:lang w:val="es-ES"/>
                </w:rPr>
              </w:pPr>
              <w:r>
                <w:rPr>
                  <w:noProof/>
                  <w:lang w:val="es-ES"/>
                </w:rPr>
                <w:t>European Union. (03 de 05 de 2024). Recuperado el 2026, de https://eur-lex.europa.eu/legal-content/EN/TXT/?uri=OJ%3AL_202401252</w:t>
              </w:r>
            </w:p>
            <w:p w14:paraId="42F524D0" w14:textId="77777777" w:rsidR="006D38E6" w:rsidRDefault="006D38E6" w:rsidP="006D38E6">
              <w:pPr>
                <w:pStyle w:val="Bibliografa"/>
                <w:ind w:left="720" w:hanging="720"/>
                <w:rPr>
                  <w:noProof/>
                  <w:lang w:val="es-ES"/>
                </w:rPr>
              </w:pPr>
              <w:r>
                <w:rPr>
                  <w:noProof/>
                  <w:lang w:val="es-ES"/>
                </w:rPr>
                <w:t>European Court of Auditors. (02 de 05 de 2026). Obtenido de https://op.europa.eu/en/publication-detail/-/publication/0ebbba88-03d4-11f1-825d-01aa75ed71a1/language-en</w:t>
              </w:r>
            </w:p>
            <w:p w14:paraId="519214FB" w14:textId="77777777" w:rsidR="006D38E6" w:rsidRDefault="006D38E6" w:rsidP="006D38E6">
              <w:pPr>
                <w:pStyle w:val="Bibliografa"/>
                <w:ind w:left="720" w:hanging="720"/>
                <w:rPr>
                  <w:noProof/>
                  <w:lang w:val="es-ES"/>
                </w:rPr>
              </w:pPr>
              <w:r>
                <w:rPr>
                  <w:noProof/>
                  <w:lang w:val="es-ES"/>
                </w:rPr>
                <w:t>European Commission. (16 de 03 de 2026). Obtenido de https://commission.europa.eu/topics/competitiveness/green-deal-industrial-plan/european-critical-raw-materials-act_en</w:t>
              </w:r>
            </w:p>
            <w:p w14:paraId="6C3BBDB8" w14:textId="77777777" w:rsidR="006D38E6" w:rsidRDefault="006D38E6" w:rsidP="006D38E6">
              <w:pPr>
                <w:pStyle w:val="Bibliografa"/>
                <w:ind w:left="720" w:hanging="720"/>
                <w:rPr>
                  <w:noProof/>
                  <w:lang w:val="es-ES"/>
                </w:rPr>
              </w:pPr>
              <w:r>
                <w:rPr>
                  <w:i/>
                  <w:iCs/>
                  <w:noProof/>
                  <w:lang w:val="es-ES"/>
                </w:rPr>
                <w:t>Gobierno de Australia</w:t>
              </w:r>
              <w:r>
                <w:rPr>
                  <w:noProof/>
                  <w:lang w:val="es-ES"/>
                </w:rPr>
                <w:t>. (2023). Obtenido de https://www.industry.gov.au/sites/default/files/2023-06/critical-minerals-strategy-2023-2030.pdf</w:t>
              </w:r>
            </w:p>
            <w:p w14:paraId="4AEA2232" w14:textId="77777777" w:rsidR="006D38E6" w:rsidRDefault="006D38E6" w:rsidP="006D38E6">
              <w:pPr>
                <w:pStyle w:val="Bibliografa"/>
                <w:ind w:left="720" w:hanging="720"/>
                <w:rPr>
                  <w:noProof/>
                  <w:lang w:val="es-ES"/>
                </w:rPr>
              </w:pPr>
              <w:r>
                <w:rPr>
                  <w:noProof/>
                  <w:lang w:val="es-ES"/>
                </w:rPr>
                <w:t xml:space="preserve">USGS. (2025). </w:t>
              </w:r>
              <w:r>
                <w:rPr>
                  <w:i/>
                  <w:iCs/>
                  <w:noProof/>
                  <w:lang w:val="es-ES"/>
                </w:rPr>
                <w:t>USGS</w:t>
              </w:r>
              <w:r>
                <w:rPr>
                  <w:noProof/>
                  <w:lang w:val="es-ES"/>
                </w:rPr>
                <w:t>. Obtenido de USGS: https://pubs.usgs.gov/of/2025/1047/ofr20251047.pdf</w:t>
              </w:r>
            </w:p>
            <w:p w14:paraId="132EB6A7" w14:textId="77777777" w:rsidR="006D38E6" w:rsidRDefault="006D38E6" w:rsidP="006D38E6">
              <w:pPr>
                <w:pStyle w:val="Bibliografa"/>
                <w:ind w:left="720" w:hanging="720"/>
                <w:rPr>
                  <w:noProof/>
                  <w:lang w:val="es-ES"/>
                </w:rPr>
              </w:pPr>
              <w:r>
                <w:rPr>
                  <w:noProof/>
                  <w:lang w:val="es-ES"/>
                </w:rPr>
                <w:t xml:space="preserve">MINEM. (Marzo de 2026). </w:t>
              </w:r>
              <w:r>
                <w:rPr>
                  <w:i/>
                  <w:iCs/>
                  <w:noProof/>
                  <w:lang w:val="es-ES"/>
                </w:rPr>
                <w:t>Ministerio de Minas y Energía del Estado Peruano</w:t>
              </w:r>
              <w:r>
                <w:rPr>
                  <w:noProof/>
                  <w:lang w:val="es-ES"/>
                </w:rPr>
                <w:t>. Obtenido de https://www.gob.pe/institucion/minem/noticias/1360664-peru-presenta-ante-el-mundo-su-potencial-y-oportunidades-de-inversion-en-minerales-criticos-y-estrategicos</w:t>
              </w:r>
            </w:p>
            <w:p w14:paraId="0221DA05" w14:textId="77777777" w:rsidR="006D38E6" w:rsidRDefault="006D38E6" w:rsidP="006D38E6">
              <w:pPr>
                <w:pStyle w:val="Bibliografa"/>
                <w:ind w:left="720" w:hanging="720"/>
                <w:rPr>
                  <w:noProof/>
                  <w:lang w:val="es-ES"/>
                </w:rPr>
              </w:pPr>
              <w:r>
                <w:rPr>
                  <w:noProof/>
                  <w:lang w:val="es-ES"/>
                </w:rPr>
                <w:t xml:space="preserve">Ingemmet. (Septiembre de 2024). </w:t>
              </w:r>
              <w:r>
                <w:rPr>
                  <w:i/>
                  <w:iCs/>
                  <w:noProof/>
                  <w:lang w:val="es-ES"/>
                </w:rPr>
                <w:t>Instituto Geológico, Minero y Metalúrgico</w:t>
              </w:r>
              <w:r>
                <w:rPr>
                  <w:noProof/>
                  <w:lang w:val="es-ES"/>
                </w:rPr>
                <w:t>. Obtenido de https://www.gob.pe/institucion/ingemmet/noticias/1030231-</w:t>
              </w:r>
              <w:r>
                <w:rPr>
                  <w:noProof/>
                  <w:lang w:val="es-ES"/>
                </w:rPr>
                <w:lastRenderedPageBreak/>
                <w:t>ingemmet-es-necesario-una-lista-nacional-de-minerales-criticos-para-la-industria</w:t>
              </w:r>
            </w:p>
            <w:p w14:paraId="67B5B1E1" w14:textId="77777777" w:rsidR="006D38E6" w:rsidRDefault="006D38E6" w:rsidP="006D38E6">
              <w:pPr>
                <w:pStyle w:val="Bibliografa"/>
                <w:ind w:left="720" w:hanging="720"/>
                <w:rPr>
                  <w:noProof/>
                  <w:lang w:val="es-ES"/>
                </w:rPr>
              </w:pPr>
              <w:r>
                <w:rPr>
                  <w:noProof/>
                  <w:lang w:val="es-ES"/>
                </w:rPr>
                <w:t xml:space="preserve">Ingemmet. (2025). </w:t>
              </w:r>
              <w:r>
                <w:rPr>
                  <w:i/>
                  <w:iCs/>
                  <w:noProof/>
                  <w:lang w:val="es-ES"/>
                </w:rPr>
                <w:t>Catálogo de Minerales Críticos y Estratégicos del Perú para la transición energética.</w:t>
              </w:r>
              <w:r>
                <w:rPr>
                  <w:noProof/>
                  <w:lang w:val="es-ES"/>
                </w:rPr>
                <w:t xml:space="preserve"> Cusco - Perú.</w:t>
              </w:r>
            </w:p>
            <w:p w14:paraId="4075EA32" w14:textId="77777777" w:rsidR="006D38E6" w:rsidRDefault="006D38E6" w:rsidP="006D38E6">
              <w:pPr>
                <w:pStyle w:val="Bibliografa"/>
                <w:ind w:left="720" w:hanging="720"/>
                <w:rPr>
                  <w:noProof/>
                  <w:lang w:val="es-ES"/>
                </w:rPr>
              </w:pPr>
              <w:r>
                <w:rPr>
                  <w:noProof/>
                  <w:lang w:val="es-ES"/>
                </w:rPr>
                <w:t xml:space="preserve">Comisión Europea. (s.f.). </w:t>
              </w:r>
              <w:r>
                <w:rPr>
                  <w:i/>
                  <w:iCs/>
                  <w:noProof/>
                  <w:lang w:val="es-ES"/>
                </w:rPr>
                <w:t>Ley de materias primas críticas</w:t>
              </w:r>
              <w:r>
                <w:rPr>
                  <w:noProof/>
                  <w:lang w:val="es-ES"/>
                </w:rPr>
                <w:t>. Obtenido de https://single-market-economy.ec.europa.eu/sectors/raw-materials/areas-specific-interest/critical-raw-materials/critical-raw-materials-act_en</w:t>
              </w:r>
            </w:p>
            <w:p w14:paraId="06A64866" w14:textId="77777777" w:rsidR="006D38E6" w:rsidRDefault="006D38E6" w:rsidP="006D38E6">
              <w:pPr>
                <w:pStyle w:val="Bibliografa"/>
                <w:ind w:left="720" w:hanging="720"/>
                <w:rPr>
                  <w:noProof/>
                  <w:lang w:val="es-ES"/>
                </w:rPr>
              </w:pPr>
              <w:r>
                <w:rPr>
                  <w:noProof/>
                  <w:lang w:val="es-ES"/>
                </w:rPr>
                <w:t xml:space="preserve">SFA Oxford. (s.f.). </w:t>
              </w:r>
              <w:r>
                <w:rPr>
                  <w:i/>
                  <w:iCs/>
                  <w:noProof/>
                  <w:lang w:val="es-ES"/>
                </w:rPr>
                <w:t>La transición energética en Francia</w:t>
              </w:r>
              <w:r>
                <w:rPr>
                  <w:noProof/>
                  <w:lang w:val="es-ES"/>
                </w:rPr>
                <w:t>. Obtenido de https://www.sfa-oxford.com/lithox/critical-minerals-policy-legislation/all-countries/europe/european-union/france/#:~:text=France%20is%20also%20actively%20securing,vehicles%20and%20energy%20storage%20systems</w:t>
              </w:r>
            </w:p>
            <w:p w14:paraId="3434286E" w14:textId="77777777" w:rsidR="006D38E6" w:rsidRDefault="006D38E6" w:rsidP="006D38E6">
              <w:pPr>
                <w:pStyle w:val="Bibliografa"/>
                <w:ind w:left="720" w:hanging="720"/>
                <w:rPr>
                  <w:noProof/>
                  <w:lang w:val="es-ES"/>
                </w:rPr>
              </w:pPr>
              <w:r>
                <w:rPr>
                  <w:noProof/>
                  <w:lang w:val="es-ES"/>
                </w:rPr>
                <w:t xml:space="preserve">Wood Mackenzie. (2024). </w:t>
              </w:r>
              <w:r>
                <w:rPr>
                  <w:i/>
                  <w:iCs/>
                  <w:noProof/>
                  <w:lang w:val="es-ES"/>
                </w:rPr>
                <w:t>New Zealand Critical Minerals List Prepared for the New Zealand</w:t>
              </w:r>
              <w:r>
                <w:rPr>
                  <w:noProof/>
                  <w:lang w:val="es-ES"/>
                </w:rPr>
                <w:t>. Obtenido de chrome-extension://efaidnbmnnnibpcajpcglclefindmkaj/https://www.mbie.govt.nz/dmsdocument/29970-final-wood-mackenzie-report-on-the-development-of-a-critical-minerals-list-for-new-zealand-pdf</w:t>
              </w:r>
            </w:p>
            <w:p w14:paraId="4FFFC05A" w14:textId="77777777" w:rsidR="006D38E6" w:rsidRDefault="006D38E6" w:rsidP="006D38E6">
              <w:pPr>
                <w:pStyle w:val="Bibliografa"/>
                <w:ind w:left="720" w:hanging="720"/>
                <w:rPr>
                  <w:noProof/>
                  <w:lang w:val="es-ES"/>
                </w:rPr>
              </w:pPr>
              <w:r>
                <w:rPr>
                  <w:noProof/>
                  <w:lang w:val="es-ES"/>
                </w:rPr>
                <w:t xml:space="preserve">Wood Mackenzie . (2024). </w:t>
              </w:r>
              <w:r>
                <w:rPr>
                  <w:i/>
                  <w:iCs/>
                  <w:noProof/>
                  <w:lang w:val="es-ES"/>
                </w:rPr>
                <w:t xml:space="preserve">New Zealand Critical Minerals List Prepared for the New Zealand </w:t>
              </w:r>
              <w:r>
                <w:rPr>
                  <w:noProof/>
                  <w:lang w:val="es-ES"/>
                </w:rPr>
                <w:t>. Obtenido de chrome-extension://efaidnbmnnnibpcajpcglclefindmkaj/https://www.mbie.govt.nz/dmsdocument/29970-final-wood-mackenzie-report-on-the-development-of-a-critical-minerals-list-for-new-zealand-pdf</w:t>
              </w:r>
            </w:p>
            <w:p w14:paraId="218325F9" w14:textId="77777777" w:rsidR="006D38E6" w:rsidRDefault="006D38E6" w:rsidP="006D38E6">
              <w:pPr>
                <w:pStyle w:val="Bibliografa"/>
                <w:ind w:left="720" w:hanging="720"/>
                <w:rPr>
                  <w:noProof/>
                  <w:lang w:val="es-ES"/>
                </w:rPr>
              </w:pPr>
              <w:r>
                <w:rPr>
                  <w:noProof/>
                  <w:lang w:val="es-ES"/>
                </w:rPr>
                <w:t xml:space="preserve">British Geological Survey. (2021). </w:t>
              </w:r>
              <w:r>
                <w:rPr>
                  <w:i/>
                  <w:iCs/>
                  <w:noProof/>
                  <w:lang w:val="es-ES"/>
                </w:rPr>
                <w:t>UK criticality assessment of technology critical minerals and metals. British Geological Survey.</w:t>
              </w:r>
              <w:r>
                <w:rPr>
                  <w:noProof/>
                  <w:lang w:val="es-ES"/>
                </w:rPr>
                <w:t xml:space="preserve"> Obtenido de chrome-extension://efaidnbmnnnibpcajpcglclefindmkaj/https://nora.nerc.ac.uk/id/eprint/535664/1/CR21120N.pdf</w:t>
              </w:r>
            </w:p>
            <w:p w14:paraId="3F547CCD" w14:textId="77777777" w:rsidR="006D38E6" w:rsidRDefault="006D38E6" w:rsidP="006D38E6">
              <w:pPr>
                <w:pStyle w:val="Bibliografa"/>
                <w:ind w:left="720" w:hanging="720"/>
                <w:rPr>
                  <w:noProof/>
                  <w:lang w:val="es-ES"/>
                </w:rPr>
              </w:pPr>
              <w:r>
                <w:rPr>
                  <w:noProof/>
                  <w:lang w:val="es-ES"/>
                </w:rPr>
                <w:t xml:space="preserve">British Geological Survey. (2024). </w:t>
              </w:r>
              <w:r>
                <w:rPr>
                  <w:i/>
                  <w:iCs/>
                  <w:noProof/>
                  <w:lang w:val="es-ES"/>
                </w:rPr>
                <w:t>Descarbonisation and Resource Management Programme</w:t>
              </w:r>
              <w:r>
                <w:rPr>
                  <w:noProof/>
                  <w:lang w:val="es-ES"/>
                </w:rPr>
                <w:t>. Obtenido de chrome-extension://efaidnbmnnnibpcajpcglclefindmkaj/https://nora.nerc.ac.uk/id/eprint/538471/1/OR24047_report.pdf</w:t>
              </w:r>
            </w:p>
            <w:p w14:paraId="274498EB" w14:textId="77777777" w:rsidR="006D38E6" w:rsidRDefault="006D38E6" w:rsidP="006D38E6">
              <w:pPr>
                <w:pStyle w:val="Bibliografa"/>
                <w:ind w:left="720" w:hanging="720"/>
                <w:rPr>
                  <w:noProof/>
                  <w:lang w:val="es-ES"/>
                </w:rPr>
              </w:pPr>
              <w:r>
                <w:rPr>
                  <w:noProof/>
                  <w:lang w:val="es-ES"/>
                </w:rPr>
                <w:t xml:space="preserve">Department for Business, Energy and Industrial Strategy. (2022). </w:t>
              </w:r>
              <w:r>
                <w:rPr>
                  <w:i/>
                  <w:iCs/>
                  <w:noProof/>
                  <w:lang w:val="es-ES"/>
                </w:rPr>
                <w:t>Resilience for the Future: The United Kingdom’s Critical Minerals Strategy.</w:t>
              </w:r>
              <w:r>
                <w:rPr>
                  <w:noProof/>
                  <w:lang w:val="es-ES"/>
                </w:rPr>
                <w:t xml:space="preserve"> Obtenido de https://www.gov.uk/government/publications/uk-critical-mineral-strategy/resilience-for-the-future</w:t>
              </w:r>
            </w:p>
            <w:p w14:paraId="0DAB3E0D" w14:textId="77777777" w:rsidR="006D38E6" w:rsidRDefault="006D38E6" w:rsidP="006D38E6">
              <w:pPr>
                <w:pStyle w:val="Bibliografa"/>
                <w:ind w:left="720" w:hanging="720"/>
                <w:rPr>
                  <w:noProof/>
                  <w:lang w:val="es-ES"/>
                </w:rPr>
              </w:pPr>
              <w:r>
                <w:rPr>
                  <w:noProof/>
                  <w:lang w:val="es-ES"/>
                </w:rPr>
                <w:t xml:space="preserve">Department for Business and Trade. (2025). </w:t>
              </w:r>
              <w:r>
                <w:rPr>
                  <w:i/>
                  <w:iCs/>
                  <w:noProof/>
                  <w:lang w:val="es-ES"/>
                </w:rPr>
                <w:t>The UK's Modern Industrial Strategy</w:t>
              </w:r>
              <w:r>
                <w:rPr>
                  <w:noProof/>
                  <w:lang w:val="es-ES"/>
                </w:rPr>
                <w:t>. Obtenido de chrome-extension://efaidnbmnnnibpcajpcglclefindmkaj/https://assets.publishing.serv</w:t>
              </w:r>
              <w:r>
                <w:rPr>
                  <w:noProof/>
                  <w:lang w:val="es-ES"/>
                </w:rPr>
                <w:lastRenderedPageBreak/>
                <w:t>ice.gov.uk/media/69256e16367485ea116a56de/industrial_strategy_policy_paper.pdf</w:t>
              </w:r>
            </w:p>
            <w:p w14:paraId="7D78218E" w14:textId="77777777" w:rsidR="006D38E6" w:rsidRDefault="006D38E6" w:rsidP="006D38E6">
              <w:pPr>
                <w:pStyle w:val="Bibliografa"/>
                <w:ind w:left="720" w:hanging="720"/>
                <w:rPr>
                  <w:noProof/>
                  <w:lang w:val="es-ES"/>
                </w:rPr>
              </w:pPr>
              <w:r>
                <w:rPr>
                  <w:noProof/>
                  <w:lang w:val="es-ES"/>
                </w:rPr>
                <w:t xml:space="preserve">Frazer-Nash Consultancy. (2025). </w:t>
              </w:r>
              <w:r>
                <w:rPr>
                  <w:i/>
                  <w:iCs/>
                  <w:noProof/>
                  <w:lang w:val="es-ES"/>
                </w:rPr>
                <w:t>UK Critical Minerals Recycling and Midstream Processing Capability Assessment: Research Report</w:t>
              </w:r>
              <w:r>
                <w:rPr>
                  <w:noProof/>
                  <w:lang w:val="es-ES"/>
                </w:rPr>
                <w:t>. Obtenido de chrome-extension://efaidnbmnnnibpcajpcglclefindmkaj/https://assets.publishing.service.gov.uk/media/67e6b6034a226ab6c41b2040/critical-minerals-capability-assessment-frazer-nash.pdf</w:t>
              </w:r>
            </w:p>
            <w:p w14:paraId="04AC4491" w14:textId="77777777" w:rsidR="006D38E6" w:rsidRDefault="006D38E6" w:rsidP="006D38E6">
              <w:pPr>
                <w:pStyle w:val="Bibliografa"/>
                <w:ind w:left="720" w:hanging="720"/>
                <w:rPr>
                  <w:noProof/>
                  <w:lang w:val="es-ES"/>
                </w:rPr>
              </w:pPr>
              <w:r>
                <w:rPr>
                  <w:noProof/>
                  <w:lang w:val="es-ES"/>
                </w:rPr>
                <w:t xml:space="preserve">Task &amp; Finish Group on Industry Resilience for Critical Minerals. (2024). </w:t>
              </w:r>
              <w:r>
                <w:rPr>
                  <w:i/>
                  <w:iCs/>
                  <w:noProof/>
                  <w:lang w:val="es-ES"/>
                </w:rPr>
                <w:t>Industry resilience for critical minerals: An analysis of sector risks and recommendations for the UK’s supply chain resilience.</w:t>
              </w:r>
              <w:r>
                <w:rPr>
                  <w:noProof/>
                  <w:lang w:val="es-ES"/>
                </w:rPr>
                <w:t xml:space="preserve"> Obtenido de chrome-extension://efaidnbmnnnibpcajpcglclefindmkaj/https://assets.publishing.service.gov.uk/media/65c9f85ccc433b0011a90bd0/the-task-_-finish-group-report-on-industry-resilience-for-critical-minerals-feb-2024.pdf</w:t>
              </w:r>
            </w:p>
            <w:p w14:paraId="06EA0569" w14:textId="431D2135" w:rsidR="00972E47" w:rsidRDefault="006D38E6">
              <w:r>
                <w:rPr>
                  <w:b/>
                  <w:bCs/>
                  <w:noProof/>
                </w:rPr>
                <w:fldChar w:fldCharType="end"/>
              </w:r>
            </w:p>
          </w:sdtContent>
        </w:sdt>
      </w:sdtContent>
    </w:sdt>
    <w:sectPr w:rsidR="00972E47" w:rsidSect="000350DA">
      <w:type w:val="continuous"/>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E13BD3" w14:textId="77777777" w:rsidR="001F09CE" w:rsidRDefault="001F09CE" w:rsidP="007D5318">
      <w:r>
        <w:separator/>
      </w:r>
    </w:p>
  </w:endnote>
  <w:endnote w:type="continuationSeparator" w:id="0">
    <w:p w14:paraId="638FE2BA" w14:textId="77777777" w:rsidR="001F09CE" w:rsidRDefault="001F09CE" w:rsidP="007D53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panose1 w:val="020B0004020202020204"/>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AFF" w:usb1="C0007843" w:usb2="00000009" w:usb3="00000000" w:csb0="000001FF" w:csb1="00000000"/>
  </w:font>
  <w:font w:name="Aptos Narrow">
    <w:panose1 w:val="020B0004020202020204"/>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2C39F" w14:textId="77777777" w:rsidR="004A71A0" w:rsidRDefault="004A71A0">
    <w:pPr>
      <w:pStyle w:val="Piedepgina"/>
    </w:pPr>
    <w:r>
      <w:rPr>
        <w:noProof/>
        <w14:ligatures w14:val="standardContextual"/>
      </w:rPr>
      <mc:AlternateContent>
        <mc:Choice Requires="wps">
          <w:drawing>
            <wp:anchor distT="0" distB="0" distL="0" distR="0" simplePos="0" relativeHeight="251656704" behindDoc="0" locked="0" layoutInCell="1" allowOverlap="1" wp14:anchorId="6D82E05F" wp14:editId="3AA8721E">
              <wp:simplePos x="635" y="635"/>
              <wp:positionH relativeFrom="page">
                <wp:align>left</wp:align>
              </wp:positionH>
              <wp:positionV relativeFrom="page">
                <wp:align>bottom</wp:align>
              </wp:positionV>
              <wp:extent cx="1768475" cy="342900"/>
              <wp:effectExtent l="0" t="0" r="3175" b="0"/>
              <wp:wrapNone/>
              <wp:docPr id="434996059" name="Cuadro de texto 2" descr="Informacion pu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768475" cy="342900"/>
                      </a:xfrm>
                      <a:prstGeom prst="rect">
                        <a:avLst/>
                      </a:prstGeom>
                      <a:noFill/>
                      <a:ln>
                        <a:noFill/>
                      </a:ln>
                    </wps:spPr>
                    <wps:txbx>
                      <w:txbxContent>
                        <w:p w14:paraId="1D09C8EA" w14:textId="77777777" w:rsidR="004A71A0" w:rsidRPr="004A71A0" w:rsidRDefault="004A71A0" w:rsidP="004A71A0">
                          <w:pPr>
                            <w:rPr>
                              <w:rFonts w:ascii="Aptos" w:eastAsia="Aptos" w:hAnsi="Aptos" w:cs="Aptos"/>
                              <w:noProof/>
                              <w:sz w:val="20"/>
                              <w:szCs w:val="20"/>
                            </w:rPr>
                          </w:pPr>
                          <w:r w:rsidRPr="004A71A0">
                            <w:rPr>
                              <w:noProof/>
                            </w:rPr>
                            <w:t>Informacion publica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D82E05F" id="_x0000_t202" coordsize="21600,21600" o:spt="202" path="m,l,21600r21600,l21600,xe">
              <v:stroke joinstyle="miter"/>
              <v:path gradientshapeok="t" o:connecttype="rect"/>
            </v:shapetype>
            <v:shape id="Cuadro de texto 2" o:spid="_x0000_s1026" type="#_x0000_t202" alt="Informacion publica" style="position:absolute;left:0;text-align:left;margin-left:0;margin-top:0;width:139.25pt;height:27pt;z-index:25165670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" filled="f" stroked="f">
              <v:textbox style="mso-fit-shape-to-text:t" inset="20pt,0,0,15pt">
                <w:txbxContent>
                  <w:p w14:paraId="1D09C8EA" w14:textId="77777777" w:rsidR="004A71A0" w:rsidRPr="004A71A0" w:rsidRDefault="004A71A0" w:rsidP="004A71A0">
                    <w:pPr>
                      <w:rPr>
                        <w:rFonts w:ascii="Aptos" w:eastAsia="Aptos" w:hAnsi="Aptos" w:cs="Aptos"/>
                        <w:noProof/>
                        <w:sz w:val="20"/>
                        <w:szCs w:val="20"/>
                      </w:rPr>
                    </w:pPr>
                    <w:r w:rsidRPr="004A71A0">
                      <w:rPr>
                        <w:noProof/>
                      </w:rPr>
                      <w:t>Informacion publica</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76ACE" w14:textId="77777777" w:rsidR="004A71A0" w:rsidRDefault="004A71A0">
    <w:pPr>
      <w:pStyle w:val="Piedepgina"/>
    </w:pPr>
    <w:r>
      <w:rPr>
        <w:noProof/>
        <w14:ligatures w14:val="standardContextual"/>
      </w:rPr>
      <mc:AlternateContent>
        <mc:Choice Requires="wps">
          <w:drawing>
            <wp:anchor distT="0" distB="0" distL="0" distR="0" simplePos="0" relativeHeight="251659776" behindDoc="0" locked="0" layoutInCell="1" allowOverlap="1" wp14:anchorId="0D9D21B9" wp14:editId="3962CFB3">
              <wp:simplePos x="635" y="635"/>
              <wp:positionH relativeFrom="page">
                <wp:align>left</wp:align>
              </wp:positionH>
              <wp:positionV relativeFrom="page">
                <wp:align>bottom</wp:align>
              </wp:positionV>
              <wp:extent cx="1768475" cy="342900"/>
              <wp:effectExtent l="0" t="0" r="3175" b="0"/>
              <wp:wrapNone/>
              <wp:docPr id="2106881379" name="Cuadro de texto 3" descr="Informacion pu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768475" cy="342900"/>
                      </a:xfrm>
                      <a:prstGeom prst="rect">
                        <a:avLst/>
                      </a:prstGeom>
                      <a:noFill/>
                      <a:ln>
                        <a:noFill/>
                      </a:ln>
                    </wps:spPr>
                    <wps:txbx>
                      <w:txbxContent>
                        <w:p w14:paraId="4FBF6487" w14:textId="77777777" w:rsidR="004A71A0" w:rsidRPr="004A71A0" w:rsidRDefault="004A71A0" w:rsidP="004A71A0">
                          <w:pPr>
                            <w:rPr>
                              <w:rFonts w:ascii="Aptos" w:eastAsia="Aptos" w:hAnsi="Aptos" w:cs="Aptos"/>
                              <w:noProof/>
                              <w:sz w:val="20"/>
                              <w:szCs w:val="20"/>
                            </w:rPr>
                          </w:pPr>
                          <w:r w:rsidRPr="004A71A0">
                            <w:rPr>
                              <w:noProof/>
                            </w:rPr>
                            <w:t>Informacion publica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D9D21B9" id="_x0000_t202" coordsize="21600,21600" o:spt="202" path="m,l,21600r21600,l21600,xe">
              <v:stroke joinstyle="miter"/>
              <v:path gradientshapeok="t" o:connecttype="rect"/>
            </v:shapetype>
            <v:shape id="Cuadro de texto 3" o:spid="_x0000_s1027" type="#_x0000_t202" alt="Informacion publica" style="position:absolute;left:0;text-align:left;margin-left:0;margin-top:0;width:139.25pt;height:27pt;z-index:25165977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" filled="f" stroked="f">
              <v:textbox style="mso-fit-shape-to-text:t" inset="20pt,0,0,15pt">
                <w:txbxContent>
                  <w:p w14:paraId="4FBF6487" w14:textId="77777777" w:rsidR="004A71A0" w:rsidRPr="004A71A0" w:rsidRDefault="004A71A0" w:rsidP="004A71A0">
                    <w:pPr>
                      <w:rPr>
                        <w:rFonts w:ascii="Aptos" w:eastAsia="Aptos" w:hAnsi="Aptos" w:cs="Aptos"/>
                        <w:noProof/>
                        <w:sz w:val="20"/>
                        <w:szCs w:val="20"/>
                      </w:rPr>
                    </w:pPr>
                    <w:r w:rsidRPr="004A71A0">
                      <w:rPr>
                        <w:noProof/>
                      </w:rPr>
                      <w:t>Informacion publica</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28C03" w14:textId="77777777" w:rsidR="004A71A0" w:rsidRDefault="004A71A0">
    <w:pPr>
      <w:pStyle w:val="Piedepgina"/>
    </w:pPr>
    <w:r>
      <w:rPr>
        <w:noProof/>
        <w14:ligatures w14:val="standardContextual"/>
      </w:rPr>
      <mc:AlternateContent>
        <mc:Choice Requires="wps">
          <w:drawing>
            <wp:anchor distT="0" distB="0" distL="0" distR="0" simplePos="0" relativeHeight="251653632" behindDoc="0" locked="0" layoutInCell="1" allowOverlap="1" wp14:anchorId="4B8A2E4C" wp14:editId="268402D5">
              <wp:simplePos x="635" y="635"/>
              <wp:positionH relativeFrom="page">
                <wp:align>left</wp:align>
              </wp:positionH>
              <wp:positionV relativeFrom="page">
                <wp:align>bottom</wp:align>
              </wp:positionV>
              <wp:extent cx="1768475" cy="342900"/>
              <wp:effectExtent l="0" t="0" r="3175" b="0"/>
              <wp:wrapNone/>
              <wp:docPr id="282268031" name="Cuadro de texto 1" descr="Informacion pu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768475" cy="342900"/>
                      </a:xfrm>
                      <a:prstGeom prst="rect">
                        <a:avLst/>
                      </a:prstGeom>
                      <a:noFill/>
                      <a:ln>
                        <a:noFill/>
                      </a:ln>
                    </wps:spPr>
                    <wps:txbx>
                      <w:txbxContent>
                        <w:p w14:paraId="6818D72E" w14:textId="77777777" w:rsidR="004A71A0" w:rsidRPr="004A71A0" w:rsidRDefault="004A71A0" w:rsidP="004A71A0">
                          <w:pPr>
                            <w:rPr>
                              <w:rFonts w:ascii="Aptos" w:eastAsia="Aptos" w:hAnsi="Aptos" w:cs="Aptos"/>
                              <w:noProof/>
                              <w:sz w:val="20"/>
                              <w:szCs w:val="20"/>
                            </w:rPr>
                          </w:pPr>
                          <w:r w:rsidRPr="004A71A0">
                            <w:rPr>
                              <w:noProof/>
                            </w:rPr>
                            <w:t>Informacion publica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B8A2E4C" id="_x0000_t202" coordsize="21600,21600" o:spt="202" path="m,l,21600r21600,l21600,xe">
              <v:stroke joinstyle="miter"/>
              <v:path gradientshapeok="t" o:connecttype="rect"/>
            </v:shapetype>
            <v:shape id="Cuadro de texto 1" o:spid="_x0000_s1028" type="#_x0000_t202" alt="Informacion publica" style="position:absolute;left:0;text-align:left;margin-left:0;margin-top:0;width:139.25pt;height:27pt;z-index:25165363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" filled="f" stroked="f">
              <v:textbox style="mso-fit-shape-to-text:t" inset="20pt,0,0,15pt">
                <w:txbxContent>
                  <w:p w14:paraId="6818D72E" w14:textId="77777777" w:rsidR="004A71A0" w:rsidRPr="004A71A0" w:rsidRDefault="004A71A0" w:rsidP="004A71A0">
                    <w:pPr>
                      <w:rPr>
                        <w:rFonts w:ascii="Aptos" w:eastAsia="Aptos" w:hAnsi="Aptos" w:cs="Aptos"/>
                        <w:noProof/>
                        <w:sz w:val="20"/>
                        <w:szCs w:val="20"/>
                      </w:rPr>
                    </w:pPr>
                    <w:r w:rsidRPr="004A71A0">
                      <w:rPr>
                        <w:noProof/>
                      </w:rPr>
                      <w:t>Informacion publica</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78B38" w14:textId="77777777" w:rsidR="004A71A0" w:rsidRDefault="004A71A0">
    <w:pPr>
      <w:pStyle w:val="Piedepgina"/>
    </w:pPr>
    <w:r>
      <w:rPr>
        <w:noProof/>
        <w14:ligatures w14:val="standardContextual"/>
      </w:rPr>
      <mc:AlternateContent>
        <mc:Choice Requires="wps">
          <w:drawing>
            <wp:anchor distT="0" distB="0" distL="0" distR="0" simplePos="0" relativeHeight="251657728" behindDoc="0" locked="0" layoutInCell="1" allowOverlap="1" wp14:anchorId="6D82E05F" wp14:editId="3AA8721E">
              <wp:simplePos x="635" y="635"/>
              <wp:positionH relativeFrom="page">
                <wp:align>left</wp:align>
              </wp:positionH>
              <wp:positionV relativeFrom="page">
                <wp:align>bottom</wp:align>
              </wp:positionV>
              <wp:extent cx="1768475" cy="342900"/>
              <wp:effectExtent l="0" t="0" r="3175" b="0"/>
              <wp:wrapNone/>
              <wp:docPr id="1182420789" name="Cuadro de texto 2" descr="Informacion pu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768475" cy="342900"/>
                      </a:xfrm>
                      <a:prstGeom prst="rect">
                        <a:avLst/>
                      </a:prstGeom>
                      <a:noFill/>
                      <a:ln>
                        <a:noFill/>
                      </a:ln>
                    </wps:spPr>
                    <wps:txbx>
                      <w:txbxContent>
                        <w:p w14:paraId="00AB02D6" w14:textId="77777777" w:rsidR="004A71A0" w:rsidRPr="004A71A0" w:rsidRDefault="004A71A0" w:rsidP="004A71A0">
                          <w:pPr>
                            <w:rPr>
                              <w:rFonts w:ascii="Aptos" w:eastAsia="Aptos" w:hAnsi="Aptos" w:cs="Aptos"/>
                              <w:noProof/>
                              <w:sz w:val="20"/>
                              <w:szCs w:val="20"/>
                            </w:rPr>
                          </w:pPr>
                          <w:r w:rsidRPr="004A71A0">
                            <w:rPr>
                              <w:noProof/>
                            </w:rPr>
                            <w:t>Informacion publica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D82E05F" id="_x0000_t202" coordsize="21600,21600" o:spt="202" path="m,l,21600r21600,l21600,xe">
              <v:stroke joinstyle="miter"/>
              <v:path gradientshapeok="t" o:connecttype="rect"/>
            </v:shapetype>
            <v:shape id="_x0000_s1029" type="#_x0000_t202" alt="Informacion publica" style="position:absolute;left:0;text-align:left;margin-left:0;margin-top:0;width:139.25pt;height:27pt;z-index:25165772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" filled="f" stroked="f">
              <v:textbox style="mso-fit-shape-to-text:t" inset="20pt,0,0,15pt">
                <w:txbxContent>
                  <w:p w14:paraId="00AB02D6" w14:textId="77777777" w:rsidR="004A71A0" w:rsidRPr="004A71A0" w:rsidRDefault="004A71A0" w:rsidP="004A71A0">
                    <w:pPr>
                      <w:rPr>
                        <w:rFonts w:ascii="Aptos" w:eastAsia="Aptos" w:hAnsi="Aptos" w:cs="Aptos"/>
                        <w:noProof/>
                        <w:sz w:val="20"/>
                        <w:szCs w:val="20"/>
                      </w:rPr>
                    </w:pPr>
                    <w:r w:rsidRPr="004A71A0">
                      <w:rPr>
                        <w:noProof/>
                      </w:rPr>
                      <w:t>Informacion publica</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10856" w14:textId="77777777" w:rsidR="004A71A0" w:rsidRDefault="004A71A0">
    <w:pPr>
      <w:pStyle w:val="Piedepgina"/>
    </w:pPr>
    <w:r>
      <w:rPr>
        <w:noProof/>
        <w14:ligatures w14:val="standardContextual"/>
      </w:rPr>
      <mc:AlternateContent>
        <mc:Choice Requires="wps">
          <w:drawing>
            <wp:anchor distT="0" distB="0" distL="0" distR="0" simplePos="0" relativeHeight="251658752" behindDoc="0" locked="0" layoutInCell="1" allowOverlap="1" wp14:anchorId="0D9D21B9" wp14:editId="3962CFB3">
              <wp:simplePos x="635" y="635"/>
              <wp:positionH relativeFrom="page">
                <wp:align>left</wp:align>
              </wp:positionH>
              <wp:positionV relativeFrom="page">
                <wp:align>bottom</wp:align>
              </wp:positionV>
              <wp:extent cx="1768475" cy="342900"/>
              <wp:effectExtent l="0" t="0" r="3175" b="0"/>
              <wp:wrapNone/>
              <wp:docPr id="2090417625" name="Cuadro de texto 3" descr="Informacion pu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768475" cy="342900"/>
                      </a:xfrm>
                      <a:prstGeom prst="rect">
                        <a:avLst/>
                      </a:prstGeom>
                      <a:noFill/>
                      <a:ln>
                        <a:noFill/>
                      </a:ln>
                    </wps:spPr>
                    <wps:txbx>
                      <w:txbxContent>
                        <w:p w14:paraId="6283ADF7" w14:textId="77777777" w:rsidR="004A71A0" w:rsidRPr="004A71A0" w:rsidRDefault="004A71A0" w:rsidP="004A71A0">
                          <w:pPr>
                            <w:rPr>
                              <w:rFonts w:ascii="Aptos" w:eastAsia="Aptos" w:hAnsi="Aptos" w:cs="Aptos"/>
                              <w:noProof/>
                              <w:sz w:val="20"/>
                              <w:szCs w:val="20"/>
                            </w:rPr>
                          </w:pPr>
                          <w:r w:rsidRPr="004A71A0">
                            <w:rPr>
                              <w:noProof/>
                            </w:rPr>
                            <w:t>Informacion publica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D9D21B9" id="_x0000_t202" coordsize="21600,21600" o:spt="202" path="m,l,21600r21600,l21600,xe">
              <v:stroke joinstyle="miter"/>
              <v:path gradientshapeok="t" o:connecttype="rect"/>
            </v:shapetype>
            <v:shape id="_x0000_s1030" type="#_x0000_t202" alt="Informacion publica" style="position:absolute;left:0;text-align:left;margin-left:0;margin-top:0;width:139.25pt;height:27pt;z-index:25165875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" filled="f" stroked="f">
              <v:textbox style="mso-fit-shape-to-text:t" inset="20pt,0,0,15pt">
                <w:txbxContent>
                  <w:p w14:paraId="6283ADF7" w14:textId="77777777" w:rsidR="004A71A0" w:rsidRPr="004A71A0" w:rsidRDefault="004A71A0" w:rsidP="004A71A0">
                    <w:pPr>
                      <w:rPr>
                        <w:rFonts w:ascii="Aptos" w:eastAsia="Aptos" w:hAnsi="Aptos" w:cs="Aptos"/>
                        <w:noProof/>
                        <w:sz w:val="20"/>
                        <w:szCs w:val="20"/>
                      </w:rPr>
                    </w:pPr>
                    <w:r w:rsidRPr="004A71A0">
                      <w:rPr>
                        <w:noProof/>
                      </w:rPr>
                      <w:t>Informacion publica</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26364" w14:textId="77777777" w:rsidR="004A71A0" w:rsidRDefault="004A71A0">
    <w:pPr>
      <w:pStyle w:val="Piedepgina"/>
    </w:pPr>
    <w:r>
      <w:rPr>
        <w:noProof/>
        <w14:ligatures w14:val="standardContextual"/>
      </w:rPr>
      <mc:AlternateContent>
        <mc:Choice Requires="wps">
          <w:drawing>
            <wp:anchor distT="0" distB="0" distL="0" distR="0" simplePos="0" relativeHeight="251654656" behindDoc="0" locked="0" layoutInCell="1" allowOverlap="1" wp14:anchorId="4B8A2E4C" wp14:editId="268402D5">
              <wp:simplePos x="635" y="635"/>
              <wp:positionH relativeFrom="page">
                <wp:align>left</wp:align>
              </wp:positionH>
              <wp:positionV relativeFrom="page">
                <wp:align>bottom</wp:align>
              </wp:positionV>
              <wp:extent cx="1768475" cy="342900"/>
              <wp:effectExtent l="0" t="0" r="3175" b="0"/>
              <wp:wrapNone/>
              <wp:docPr id="1581741419" name="Cuadro de texto 1" descr="Informacion pu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768475" cy="342900"/>
                      </a:xfrm>
                      <a:prstGeom prst="rect">
                        <a:avLst/>
                      </a:prstGeom>
                      <a:noFill/>
                      <a:ln>
                        <a:noFill/>
                      </a:ln>
                    </wps:spPr>
                    <wps:txbx>
                      <w:txbxContent>
                        <w:p w14:paraId="0A208310" w14:textId="77777777" w:rsidR="004A71A0" w:rsidRPr="004A71A0" w:rsidRDefault="004A71A0" w:rsidP="004A71A0">
                          <w:pPr>
                            <w:rPr>
                              <w:rFonts w:ascii="Aptos" w:eastAsia="Aptos" w:hAnsi="Aptos" w:cs="Aptos"/>
                              <w:noProof/>
                              <w:sz w:val="20"/>
                              <w:szCs w:val="20"/>
                            </w:rPr>
                          </w:pPr>
                          <w:r w:rsidRPr="004A71A0">
                            <w:rPr>
                              <w:noProof/>
                            </w:rPr>
                            <w:t>Informacion publica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B8A2E4C" id="_x0000_t202" coordsize="21600,21600" o:spt="202" path="m,l,21600r21600,l21600,xe">
              <v:stroke joinstyle="miter"/>
              <v:path gradientshapeok="t" o:connecttype="rect"/>
            </v:shapetype>
            <v:shape id="_x0000_s1031" type="#_x0000_t202" alt="Informacion publica" style="position:absolute;left:0;text-align:left;margin-left:0;margin-top:0;width:139.25pt;height:27pt;z-index:25165465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" filled="f" stroked="f">
              <v:textbox style="mso-fit-shape-to-text:t" inset="20pt,0,0,15pt">
                <w:txbxContent>
                  <w:p w14:paraId="0A208310" w14:textId="77777777" w:rsidR="004A71A0" w:rsidRPr="004A71A0" w:rsidRDefault="004A71A0" w:rsidP="004A71A0">
                    <w:pPr>
                      <w:rPr>
                        <w:rFonts w:ascii="Aptos" w:eastAsia="Aptos" w:hAnsi="Aptos" w:cs="Aptos"/>
                        <w:noProof/>
                        <w:sz w:val="20"/>
                        <w:szCs w:val="20"/>
                      </w:rPr>
                    </w:pPr>
                    <w:r w:rsidRPr="004A71A0">
                      <w:rPr>
                        <w:noProof/>
                      </w:rPr>
                      <w:t>Informacion publica</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BB0CD" w14:textId="77777777" w:rsidR="004A71A0" w:rsidRDefault="004A71A0">
    <w:pPr>
      <w:pStyle w:val="Piedepgina"/>
    </w:pPr>
    <w:r>
      <w:rPr>
        <w:noProof/>
        <w14:ligatures w14:val="standardContextual"/>
      </w:rPr>
      <mc:AlternateContent>
        <mc:Choice Requires="wps">
          <w:drawing>
            <wp:anchor distT="0" distB="0" distL="0" distR="0" simplePos="0" relativeHeight="251655680" behindDoc="0" locked="0" layoutInCell="1" allowOverlap="1" wp14:anchorId="6D82E05F" wp14:editId="3AA8721E">
              <wp:simplePos x="635" y="635"/>
              <wp:positionH relativeFrom="page">
                <wp:align>left</wp:align>
              </wp:positionH>
              <wp:positionV relativeFrom="page">
                <wp:align>bottom</wp:align>
              </wp:positionV>
              <wp:extent cx="1768475" cy="342900"/>
              <wp:effectExtent l="0" t="0" r="3175" b="0"/>
              <wp:wrapNone/>
              <wp:docPr id="434335650" name="Cuadro de texto 2" descr="Informacion pu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768475" cy="342900"/>
                      </a:xfrm>
                      <a:prstGeom prst="rect">
                        <a:avLst/>
                      </a:prstGeom>
                      <a:noFill/>
                      <a:ln>
                        <a:noFill/>
                      </a:ln>
                    </wps:spPr>
                    <wps:txbx>
                      <w:txbxContent>
                        <w:p w14:paraId="5EEF53E6" w14:textId="77777777" w:rsidR="004A71A0" w:rsidRPr="004A71A0" w:rsidRDefault="004A71A0" w:rsidP="004A71A0">
                          <w:pPr>
                            <w:rPr>
                              <w:rFonts w:ascii="Aptos" w:eastAsia="Aptos" w:hAnsi="Aptos" w:cs="Aptos"/>
                              <w:noProof/>
                              <w:sz w:val="20"/>
                              <w:szCs w:val="20"/>
                            </w:rPr>
                          </w:pPr>
                          <w:r w:rsidRPr="004A71A0">
                            <w:rPr>
                              <w:noProof/>
                            </w:rPr>
                            <w:t>Informacion publica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D82E05F" id="_x0000_t202" coordsize="21600,21600" o:spt="202" path="m,l,21600r21600,l21600,xe">
              <v:stroke joinstyle="miter"/>
              <v:path gradientshapeok="t" o:connecttype="rect"/>
            </v:shapetype>
            <v:shape id="_x0000_s1032" type="#_x0000_t202" alt="Informacion publica" style="position:absolute;left:0;text-align:left;margin-left:0;margin-top:0;width:139.25pt;height:27pt;z-index:25165568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" filled="f" stroked="f">
              <v:textbox style="mso-fit-shape-to-text:t" inset="20pt,0,0,15pt">
                <w:txbxContent>
                  <w:p w14:paraId="5EEF53E6" w14:textId="77777777" w:rsidR="004A71A0" w:rsidRPr="004A71A0" w:rsidRDefault="004A71A0" w:rsidP="004A71A0">
                    <w:pPr>
                      <w:rPr>
                        <w:rFonts w:ascii="Aptos" w:eastAsia="Aptos" w:hAnsi="Aptos" w:cs="Aptos"/>
                        <w:noProof/>
                        <w:sz w:val="20"/>
                        <w:szCs w:val="20"/>
                      </w:rPr>
                    </w:pPr>
                    <w:r w:rsidRPr="004A71A0">
                      <w:rPr>
                        <w:noProof/>
                      </w:rPr>
                      <w:t>Informacion publica</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E90519" w14:textId="77777777" w:rsidR="001F09CE" w:rsidRDefault="001F09CE" w:rsidP="007D5318">
      <w:r>
        <w:separator/>
      </w:r>
    </w:p>
  </w:footnote>
  <w:footnote w:type="continuationSeparator" w:id="0">
    <w:p w14:paraId="51E79794" w14:textId="77777777" w:rsidR="001F09CE" w:rsidRDefault="001F09CE" w:rsidP="007D5318">
      <w:r>
        <w:continuationSeparator/>
      </w:r>
    </w:p>
  </w:footnote>
  <w:footnote w:id="1">
    <w:p w14:paraId="42409660" w14:textId="77777777" w:rsidR="00FD362A" w:rsidRPr="00FD362A" w:rsidRDefault="00FD362A" w:rsidP="00526CD3">
      <w:pPr>
        <w:pStyle w:val="Textonotapie"/>
        <w:jc w:val="left"/>
        <w:rPr>
          <w:lang w:val="es-ES_tradnl"/>
        </w:rPr>
      </w:pPr>
      <w:r>
        <w:rPr>
          <w:rStyle w:val="Refdenotaalpie"/>
        </w:rPr>
        <w:footnoteRef/>
      </w:r>
      <w:r>
        <w:t xml:space="preserve"> </w:t>
      </w:r>
      <w:r w:rsidRPr="00FD362A">
        <w:t>Platino, Paladio, Rodio, Rutenio, Iridio y Osmio</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31FD3" w14:textId="77777777" w:rsidR="000E754D" w:rsidRDefault="000E754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2946"/>
      <w:gridCol w:w="2946"/>
      <w:gridCol w:w="2946"/>
    </w:tblGrid>
    <w:tr w:rsidR="0D885772" w14:paraId="3D1C2D37" w14:textId="77777777" w:rsidTr="0D885772">
      <w:trPr>
        <w:trHeight w:val="300"/>
      </w:trPr>
      <w:tc>
        <w:tcPr>
          <w:tcW w:w="3120" w:type="dxa"/>
        </w:tcPr>
        <w:p w14:paraId="0E7DF792" w14:textId="77777777" w:rsidR="0D885772" w:rsidRDefault="0D885772" w:rsidP="0D885772">
          <w:pPr>
            <w:pStyle w:val="Encabezado"/>
            <w:ind w:left="-115"/>
            <w:jc w:val="left"/>
          </w:pPr>
        </w:p>
      </w:tc>
      <w:tc>
        <w:tcPr>
          <w:tcW w:w="3120" w:type="dxa"/>
        </w:tcPr>
        <w:p w14:paraId="118F4780" w14:textId="77777777" w:rsidR="0D885772" w:rsidRDefault="0D885772" w:rsidP="0D885772">
          <w:pPr>
            <w:pStyle w:val="Encabezado"/>
            <w:jc w:val="center"/>
          </w:pPr>
        </w:p>
      </w:tc>
      <w:tc>
        <w:tcPr>
          <w:tcW w:w="3120" w:type="dxa"/>
        </w:tcPr>
        <w:p w14:paraId="40B6BA77" w14:textId="77777777" w:rsidR="0D885772" w:rsidRDefault="0D885772" w:rsidP="0D885772">
          <w:pPr>
            <w:pStyle w:val="Encabezado"/>
            <w:ind w:right="-115"/>
            <w:jc w:val="right"/>
          </w:pPr>
        </w:p>
      </w:tc>
    </w:tr>
  </w:tbl>
  <w:p w14:paraId="7CFF637B" w14:textId="77777777" w:rsidR="0D885772" w:rsidRDefault="00000000" w:rsidP="0D885772">
    <w:pPr>
      <w:pStyle w:val="Encabezado"/>
    </w:pPr>
    <w:sdt>
      <w:sdtPr>
        <w:id w:val="83350618"/>
        <w:docPartObj>
          <w:docPartGallery w:val="Watermarks"/>
          <w:docPartUnique/>
        </w:docPartObj>
      </w:sdtPr>
      <w:sdtContent>
        <w:r w:rsidR="001F09CE">
          <w:pict w14:anchorId="4F0735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6704533" o:spid="_x0000_s1025" type="#_x0000_t136" alt="" style="position:absolute;left:0;text-align:left;margin-left:0;margin-top:0;width:479.85pt;height:179.95pt;rotation:315;z-index:-25165465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BORRADOR"/>
              <w10:wrap anchorx="margin" anchory="margin"/>
            </v:shape>
          </w:pict>
        </w:r>
      </w:sdtContent>
    </w:sdt>
    <w:r w:rsidR="000E754D">
      <w:rPr>
        <w:noProof/>
        <w:lang w:val="en-US"/>
      </w:rPr>
      <w:drawing>
        <wp:anchor distT="0" distB="0" distL="114300" distR="114300" simplePos="0" relativeHeight="251660800" behindDoc="0" locked="0" layoutInCell="1" allowOverlap="1" wp14:anchorId="6D310CAC" wp14:editId="70D1F708">
          <wp:simplePos x="0" y="0"/>
          <wp:positionH relativeFrom="margin">
            <wp:posOffset>-771525</wp:posOffset>
          </wp:positionH>
          <wp:positionV relativeFrom="paragraph">
            <wp:posOffset>-564515</wp:posOffset>
          </wp:positionV>
          <wp:extent cx="7754620" cy="846455"/>
          <wp:effectExtent l="0" t="0" r="0" b="0"/>
          <wp:wrapNone/>
          <wp:docPr id="889793013" name="Imagen 1615993281" descr="Fondo negro con letras blan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993281" name="Imagen 1615993281" descr="Fondo negro con letras blancas"/>
                  <pic:cNvPicPr>
                    <a:picLocks noChangeAspect="1" noChangeArrowheads="1"/>
                  </pic:cNvPicPr>
                </pic:nvPicPr>
                <pic:blipFill rotWithShape="1">
                  <a:blip r:embed="rId1">
                    <a:extLst>
                      <a:ext uri="{28A0092B-C50C-407E-A947-70E740481C1C}">
                        <a14:useLocalDpi xmlns:a14="http://schemas.microsoft.com/office/drawing/2010/main" val="0"/>
                      </a:ext>
                    </a:extLst>
                  </a:blip>
                  <a:srcRect t="4745" b="86820"/>
                  <a:stretch/>
                </pic:blipFill>
                <pic:spPr bwMode="auto">
                  <a:xfrm>
                    <a:off x="0" y="0"/>
                    <a:ext cx="7754620" cy="846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86176" w14:textId="77777777" w:rsidR="000E754D" w:rsidRDefault="000E754D">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BA31E" w14:textId="77777777" w:rsidR="000E754D" w:rsidRDefault="000E754D">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2946"/>
      <w:gridCol w:w="2946"/>
      <w:gridCol w:w="2946"/>
    </w:tblGrid>
    <w:tr w:rsidR="0D885772" w14:paraId="10C1A28D" w14:textId="77777777" w:rsidTr="0D885772">
      <w:trPr>
        <w:trHeight w:val="300"/>
      </w:trPr>
      <w:tc>
        <w:tcPr>
          <w:tcW w:w="3120" w:type="dxa"/>
        </w:tcPr>
        <w:p w14:paraId="12505DCD" w14:textId="77777777" w:rsidR="0D885772" w:rsidRDefault="0D885772" w:rsidP="0D885772">
          <w:pPr>
            <w:pStyle w:val="Encabezado"/>
            <w:ind w:left="-115"/>
            <w:jc w:val="left"/>
          </w:pPr>
        </w:p>
      </w:tc>
      <w:tc>
        <w:tcPr>
          <w:tcW w:w="3120" w:type="dxa"/>
        </w:tcPr>
        <w:p w14:paraId="302B42BD" w14:textId="77777777" w:rsidR="0D885772" w:rsidRDefault="0D885772" w:rsidP="0D885772">
          <w:pPr>
            <w:pStyle w:val="Encabezado"/>
            <w:jc w:val="center"/>
          </w:pPr>
        </w:p>
      </w:tc>
      <w:tc>
        <w:tcPr>
          <w:tcW w:w="3120" w:type="dxa"/>
        </w:tcPr>
        <w:p w14:paraId="06AC0828" w14:textId="77777777" w:rsidR="0D885772" w:rsidRDefault="0D885772" w:rsidP="0D885772">
          <w:pPr>
            <w:pStyle w:val="Encabezado"/>
            <w:ind w:right="-115"/>
            <w:jc w:val="right"/>
          </w:pPr>
        </w:p>
      </w:tc>
    </w:tr>
  </w:tbl>
  <w:p w14:paraId="6F85C1A7" w14:textId="77777777" w:rsidR="0D885772" w:rsidRDefault="0D885772" w:rsidP="0D885772">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884D4" w14:textId="77777777" w:rsidR="000E754D" w:rsidRDefault="000E754D">
    <w:pPr>
      <w:pStyle w:val="Encabezado"/>
    </w:pPr>
  </w:p>
</w:hdr>
</file>

<file path=word/intelligence2.xml><?xml version="1.0" encoding="utf-8"?>
<int2:intelligence xmlns:int2="http://schemas.microsoft.com/office/intelligence/2020/intelligence" xmlns:oel="http://schemas.microsoft.com/office/2019/extlst">
  <int2:observations>
    <int2:textHash int2:hashCode="bJb5yCm8+0fNQ9" int2:id="bwlgZA2j">
      <int2:state int2:value="Rejected" int2:type="spell"/>
    </int2:textHash>
    <int2:textHash int2:hashCode="Df3yWBiW5VmLli" int2:id="xkBDxPbL">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526B4"/>
    <w:multiLevelType w:val="hybridMultilevel"/>
    <w:tmpl w:val="32C89494"/>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364D70"/>
    <w:multiLevelType w:val="multilevel"/>
    <w:tmpl w:val="0A723A10"/>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b/>
        <w:bCs/>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7648BB"/>
    <w:multiLevelType w:val="multilevel"/>
    <w:tmpl w:val="B838AF6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15:restartNumberingAfterBreak="0">
    <w:nsid w:val="0A435E95"/>
    <w:multiLevelType w:val="multilevel"/>
    <w:tmpl w:val="94504382"/>
    <w:lvl w:ilvl="0">
      <w:start w:val="1"/>
      <w:numFmt w:val="decimal"/>
      <w:pStyle w:val="Ttulo2"/>
      <w:lvlText w:val="%1."/>
      <w:lvlJc w:val="left"/>
      <w:pPr>
        <w:ind w:left="0" w:firstLine="0"/>
      </w:pPr>
    </w:lvl>
    <w:lvl w:ilvl="1">
      <w:start w:val="1"/>
      <w:numFmt w:val="decimal"/>
      <w:pStyle w:val="Ttulo3"/>
      <w:lvlText w:val="%1.%2."/>
      <w:lvlJc w:val="left"/>
      <w:pPr>
        <w:ind w:left="0" w:firstLine="0"/>
      </w:pPr>
    </w:lvl>
    <w:lvl w:ilvl="2">
      <w:numFmt w:val="none"/>
      <w:lvlText w:val=""/>
      <w:lvlJc w:val="left"/>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 w15:restartNumberingAfterBreak="0">
    <w:nsid w:val="0B753AE5"/>
    <w:multiLevelType w:val="hybridMultilevel"/>
    <w:tmpl w:val="22E6504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DC44053"/>
    <w:multiLevelType w:val="hybridMultilevel"/>
    <w:tmpl w:val="F15280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F136C21"/>
    <w:multiLevelType w:val="multilevel"/>
    <w:tmpl w:val="DBBAEB4A"/>
    <w:lvl w:ilvl="0">
      <w:start w:val="1"/>
      <w:numFmt w:val="bullet"/>
      <w:lvlText w:val=""/>
      <w:lvlJc w:val="left"/>
      <w:pPr>
        <w:ind w:left="72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0F5E3D40"/>
    <w:multiLevelType w:val="multilevel"/>
    <w:tmpl w:val="623CEE20"/>
    <w:lvl w:ilvl="0">
      <w:start w:val="1"/>
      <w:numFmt w:val="bullet"/>
      <w:lvlText w:val=""/>
      <w:lvlJc w:val="left"/>
      <w:pPr>
        <w:ind w:left="72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12417850"/>
    <w:multiLevelType w:val="hybridMultilevel"/>
    <w:tmpl w:val="F3C672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32350BE"/>
    <w:multiLevelType w:val="multilevel"/>
    <w:tmpl w:val="623CEE20"/>
    <w:lvl w:ilvl="0">
      <w:start w:val="1"/>
      <w:numFmt w:val="bullet"/>
      <w:lvlText w:val=""/>
      <w:lvlJc w:val="left"/>
      <w:pPr>
        <w:ind w:left="72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13CA6455"/>
    <w:multiLevelType w:val="hybridMultilevel"/>
    <w:tmpl w:val="B456C99C"/>
    <w:lvl w:ilvl="0" w:tplc="F2928B52">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44127D9"/>
    <w:multiLevelType w:val="multilevel"/>
    <w:tmpl w:val="0A723A10"/>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b/>
        <w:bCs/>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1B6362"/>
    <w:multiLevelType w:val="hybridMultilevel"/>
    <w:tmpl w:val="0352B0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5D94C38"/>
    <w:multiLevelType w:val="multilevel"/>
    <w:tmpl w:val="623CEE20"/>
    <w:lvl w:ilvl="0">
      <w:start w:val="1"/>
      <w:numFmt w:val="bullet"/>
      <w:lvlText w:val=""/>
      <w:lvlJc w:val="left"/>
      <w:pPr>
        <w:ind w:left="72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19E05A3C"/>
    <w:multiLevelType w:val="multilevel"/>
    <w:tmpl w:val="702CACF0"/>
    <w:lvl w:ilvl="0">
      <w:start w:val="1"/>
      <w:numFmt w:val="decimal"/>
      <w:lvlText w:val="%1."/>
      <w:lvlJc w:val="left"/>
      <w:pPr>
        <w:ind w:left="720" w:hanging="360"/>
      </w:pPr>
      <w:rPr>
        <w:rFonts w:hint="default"/>
        <w:b w:val="0"/>
        <w:bCs w:val="0"/>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1B391FC6"/>
    <w:multiLevelType w:val="hybridMultilevel"/>
    <w:tmpl w:val="681EA7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1D613C2A"/>
    <w:multiLevelType w:val="multilevel"/>
    <w:tmpl w:val="E460ED8A"/>
    <w:lvl w:ilvl="0">
      <w:start w:val="1"/>
      <w:numFmt w:val="lowerLetter"/>
      <w:lvlText w:val="%1."/>
      <w:lvlJc w:val="left"/>
      <w:pPr>
        <w:ind w:left="720" w:hanging="360"/>
      </w:pPr>
      <w:rPr>
        <w:rFonts w:ascii="Verdana" w:hAnsi="Verdana"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7" w15:restartNumberingAfterBreak="0">
    <w:nsid w:val="1F653083"/>
    <w:multiLevelType w:val="hybridMultilevel"/>
    <w:tmpl w:val="578E6642"/>
    <w:lvl w:ilvl="0" w:tplc="F2928B52">
      <w:start w:val="1"/>
      <w:numFmt w:val="low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0DA0A0F"/>
    <w:multiLevelType w:val="hybridMultilevel"/>
    <w:tmpl w:val="47AE2A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3C8764F"/>
    <w:multiLevelType w:val="multilevel"/>
    <w:tmpl w:val="9C7A9EDC"/>
    <w:lvl w:ilvl="0">
      <w:start w:val="1"/>
      <w:numFmt w:val="decimal"/>
      <w:lvlText w:val="%1."/>
      <w:lvlJc w:val="left"/>
      <w:pPr>
        <w:ind w:left="720" w:hanging="360"/>
      </w:pPr>
      <w:rPr>
        <w:rFont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243672C5"/>
    <w:multiLevelType w:val="hybridMultilevel"/>
    <w:tmpl w:val="532AF3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26C05357"/>
    <w:multiLevelType w:val="multilevel"/>
    <w:tmpl w:val="38DA903C"/>
    <w:lvl w:ilvl="0">
      <w:start w:val="1"/>
      <w:numFmt w:val="bullet"/>
      <w:lvlText w:val=""/>
      <w:lvlJc w:val="left"/>
      <w:pPr>
        <w:ind w:left="720" w:hanging="360"/>
      </w:pPr>
      <w:rPr>
        <w:rFonts w:ascii="Symbol" w:hAnsi="Symbol" w:hint="default"/>
      </w:rPr>
    </w:lvl>
    <w:lvl w:ilvl="1">
      <w:start w:val="1"/>
      <w:numFmt w:val="decimal"/>
      <w:lvlText w:val="%2."/>
      <w:lvlJc w:val="left"/>
      <w:pPr>
        <w:tabs>
          <w:tab w:val="num" w:pos="1080"/>
        </w:tabs>
        <w:ind w:left="1080" w:hanging="720"/>
      </w:pPr>
    </w:lvl>
    <w:lvl w:ilvl="2">
      <w:start w:val="1"/>
      <w:numFmt w:val="decimal"/>
      <w:lvlText w:val="%3."/>
      <w:lvlJc w:val="left"/>
      <w:pPr>
        <w:tabs>
          <w:tab w:val="num" w:pos="1800"/>
        </w:tabs>
        <w:ind w:left="1800" w:hanging="720"/>
      </w:pPr>
    </w:lvl>
    <w:lvl w:ilvl="3">
      <w:start w:val="1"/>
      <w:numFmt w:val="decimal"/>
      <w:lvlText w:val="%4."/>
      <w:lvlJc w:val="left"/>
      <w:pPr>
        <w:tabs>
          <w:tab w:val="num" w:pos="2520"/>
        </w:tabs>
        <w:ind w:left="2520" w:hanging="720"/>
      </w:pPr>
    </w:lvl>
    <w:lvl w:ilvl="4">
      <w:start w:val="1"/>
      <w:numFmt w:val="decimal"/>
      <w:lvlText w:val="%5."/>
      <w:lvlJc w:val="left"/>
      <w:pPr>
        <w:tabs>
          <w:tab w:val="num" w:pos="3240"/>
        </w:tabs>
        <w:ind w:left="3240" w:hanging="720"/>
      </w:pPr>
    </w:lvl>
    <w:lvl w:ilvl="5">
      <w:start w:val="1"/>
      <w:numFmt w:val="decimal"/>
      <w:lvlText w:val="%6."/>
      <w:lvlJc w:val="left"/>
      <w:pPr>
        <w:tabs>
          <w:tab w:val="num" w:pos="3960"/>
        </w:tabs>
        <w:ind w:left="3960" w:hanging="720"/>
      </w:pPr>
    </w:lvl>
    <w:lvl w:ilvl="6">
      <w:start w:val="1"/>
      <w:numFmt w:val="decimal"/>
      <w:lvlText w:val="%7."/>
      <w:lvlJc w:val="left"/>
      <w:pPr>
        <w:tabs>
          <w:tab w:val="num" w:pos="4680"/>
        </w:tabs>
        <w:ind w:left="4680" w:hanging="720"/>
      </w:pPr>
    </w:lvl>
    <w:lvl w:ilvl="7">
      <w:start w:val="1"/>
      <w:numFmt w:val="decimal"/>
      <w:lvlText w:val="%8."/>
      <w:lvlJc w:val="left"/>
      <w:pPr>
        <w:tabs>
          <w:tab w:val="num" w:pos="5400"/>
        </w:tabs>
        <w:ind w:left="5400" w:hanging="720"/>
      </w:pPr>
    </w:lvl>
    <w:lvl w:ilvl="8">
      <w:start w:val="1"/>
      <w:numFmt w:val="decimal"/>
      <w:lvlText w:val="%9."/>
      <w:lvlJc w:val="left"/>
      <w:pPr>
        <w:tabs>
          <w:tab w:val="num" w:pos="6120"/>
        </w:tabs>
        <w:ind w:left="6120" w:hanging="720"/>
      </w:pPr>
    </w:lvl>
  </w:abstractNum>
  <w:abstractNum w:abstractNumId="22" w15:restartNumberingAfterBreak="0">
    <w:nsid w:val="2FBD2C40"/>
    <w:multiLevelType w:val="hybridMultilevel"/>
    <w:tmpl w:val="8A58C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0833B3D"/>
    <w:multiLevelType w:val="multilevel"/>
    <w:tmpl w:val="B838AF6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4" w15:restartNumberingAfterBreak="0">
    <w:nsid w:val="390E1D88"/>
    <w:multiLevelType w:val="hybridMultilevel"/>
    <w:tmpl w:val="50961764"/>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A0879FE"/>
    <w:multiLevelType w:val="hybridMultilevel"/>
    <w:tmpl w:val="8A9AA1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3A8B3237"/>
    <w:multiLevelType w:val="multilevel"/>
    <w:tmpl w:val="38DA903C"/>
    <w:lvl w:ilvl="0">
      <w:start w:val="1"/>
      <w:numFmt w:val="bullet"/>
      <w:lvlText w:val=""/>
      <w:lvlJc w:val="left"/>
      <w:pPr>
        <w:ind w:left="720" w:hanging="360"/>
      </w:pPr>
      <w:rPr>
        <w:rFonts w:ascii="Symbol" w:hAnsi="Symbol" w:hint="default"/>
      </w:rPr>
    </w:lvl>
    <w:lvl w:ilvl="1">
      <w:start w:val="1"/>
      <w:numFmt w:val="decimal"/>
      <w:lvlText w:val="%2."/>
      <w:lvlJc w:val="left"/>
      <w:pPr>
        <w:tabs>
          <w:tab w:val="num" w:pos="1080"/>
        </w:tabs>
        <w:ind w:left="1080" w:hanging="720"/>
      </w:pPr>
    </w:lvl>
    <w:lvl w:ilvl="2">
      <w:start w:val="1"/>
      <w:numFmt w:val="decimal"/>
      <w:lvlText w:val="%3."/>
      <w:lvlJc w:val="left"/>
      <w:pPr>
        <w:tabs>
          <w:tab w:val="num" w:pos="1800"/>
        </w:tabs>
        <w:ind w:left="1800" w:hanging="720"/>
      </w:pPr>
    </w:lvl>
    <w:lvl w:ilvl="3">
      <w:start w:val="1"/>
      <w:numFmt w:val="decimal"/>
      <w:lvlText w:val="%4."/>
      <w:lvlJc w:val="left"/>
      <w:pPr>
        <w:tabs>
          <w:tab w:val="num" w:pos="2520"/>
        </w:tabs>
        <w:ind w:left="2520" w:hanging="720"/>
      </w:pPr>
    </w:lvl>
    <w:lvl w:ilvl="4">
      <w:start w:val="1"/>
      <w:numFmt w:val="decimal"/>
      <w:lvlText w:val="%5."/>
      <w:lvlJc w:val="left"/>
      <w:pPr>
        <w:tabs>
          <w:tab w:val="num" w:pos="3240"/>
        </w:tabs>
        <w:ind w:left="3240" w:hanging="720"/>
      </w:pPr>
    </w:lvl>
    <w:lvl w:ilvl="5">
      <w:start w:val="1"/>
      <w:numFmt w:val="decimal"/>
      <w:lvlText w:val="%6."/>
      <w:lvlJc w:val="left"/>
      <w:pPr>
        <w:tabs>
          <w:tab w:val="num" w:pos="3960"/>
        </w:tabs>
        <w:ind w:left="3960" w:hanging="720"/>
      </w:pPr>
    </w:lvl>
    <w:lvl w:ilvl="6">
      <w:start w:val="1"/>
      <w:numFmt w:val="decimal"/>
      <w:lvlText w:val="%7."/>
      <w:lvlJc w:val="left"/>
      <w:pPr>
        <w:tabs>
          <w:tab w:val="num" w:pos="4680"/>
        </w:tabs>
        <w:ind w:left="4680" w:hanging="720"/>
      </w:pPr>
    </w:lvl>
    <w:lvl w:ilvl="7">
      <w:start w:val="1"/>
      <w:numFmt w:val="decimal"/>
      <w:lvlText w:val="%8."/>
      <w:lvlJc w:val="left"/>
      <w:pPr>
        <w:tabs>
          <w:tab w:val="num" w:pos="5400"/>
        </w:tabs>
        <w:ind w:left="5400" w:hanging="720"/>
      </w:pPr>
    </w:lvl>
    <w:lvl w:ilvl="8">
      <w:start w:val="1"/>
      <w:numFmt w:val="decimal"/>
      <w:lvlText w:val="%9."/>
      <w:lvlJc w:val="left"/>
      <w:pPr>
        <w:tabs>
          <w:tab w:val="num" w:pos="6120"/>
        </w:tabs>
        <w:ind w:left="6120" w:hanging="720"/>
      </w:pPr>
    </w:lvl>
  </w:abstractNum>
  <w:abstractNum w:abstractNumId="27" w15:restartNumberingAfterBreak="0">
    <w:nsid w:val="3B433D0E"/>
    <w:multiLevelType w:val="hybridMultilevel"/>
    <w:tmpl w:val="86C4A8AE"/>
    <w:lvl w:ilvl="0" w:tplc="080A0001">
      <w:start w:val="1"/>
      <w:numFmt w:val="bullet"/>
      <w:lvlText w:val=""/>
      <w:lvlJc w:val="left"/>
      <w:pPr>
        <w:ind w:left="360" w:hanging="360"/>
      </w:pPr>
      <w:rPr>
        <w:rFonts w:ascii="Symbol" w:hAnsi="Symbol" w:hint="default"/>
      </w:rPr>
    </w:lvl>
    <w:lvl w:ilvl="1" w:tplc="FFFFFFFF">
      <w:start w:val="1"/>
      <w:numFmt w:val="bullet"/>
      <w:lvlText w:val="o"/>
      <w:lvlJc w:val="left"/>
      <w:pPr>
        <w:ind w:left="720" w:hanging="360"/>
      </w:pPr>
      <w:rPr>
        <w:rFonts w:ascii="Courier New" w:hAnsi="Courier New" w:cs="Courier New" w:hint="default"/>
      </w:rPr>
    </w:lvl>
    <w:lvl w:ilvl="2" w:tplc="080A0001">
      <w:start w:val="1"/>
      <w:numFmt w:val="bullet"/>
      <w:lvlText w:val=""/>
      <w:lvlJc w:val="left"/>
      <w:pPr>
        <w:ind w:left="1440" w:hanging="360"/>
      </w:pPr>
      <w:rPr>
        <w:rFonts w:ascii="Symbol" w:hAnsi="Symbol"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8" w15:restartNumberingAfterBreak="0">
    <w:nsid w:val="4133064E"/>
    <w:multiLevelType w:val="multilevel"/>
    <w:tmpl w:val="0A723A10"/>
    <w:lvl w:ilvl="0">
      <w:start w:val="1"/>
      <w:numFmt w:val="bullet"/>
      <w:lvlText w:val=""/>
      <w:lvlJc w:val="left"/>
      <w:pPr>
        <w:tabs>
          <w:tab w:val="num" w:pos="720"/>
        </w:tabs>
        <w:ind w:left="720" w:hanging="360"/>
      </w:pPr>
      <w:rPr>
        <w:rFonts w:ascii="Symbol" w:hAnsi="Symbol" w:hint="default"/>
        <w:b w:val="0"/>
        <w:bCs w:val="0"/>
        <w:sz w:val="20"/>
      </w:rPr>
    </w:lvl>
    <w:lvl w:ilvl="1">
      <w:start w:val="1"/>
      <w:numFmt w:val="lowerRoman"/>
      <w:lvlText w:val="%2)"/>
      <w:lvlJc w:val="left"/>
      <w:pPr>
        <w:ind w:left="1800" w:hanging="720"/>
      </w:pPr>
      <w:rPr>
        <w:rFonts w:hint="default"/>
        <w:b/>
        <w:bCs/>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19B2490"/>
    <w:multiLevelType w:val="hybridMultilevel"/>
    <w:tmpl w:val="DCB489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332229F"/>
    <w:multiLevelType w:val="hybridMultilevel"/>
    <w:tmpl w:val="C9205C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33E5830"/>
    <w:multiLevelType w:val="hybridMultilevel"/>
    <w:tmpl w:val="C59229B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434E55FC"/>
    <w:multiLevelType w:val="multilevel"/>
    <w:tmpl w:val="D7987ED2"/>
    <w:lvl w:ilvl="0">
      <w:start w:val="1"/>
      <w:numFmt w:val="bullet"/>
      <w:lvlText w:val=""/>
      <w:lvlJc w:val="left"/>
      <w:pPr>
        <w:ind w:left="720" w:hanging="360"/>
      </w:pPr>
      <w:rPr>
        <w:rFonts w:ascii="Symbol" w:hAnsi="Symbol" w:hint="default"/>
        <w:b w:val="0"/>
        <w:bCs w:val="0"/>
      </w:rPr>
    </w:lvl>
    <w:lvl w:ilvl="1">
      <w:start w:val="2"/>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33" w15:restartNumberingAfterBreak="0">
    <w:nsid w:val="43D0401B"/>
    <w:multiLevelType w:val="hybridMultilevel"/>
    <w:tmpl w:val="0C461C5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473157BA"/>
    <w:multiLevelType w:val="hybridMultilevel"/>
    <w:tmpl w:val="6D8C2A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48CE4B06"/>
    <w:multiLevelType w:val="hybridMultilevel"/>
    <w:tmpl w:val="50961764"/>
    <w:lvl w:ilvl="0" w:tplc="99340408">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492F51F5"/>
    <w:multiLevelType w:val="hybridMultilevel"/>
    <w:tmpl w:val="91C0F7E8"/>
    <w:lvl w:ilvl="0" w:tplc="226CFDBA">
      <w:start w:val="1"/>
      <w:numFmt w:val="decimal"/>
      <w:lvlText w:val="%1."/>
      <w:lvlJc w:val="left"/>
      <w:pPr>
        <w:ind w:left="720" w:hanging="360"/>
      </w:pPr>
      <w:rPr>
        <w:rFonts w:ascii="Verdana" w:hAnsi="Verdan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4A056608"/>
    <w:multiLevelType w:val="multilevel"/>
    <w:tmpl w:val="D7987ED2"/>
    <w:lvl w:ilvl="0">
      <w:start w:val="1"/>
      <w:numFmt w:val="bullet"/>
      <w:lvlText w:val=""/>
      <w:lvlJc w:val="left"/>
      <w:pPr>
        <w:ind w:left="720" w:hanging="360"/>
      </w:pPr>
      <w:rPr>
        <w:rFonts w:ascii="Symbol" w:hAnsi="Symbol" w:hint="default"/>
        <w:b w:val="0"/>
        <w:bCs w:val="0"/>
      </w:rPr>
    </w:lvl>
    <w:lvl w:ilvl="1">
      <w:start w:val="2"/>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38" w15:restartNumberingAfterBreak="0">
    <w:nsid w:val="4EA105A7"/>
    <w:multiLevelType w:val="hybridMultilevel"/>
    <w:tmpl w:val="9D7C3E98"/>
    <w:lvl w:ilvl="0" w:tplc="99340408">
      <w:start w:val="1"/>
      <w:numFmt w:val="lowerRoman"/>
      <w:lvlText w:val="%1."/>
      <w:lvlJc w:val="right"/>
      <w:pPr>
        <w:ind w:left="1800" w:hanging="360"/>
      </w:pPr>
    </w:lvl>
    <w:lvl w:ilvl="1" w:tplc="F0267ABA">
      <w:start w:val="1"/>
      <w:numFmt w:val="lowerLetter"/>
      <w:lvlText w:val="%2."/>
      <w:lvlJc w:val="left"/>
      <w:pPr>
        <w:ind w:left="2520" w:hanging="360"/>
      </w:pPr>
    </w:lvl>
    <w:lvl w:ilvl="2" w:tplc="BA3C244E">
      <w:start w:val="1"/>
      <w:numFmt w:val="lowerRoman"/>
      <w:lvlText w:val="%3."/>
      <w:lvlJc w:val="right"/>
      <w:pPr>
        <w:ind w:left="3240" w:hanging="180"/>
      </w:pPr>
    </w:lvl>
    <w:lvl w:ilvl="3" w:tplc="41105D18">
      <w:start w:val="1"/>
      <w:numFmt w:val="decimal"/>
      <w:lvlText w:val="%4."/>
      <w:lvlJc w:val="left"/>
      <w:pPr>
        <w:ind w:left="3960" w:hanging="360"/>
      </w:pPr>
    </w:lvl>
    <w:lvl w:ilvl="4" w:tplc="FBA464B0">
      <w:start w:val="1"/>
      <w:numFmt w:val="lowerLetter"/>
      <w:lvlText w:val="%5."/>
      <w:lvlJc w:val="left"/>
      <w:pPr>
        <w:ind w:left="4680" w:hanging="360"/>
      </w:pPr>
    </w:lvl>
    <w:lvl w:ilvl="5" w:tplc="54BE8F5A">
      <w:start w:val="1"/>
      <w:numFmt w:val="lowerRoman"/>
      <w:lvlText w:val="%6."/>
      <w:lvlJc w:val="right"/>
      <w:pPr>
        <w:ind w:left="5400" w:hanging="180"/>
      </w:pPr>
    </w:lvl>
    <w:lvl w:ilvl="6" w:tplc="EA624CFC">
      <w:start w:val="1"/>
      <w:numFmt w:val="decimal"/>
      <w:lvlText w:val="%7."/>
      <w:lvlJc w:val="left"/>
      <w:pPr>
        <w:ind w:left="6120" w:hanging="360"/>
      </w:pPr>
    </w:lvl>
    <w:lvl w:ilvl="7" w:tplc="C17E90CC">
      <w:start w:val="1"/>
      <w:numFmt w:val="lowerLetter"/>
      <w:lvlText w:val="%8."/>
      <w:lvlJc w:val="left"/>
      <w:pPr>
        <w:ind w:left="6840" w:hanging="360"/>
      </w:pPr>
    </w:lvl>
    <w:lvl w:ilvl="8" w:tplc="5276CB16">
      <w:start w:val="1"/>
      <w:numFmt w:val="lowerRoman"/>
      <w:lvlText w:val="%9."/>
      <w:lvlJc w:val="right"/>
      <w:pPr>
        <w:ind w:left="7560" w:hanging="180"/>
      </w:pPr>
    </w:lvl>
  </w:abstractNum>
  <w:abstractNum w:abstractNumId="39" w15:restartNumberingAfterBreak="0">
    <w:nsid w:val="500817BD"/>
    <w:multiLevelType w:val="hybridMultilevel"/>
    <w:tmpl w:val="E2546C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50EC40B9"/>
    <w:multiLevelType w:val="hybridMultilevel"/>
    <w:tmpl w:val="6B24D7C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51C11033"/>
    <w:multiLevelType w:val="multilevel"/>
    <w:tmpl w:val="D7987ED2"/>
    <w:lvl w:ilvl="0">
      <w:start w:val="1"/>
      <w:numFmt w:val="bullet"/>
      <w:lvlText w:val=""/>
      <w:lvlJc w:val="left"/>
      <w:pPr>
        <w:ind w:left="720" w:hanging="360"/>
      </w:pPr>
      <w:rPr>
        <w:rFonts w:ascii="Symbol" w:hAnsi="Symbol" w:hint="default"/>
        <w:b w:val="0"/>
        <w:bCs w:val="0"/>
      </w:rPr>
    </w:lvl>
    <w:lvl w:ilvl="1">
      <w:start w:val="2"/>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42" w15:restartNumberingAfterBreak="0">
    <w:nsid w:val="520D1591"/>
    <w:multiLevelType w:val="multilevel"/>
    <w:tmpl w:val="D660BB02"/>
    <w:styleLink w:val="Listaactual2"/>
    <w:lvl w:ilvl="0">
      <w:start w:val="1"/>
      <w:numFmt w:val="lowerLetter"/>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3" w15:restartNumberingAfterBreak="0">
    <w:nsid w:val="525C51B8"/>
    <w:multiLevelType w:val="multilevel"/>
    <w:tmpl w:val="DB284AE4"/>
    <w:lvl w:ilvl="0">
      <w:start w:val="1"/>
      <w:numFmt w:val="lowerLetter"/>
      <w:lvlText w:val="%1."/>
      <w:lvlJc w:val="left"/>
      <w:pPr>
        <w:ind w:left="720" w:hanging="360"/>
      </w:pPr>
      <w:rPr>
        <w:rFonts w:ascii="Verdana" w:hAnsi="Verdana"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4" w15:restartNumberingAfterBreak="0">
    <w:nsid w:val="53A80BF9"/>
    <w:multiLevelType w:val="hybridMultilevel"/>
    <w:tmpl w:val="6B24D7C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549645E1"/>
    <w:multiLevelType w:val="hybridMultilevel"/>
    <w:tmpl w:val="091481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55D22BEC"/>
    <w:multiLevelType w:val="hybridMultilevel"/>
    <w:tmpl w:val="8B420B3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55E32A29"/>
    <w:multiLevelType w:val="multilevel"/>
    <w:tmpl w:val="38DA903C"/>
    <w:lvl w:ilvl="0">
      <w:start w:val="1"/>
      <w:numFmt w:val="bullet"/>
      <w:lvlText w:val=""/>
      <w:lvlJc w:val="left"/>
      <w:pPr>
        <w:ind w:left="720" w:hanging="360"/>
      </w:pPr>
      <w:rPr>
        <w:rFonts w:ascii="Symbol" w:hAnsi="Symbol" w:hint="default"/>
      </w:rPr>
    </w:lvl>
    <w:lvl w:ilvl="1">
      <w:start w:val="1"/>
      <w:numFmt w:val="decimal"/>
      <w:lvlText w:val="%2."/>
      <w:lvlJc w:val="left"/>
      <w:pPr>
        <w:tabs>
          <w:tab w:val="num" w:pos="1080"/>
        </w:tabs>
        <w:ind w:left="1080" w:hanging="720"/>
      </w:pPr>
    </w:lvl>
    <w:lvl w:ilvl="2">
      <w:start w:val="1"/>
      <w:numFmt w:val="decimal"/>
      <w:lvlText w:val="%3."/>
      <w:lvlJc w:val="left"/>
      <w:pPr>
        <w:tabs>
          <w:tab w:val="num" w:pos="1800"/>
        </w:tabs>
        <w:ind w:left="1800" w:hanging="720"/>
      </w:pPr>
    </w:lvl>
    <w:lvl w:ilvl="3">
      <w:start w:val="1"/>
      <w:numFmt w:val="decimal"/>
      <w:lvlText w:val="%4."/>
      <w:lvlJc w:val="left"/>
      <w:pPr>
        <w:tabs>
          <w:tab w:val="num" w:pos="2520"/>
        </w:tabs>
        <w:ind w:left="2520" w:hanging="720"/>
      </w:pPr>
    </w:lvl>
    <w:lvl w:ilvl="4">
      <w:start w:val="1"/>
      <w:numFmt w:val="decimal"/>
      <w:lvlText w:val="%5."/>
      <w:lvlJc w:val="left"/>
      <w:pPr>
        <w:tabs>
          <w:tab w:val="num" w:pos="3240"/>
        </w:tabs>
        <w:ind w:left="3240" w:hanging="720"/>
      </w:pPr>
    </w:lvl>
    <w:lvl w:ilvl="5">
      <w:start w:val="1"/>
      <w:numFmt w:val="decimal"/>
      <w:lvlText w:val="%6."/>
      <w:lvlJc w:val="left"/>
      <w:pPr>
        <w:tabs>
          <w:tab w:val="num" w:pos="3960"/>
        </w:tabs>
        <w:ind w:left="3960" w:hanging="720"/>
      </w:pPr>
    </w:lvl>
    <w:lvl w:ilvl="6">
      <w:start w:val="1"/>
      <w:numFmt w:val="decimal"/>
      <w:lvlText w:val="%7."/>
      <w:lvlJc w:val="left"/>
      <w:pPr>
        <w:tabs>
          <w:tab w:val="num" w:pos="4680"/>
        </w:tabs>
        <w:ind w:left="4680" w:hanging="720"/>
      </w:pPr>
    </w:lvl>
    <w:lvl w:ilvl="7">
      <w:start w:val="1"/>
      <w:numFmt w:val="decimal"/>
      <w:lvlText w:val="%8."/>
      <w:lvlJc w:val="left"/>
      <w:pPr>
        <w:tabs>
          <w:tab w:val="num" w:pos="5400"/>
        </w:tabs>
        <w:ind w:left="5400" w:hanging="720"/>
      </w:pPr>
    </w:lvl>
    <w:lvl w:ilvl="8">
      <w:start w:val="1"/>
      <w:numFmt w:val="decimal"/>
      <w:lvlText w:val="%9."/>
      <w:lvlJc w:val="left"/>
      <w:pPr>
        <w:tabs>
          <w:tab w:val="num" w:pos="6120"/>
        </w:tabs>
        <w:ind w:left="6120" w:hanging="720"/>
      </w:pPr>
    </w:lvl>
  </w:abstractNum>
  <w:abstractNum w:abstractNumId="48" w15:restartNumberingAfterBreak="0">
    <w:nsid w:val="564319E5"/>
    <w:multiLevelType w:val="multilevel"/>
    <w:tmpl w:val="83EEDEE0"/>
    <w:lvl w:ilvl="0">
      <w:start w:val="1"/>
      <w:numFmt w:val="bullet"/>
      <w:lvlText w:val="o"/>
      <w:lvlJc w:val="left"/>
      <w:pPr>
        <w:ind w:left="1068" w:hanging="360"/>
      </w:pPr>
      <w:rPr>
        <w:rFonts w:ascii="Courier New" w:hAnsi="Courier New" w:cs="Courier New" w:hint="default"/>
      </w:rPr>
    </w:lvl>
    <w:lvl w:ilvl="1">
      <w:start w:val="1"/>
      <w:numFmt w:val="decimal"/>
      <w:lvlText w:val="%2."/>
      <w:lvlJc w:val="left"/>
      <w:pPr>
        <w:tabs>
          <w:tab w:val="num" w:pos="1788"/>
        </w:tabs>
        <w:ind w:left="1788" w:hanging="720"/>
      </w:pPr>
    </w:lvl>
    <w:lvl w:ilvl="2">
      <w:start w:val="1"/>
      <w:numFmt w:val="decimal"/>
      <w:lvlText w:val="%3."/>
      <w:lvlJc w:val="left"/>
      <w:pPr>
        <w:tabs>
          <w:tab w:val="num" w:pos="2508"/>
        </w:tabs>
        <w:ind w:left="2508" w:hanging="720"/>
      </w:pPr>
    </w:lvl>
    <w:lvl w:ilvl="3">
      <w:start w:val="1"/>
      <w:numFmt w:val="decimal"/>
      <w:lvlText w:val="%4."/>
      <w:lvlJc w:val="left"/>
      <w:pPr>
        <w:tabs>
          <w:tab w:val="num" w:pos="3228"/>
        </w:tabs>
        <w:ind w:left="3228" w:hanging="720"/>
      </w:pPr>
    </w:lvl>
    <w:lvl w:ilvl="4">
      <w:start w:val="1"/>
      <w:numFmt w:val="decimal"/>
      <w:lvlText w:val="%5."/>
      <w:lvlJc w:val="left"/>
      <w:pPr>
        <w:tabs>
          <w:tab w:val="num" w:pos="3948"/>
        </w:tabs>
        <w:ind w:left="3948" w:hanging="720"/>
      </w:pPr>
    </w:lvl>
    <w:lvl w:ilvl="5">
      <w:start w:val="1"/>
      <w:numFmt w:val="decimal"/>
      <w:lvlText w:val="%6."/>
      <w:lvlJc w:val="left"/>
      <w:pPr>
        <w:tabs>
          <w:tab w:val="num" w:pos="4668"/>
        </w:tabs>
        <w:ind w:left="4668" w:hanging="720"/>
      </w:pPr>
    </w:lvl>
    <w:lvl w:ilvl="6">
      <w:start w:val="1"/>
      <w:numFmt w:val="decimal"/>
      <w:lvlText w:val="%7."/>
      <w:lvlJc w:val="left"/>
      <w:pPr>
        <w:tabs>
          <w:tab w:val="num" w:pos="5388"/>
        </w:tabs>
        <w:ind w:left="5388" w:hanging="720"/>
      </w:pPr>
    </w:lvl>
    <w:lvl w:ilvl="7">
      <w:start w:val="1"/>
      <w:numFmt w:val="decimal"/>
      <w:lvlText w:val="%8."/>
      <w:lvlJc w:val="left"/>
      <w:pPr>
        <w:tabs>
          <w:tab w:val="num" w:pos="6108"/>
        </w:tabs>
        <w:ind w:left="6108" w:hanging="720"/>
      </w:pPr>
    </w:lvl>
    <w:lvl w:ilvl="8">
      <w:start w:val="1"/>
      <w:numFmt w:val="decimal"/>
      <w:lvlText w:val="%9."/>
      <w:lvlJc w:val="left"/>
      <w:pPr>
        <w:tabs>
          <w:tab w:val="num" w:pos="6828"/>
        </w:tabs>
        <w:ind w:left="6828" w:hanging="720"/>
      </w:pPr>
    </w:lvl>
  </w:abstractNum>
  <w:abstractNum w:abstractNumId="49" w15:restartNumberingAfterBreak="0">
    <w:nsid w:val="565B18B4"/>
    <w:multiLevelType w:val="multilevel"/>
    <w:tmpl w:val="87C040FA"/>
    <w:lvl w:ilvl="0">
      <w:start w:val="1"/>
      <w:numFmt w:val="bullet"/>
      <w:lvlText w:val=""/>
      <w:lvlJc w:val="left"/>
      <w:pPr>
        <w:ind w:left="720" w:hanging="360"/>
      </w:pPr>
      <w:rPr>
        <w:rFonts w:ascii="Symbol" w:hAnsi="Symbol" w:hint="default"/>
        <w:b w:val="0"/>
        <w:bCs w:val="0"/>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0" w15:restartNumberingAfterBreak="0">
    <w:nsid w:val="584D547E"/>
    <w:multiLevelType w:val="multilevel"/>
    <w:tmpl w:val="68EC801E"/>
    <w:lvl w:ilvl="0">
      <w:start w:val="1"/>
      <w:numFmt w:val="decimal"/>
      <w:lvlText w:val="%1."/>
      <w:lvlJc w:val="left"/>
      <w:pPr>
        <w:ind w:left="360" w:hanging="360"/>
      </w:pPr>
      <w:rPr>
        <w:rFonts w:ascii="Verdana" w:hAnsi="Verdana" w:hint="default"/>
        <w:b w:val="0"/>
        <w:bCs w:val="0"/>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1" w15:restartNumberingAfterBreak="0">
    <w:nsid w:val="5B3372D3"/>
    <w:multiLevelType w:val="multilevel"/>
    <w:tmpl w:val="38DA903C"/>
    <w:lvl w:ilvl="0">
      <w:start w:val="1"/>
      <w:numFmt w:val="bullet"/>
      <w:lvlText w:val=""/>
      <w:lvlJc w:val="left"/>
      <w:pPr>
        <w:ind w:left="720" w:hanging="360"/>
      </w:pPr>
      <w:rPr>
        <w:rFonts w:ascii="Symbol" w:hAnsi="Symbol" w:hint="default"/>
      </w:rPr>
    </w:lvl>
    <w:lvl w:ilvl="1">
      <w:start w:val="1"/>
      <w:numFmt w:val="decimal"/>
      <w:lvlText w:val="%2."/>
      <w:lvlJc w:val="left"/>
      <w:pPr>
        <w:tabs>
          <w:tab w:val="num" w:pos="1080"/>
        </w:tabs>
        <w:ind w:left="1080" w:hanging="720"/>
      </w:pPr>
    </w:lvl>
    <w:lvl w:ilvl="2">
      <w:start w:val="1"/>
      <w:numFmt w:val="decimal"/>
      <w:lvlText w:val="%3."/>
      <w:lvlJc w:val="left"/>
      <w:pPr>
        <w:tabs>
          <w:tab w:val="num" w:pos="1800"/>
        </w:tabs>
        <w:ind w:left="1800" w:hanging="720"/>
      </w:pPr>
    </w:lvl>
    <w:lvl w:ilvl="3">
      <w:start w:val="1"/>
      <w:numFmt w:val="decimal"/>
      <w:lvlText w:val="%4."/>
      <w:lvlJc w:val="left"/>
      <w:pPr>
        <w:tabs>
          <w:tab w:val="num" w:pos="2520"/>
        </w:tabs>
        <w:ind w:left="2520" w:hanging="720"/>
      </w:pPr>
    </w:lvl>
    <w:lvl w:ilvl="4">
      <w:start w:val="1"/>
      <w:numFmt w:val="decimal"/>
      <w:lvlText w:val="%5."/>
      <w:lvlJc w:val="left"/>
      <w:pPr>
        <w:tabs>
          <w:tab w:val="num" w:pos="3240"/>
        </w:tabs>
        <w:ind w:left="3240" w:hanging="720"/>
      </w:pPr>
    </w:lvl>
    <w:lvl w:ilvl="5">
      <w:start w:val="1"/>
      <w:numFmt w:val="decimal"/>
      <w:lvlText w:val="%6."/>
      <w:lvlJc w:val="left"/>
      <w:pPr>
        <w:tabs>
          <w:tab w:val="num" w:pos="3960"/>
        </w:tabs>
        <w:ind w:left="3960" w:hanging="720"/>
      </w:pPr>
    </w:lvl>
    <w:lvl w:ilvl="6">
      <w:start w:val="1"/>
      <w:numFmt w:val="decimal"/>
      <w:lvlText w:val="%7."/>
      <w:lvlJc w:val="left"/>
      <w:pPr>
        <w:tabs>
          <w:tab w:val="num" w:pos="4680"/>
        </w:tabs>
        <w:ind w:left="4680" w:hanging="720"/>
      </w:pPr>
    </w:lvl>
    <w:lvl w:ilvl="7">
      <w:start w:val="1"/>
      <w:numFmt w:val="decimal"/>
      <w:lvlText w:val="%8."/>
      <w:lvlJc w:val="left"/>
      <w:pPr>
        <w:tabs>
          <w:tab w:val="num" w:pos="5400"/>
        </w:tabs>
        <w:ind w:left="5400" w:hanging="720"/>
      </w:pPr>
    </w:lvl>
    <w:lvl w:ilvl="8">
      <w:start w:val="1"/>
      <w:numFmt w:val="decimal"/>
      <w:lvlText w:val="%9."/>
      <w:lvlJc w:val="left"/>
      <w:pPr>
        <w:tabs>
          <w:tab w:val="num" w:pos="6120"/>
        </w:tabs>
        <w:ind w:left="6120" w:hanging="720"/>
      </w:pPr>
    </w:lvl>
  </w:abstractNum>
  <w:abstractNum w:abstractNumId="52" w15:restartNumberingAfterBreak="0">
    <w:nsid w:val="5B370CC6"/>
    <w:multiLevelType w:val="multilevel"/>
    <w:tmpl w:val="29AE4B6E"/>
    <w:lvl w:ilvl="0">
      <w:start w:val="1"/>
      <w:numFmt w:val="lowerLetter"/>
      <w:lvlText w:val="%1."/>
      <w:lvlJc w:val="left"/>
      <w:pPr>
        <w:ind w:left="720" w:hanging="360"/>
      </w:pPr>
      <w:rPr>
        <w:rFonts w:ascii="Verdana" w:hAnsi="Verdana"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15:restartNumberingAfterBreak="0">
    <w:nsid w:val="5B83792D"/>
    <w:multiLevelType w:val="hybridMultilevel"/>
    <w:tmpl w:val="6B24D7C4"/>
    <w:lvl w:ilvl="0" w:tplc="080A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5DA25D46"/>
    <w:multiLevelType w:val="multilevel"/>
    <w:tmpl w:val="663436A2"/>
    <w:styleLink w:val="Listaactual1"/>
    <w:lvl w:ilvl="0">
      <w:start w:val="1"/>
      <w:numFmt w:val="lowerLetter"/>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15:restartNumberingAfterBreak="0">
    <w:nsid w:val="5DE96D70"/>
    <w:multiLevelType w:val="hybridMultilevel"/>
    <w:tmpl w:val="6310CC02"/>
    <w:lvl w:ilvl="0" w:tplc="FFFFFFFF">
      <w:start w:val="1"/>
      <w:numFmt w:val="lowerRoman"/>
      <w:lvlText w:val="%1."/>
      <w:lvlJc w:val="right"/>
      <w:pPr>
        <w:ind w:left="1068" w:hanging="360"/>
      </w:pPr>
    </w:lvl>
    <w:lvl w:ilvl="1" w:tplc="080A0019">
      <w:start w:val="1"/>
      <w:numFmt w:val="lowerLetter"/>
      <w:lvlText w:val="%2."/>
      <w:lvlJc w:val="left"/>
      <w:pPr>
        <w:ind w:left="708" w:hanging="360"/>
      </w:pPr>
    </w:lvl>
    <w:lvl w:ilvl="2" w:tplc="080A001B">
      <w:start w:val="1"/>
      <w:numFmt w:val="lowerRoman"/>
      <w:lvlText w:val="%3."/>
      <w:lvlJc w:val="right"/>
      <w:pPr>
        <w:ind w:left="1428" w:hanging="180"/>
      </w:pPr>
    </w:lvl>
    <w:lvl w:ilvl="3" w:tplc="080A000F" w:tentative="1">
      <w:start w:val="1"/>
      <w:numFmt w:val="decimal"/>
      <w:lvlText w:val="%4."/>
      <w:lvlJc w:val="left"/>
      <w:pPr>
        <w:ind w:left="2148" w:hanging="360"/>
      </w:pPr>
    </w:lvl>
    <w:lvl w:ilvl="4" w:tplc="080A0019" w:tentative="1">
      <w:start w:val="1"/>
      <w:numFmt w:val="lowerLetter"/>
      <w:lvlText w:val="%5."/>
      <w:lvlJc w:val="left"/>
      <w:pPr>
        <w:ind w:left="2868" w:hanging="360"/>
      </w:pPr>
    </w:lvl>
    <w:lvl w:ilvl="5" w:tplc="080A001B" w:tentative="1">
      <w:start w:val="1"/>
      <w:numFmt w:val="lowerRoman"/>
      <w:lvlText w:val="%6."/>
      <w:lvlJc w:val="right"/>
      <w:pPr>
        <w:ind w:left="3588" w:hanging="180"/>
      </w:pPr>
    </w:lvl>
    <w:lvl w:ilvl="6" w:tplc="080A000F" w:tentative="1">
      <w:start w:val="1"/>
      <w:numFmt w:val="decimal"/>
      <w:lvlText w:val="%7."/>
      <w:lvlJc w:val="left"/>
      <w:pPr>
        <w:ind w:left="4308" w:hanging="360"/>
      </w:pPr>
    </w:lvl>
    <w:lvl w:ilvl="7" w:tplc="080A0019" w:tentative="1">
      <w:start w:val="1"/>
      <w:numFmt w:val="lowerLetter"/>
      <w:lvlText w:val="%8."/>
      <w:lvlJc w:val="left"/>
      <w:pPr>
        <w:ind w:left="5028" w:hanging="360"/>
      </w:pPr>
    </w:lvl>
    <w:lvl w:ilvl="8" w:tplc="080A001B" w:tentative="1">
      <w:start w:val="1"/>
      <w:numFmt w:val="lowerRoman"/>
      <w:lvlText w:val="%9."/>
      <w:lvlJc w:val="right"/>
      <w:pPr>
        <w:ind w:left="5748" w:hanging="180"/>
      </w:pPr>
    </w:lvl>
  </w:abstractNum>
  <w:abstractNum w:abstractNumId="56" w15:restartNumberingAfterBreak="0">
    <w:nsid w:val="62A17A84"/>
    <w:multiLevelType w:val="hybridMultilevel"/>
    <w:tmpl w:val="4FE45950"/>
    <w:lvl w:ilvl="0" w:tplc="080A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63446B6A"/>
    <w:multiLevelType w:val="hybridMultilevel"/>
    <w:tmpl w:val="1C80B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65623E27"/>
    <w:multiLevelType w:val="multilevel"/>
    <w:tmpl w:val="0A723A10"/>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b/>
        <w:bCs/>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CD16825"/>
    <w:multiLevelType w:val="multilevel"/>
    <w:tmpl w:val="663436A2"/>
    <w:numStyleLink w:val="Listaactual1"/>
  </w:abstractNum>
  <w:abstractNum w:abstractNumId="60" w15:restartNumberingAfterBreak="0">
    <w:nsid w:val="6D397435"/>
    <w:multiLevelType w:val="hybridMultilevel"/>
    <w:tmpl w:val="AC9ED1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70720C15"/>
    <w:multiLevelType w:val="hybridMultilevel"/>
    <w:tmpl w:val="8138B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15:restartNumberingAfterBreak="0">
    <w:nsid w:val="70C16DA8"/>
    <w:multiLevelType w:val="multilevel"/>
    <w:tmpl w:val="BE404646"/>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63" w15:restartNumberingAfterBreak="0">
    <w:nsid w:val="71686729"/>
    <w:multiLevelType w:val="multilevel"/>
    <w:tmpl w:val="5CE081C6"/>
    <w:styleLink w:val="Listaactual3"/>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64" w15:restartNumberingAfterBreak="0">
    <w:nsid w:val="72B561A8"/>
    <w:multiLevelType w:val="hybridMultilevel"/>
    <w:tmpl w:val="1BF87932"/>
    <w:lvl w:ilvl="0" w:tplc="080A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73A96FC7"/>
    <w:multiLevelType w:val="hybridMultilevel"/>
    <w:tmpl w:val="B7FCDBBA"/>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6" w15:restartNumberingAfterBreak="0">
    <w:nsid w:val="7471720D"/>
    <w:multiLevelType w:val="multilevel"/>
    <w:tmpl w:val="DB284AE4"/>
    <w:lvl w:ilvl="0">
      <w:start w:val="1"/>
      <w:numFmt w:val="lowerLetter"/>
      <w:lvlText w:val="%1."/>
      <w:lvlJc w:val="left"/>
      <w:pPr>
        <w:ind w:left="720" w:hanging="360"/>
      </w:pPr>
      <w:rPr>
        <w:rFonts w:ascii="Verdana" w:hAnsi="Verdana"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67" w15:restartNumberingAfterBreak="0">
    <w:nsid w:val="750C30F6"/>
    <w:multiLevelType w:val="multilevel"/>
    <w:tmpl w:val="B838AF6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8" w15:restartNumberingAfterBreak="0">
    <w:nsid w:val="75260081"/>
    <w:multiLevelType w:val="hybridMultilevel"/>
    <w:tmpl w:val="E90AB9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15:restartNumberingAfterBreak="0">
    <w:nsid w:val="76D75915"/>
    <w:multiLevelType w:val="hybridMultilevel"/>
    <w:tmpl w:val="66E49C20"/>
    <w:lvl w:ilvl="0" w:tplc="080A0003">
      <w:start w:val="1"/>
      <w:numFmt w:val="bullet"/>
      <w:lvlText w:val="o"/>
      <w:lvlJc w:val="left"/>
      <w:pPr>
        <w:ind w:left="1776" w:hanging="360"/>
      </w:pPr>
      <w:rPr>
        <w:rFonts w:ascii="Courier New" w:hAnsi="Courier New" w:cs="Courier New" w:hint="default"/>
      </w:rPr>
    </w:lvl>
    <w:lvl w:ilvl="1" w:tplc="FFFFFFFF" w:tentative="1">
      <w:start w:val="1"/>
      <w:numFmt w:val="lowerLetter"/>
      <w:lvlText w:val="%2."/>
      <w:lvlJc w:val="left"/>
      <w:pPr>
        <w:ind w:left="2496" w:hanging="360"/>
      </w:pPr>
    </w:lvl>
    <w:lvl w:ilvl="2" w:tplc="FFFFFFFF" w:tentative="1">
      <w:start w:val="1"/>
      <w:numFmt w:val="lowerRoman"/>
      <w:lvlText w:val="%3."/>
      <w:lvlJc w:val="right"/>
      <w:pPr>
        <w:ind w:left="3216" w:hanging="180"/>
      </w:pPr>
    </w:lvl>
    <w:lvl w:ilvl="3" w:tplc="FFFFFFFF" w:tentative="1">
      <w:start w:val="1"/>
      <w:numFmt w:val="decimal"/>
      <w:lvlText w:val="%4."/>
      <w:lvlJc w:val="left"/>
      <w:pPr>
        <w:ind w:left="3936" w:hanging="360"/>
      </w:pPr>
    </w:lvl>
    <w:lvl w:ilvl="4" w:tplc="FFFFFFFF" w:tentative="1">
      <w:start w:val="1"/>
      <w:numFmt w:val="lowerLetter"/>
      <w:lvlText w:val="%5."/>
      <w:lvlJc w:val="left"/>
      <w:pPr>
        <w:ind w:left="4656" w:hanging="360"/>
      </w:pPr>
    </w:lvl>
    <w:lvl w:ilvl="5" w:tplc="FFFFFFFF" w:tentative="1">
      <w:start w:val="1"/>
      <w:numFmt w:val="lowerRoman"/>
      <w:lvlText w:val="%6."/>
      <w:lvlJc w:val="right"/>
      <w:pPr>
        <w:ind w:left="5376" w:hanging="180"/>
      </w:pPr>
    </w:lvl>
    <w:lvl w:ilvl="6" w:tplc="FFFFFFFF" w:tentative="1">
      <w:start w:val="1"/>
      <w:numFmt w:val="decimal"/>
      <w:lvlText w:val="%7."/>
      <w:lvlJc w:val="left"/>
      <w:pPr>
        <w:ind w:left="6096" w:hanging="360"/>
      </w:pPr>
    </w:lvl>
    <w:lvl w:ilvl="7" w:tplc="FFFFFFFF" w:tentative="1">
      <w:start w:val="1"/>
      <w:numFmt w:val="lowerLetter"/>
      <w:lvlText w:val="%8."/>
      <w:lvlJc w:val="left"/>
      <w:pPr>
        <w:ind w:left="6816" w:hanging="360"/>
      </w:pPr>
    </w:lvl>
    <w:lvl w:ilvl="8" w:tplc="FFFFFFFF" w:tentative="1">
      <w:start w:val="1"/>
      <w:numFmt w:val="lowerRoman"/>
      <w:lvlText w:val="%9."/>
      <w:lvlJc w:val="right"/>
      <w:pPr>
        <w:ind w:left="7536" w:hanging="180"/>
      </w:pPr>
    </w:lvl>
  </w:abstractNum>
  <w:abstractNum w:abstractNumId="70" w15:restartNumberingAfterBreak="0">
    <w:nsid w:val="77181647"/>
    <w:multiLevelType w:val="multilevel"/>
    <w:tmpl w:val="38DA903C"/>
    <w:lvl w:ilvl="0">
      <w:start w:val="1"/>
      <w:numFmt w:val="bullet"/>
      <w:lvlText w:val=""/>
      <w:lvlJc w:val="left"/>
      <w:pPr>
        <w:ind w:left="720" w:hanging="360"/>
      </w:pPr>
      <w:rPr>
        <w:rFonts w:ascii="Symbol" w:hAnsi="Symbol" w:hint="default"/>
      </w:rPr>
    </w:lvl>
    <w:lvl w:ilvl="1">
      <w:start w:val="1"/>
      <w:numFmt w:val="decimal"/>
      <w:lvlText w:val="%2."/>
      <w:lvlJc w:val="left"/>
      <w:pPr>
        <w:tabs>
          <w:tab w:val="num" w:pos="1080"/>
        </w:tabs>
        <w:ind w:left="1080" w:hanging="720"/>
      </w:pPr>
    </w:lvl>
    <w:lvl w:ilvl="2">
      <w:start w:val="1"/>
      <w:numFmt w:val="decimal"/>
      <w:lvlText w:val="%3."/>
      <w:lvlJc w:val="left"/>
      <w:pPr>
        <w:tabs>
          <w:tab w:val="num" w:pos="1800"/>
        </w:tabs>
        <w:ind w:left="1800" w:hanging="720"/>
      </w:pPr>
    </w:lvl>
    <w:lvl w:ilvl="3">
      <w:start w:val="1"/>
      <w:numFmt w:val="decimal"/>
      <w:lvlText w:val="%4."/>
      <w:lvlJc w:val="left"/>
      <w:pPr>
        <w:tabs>
          <w:tab w:val="num" w:pos="2520"/>
        </w:tabs>
        <w:ind w:left="2520" w:hanging="720"/>
      </w:pPr>
    </w:lvl>
    <w:lvl w:ilvl="4">
      <w:start w:val="1"/>
      <w:numFmt w:val="decimal"/>
      <w:lvlText w:val="%5."/>
      <w:lvlJc w:val="left"/>
      <w:pPr>
        <w:tabs>
          <w:tab w:val="num" w:pos="3240"/>
        </w:tabs>
        <w:ind w:left="3240" w:hanging="720"/>
      </w:pPr>
    </w:lvl>
    <w:lvl w:ilvl="5">
      <w:start w:val="1"/>
      <w:numFmt w:val="decimal"/>
      <w:lvlText w:val="%6."/>
      <w:lvlJc w:val="left"/>
      <w:pPr>
        <w:tabs>
          <w:tab w:val="num" w:pos="3960"/>
        </w:tabs>
        <w:ind w:left="3960" w:hanging="720"/>
      </w:pPr>
    </w:lvl>
    <w:lvl w:ilvl="6">
      <w:start w:val="1"/>
      <w:numFmt w:val="decimal"/>
      <w:lvlText w:val="%7."/>
      <w:lvlJc w:val="left"/>
      <w:pPr>
        <w:tabs>
          <w:tab w:val="num" w:pos="4680"/>
        </w:tabs>
        <w:ind w:left="4680" w:hanging="720"/>
      </w:pPr>
    </w:lvl>
    <w:lvl w:ilvl="7">
      <w:start w:val="1"/>
      <w:numFmt w:val="decimal"/>
      <w:lvlText w:val="%8."/>
      <w:lvlJc w:val="left"/>
      <w:pPr>
        <w:tabs>
          <w:tab w:val="num" w:pos="5400"/>
        </w:tabs>
        <w:ind w:left="5400" w:hanging="720"/>
      </w:pPr>
    </w:lvl>
    <w:lvl w:ilvl="8">
      <w:start w:val="1"/>
      <w:numFmt w:val="decimal"/>
      <w:lvlText w:val="%9."/>
      <w:lvlJc w:val="left"/>
      <w:pPr>
        <w:tabs>
          <w:tab w:val="num" w:pos="6120"/>
        </w:tabs>
        <w:ind w:left="6120" w:hanging="720"/>
      </w:pPr>
    </w:lvl>
  </w:abstractNum>
  <w:abstractNum w:abstractNumId="71" w15:restartNumberingAfterBreak="0">
    <w:nsid w:val="78A532FB"/>
    <w:multiLevelType w:val="multilevel"/>
    <w:tmpl w:val="BE404646"/>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72" w15:restartNumberingAfterBreak="0">
    <w:nsid w:val="7AAE369F"/>
    <w:multiLevelType w:val="hybridMultilevel"/>
    <w:tmpl w:val="344EFF64"/>
    <w:lvl w:ilvl="0" w:tplc="080A0001">
      <w:start w:val="1"/>
      <w:numFmt w:val="bullet"/>
      <w:lvlText w:val=""/>
      <w:lvlJc w:val="left"/>
      <w:pPr>
        <w:ind w:left="720" w:hanging="360"/>
      </w:pPr>
      <w:rPr>
        <w:rFonts w:ascii="Symbol" w:hAnsi="Symbol" w:hint="default"/>
      </w:rPr>
    </w:lvl>
    <w:lvl w:ilvl="1" w:tplc="47B8CD24">
      <w:numFmt w:val="bullet"/>
      <w:lvlText w:val="•"/>
      <w:lvlJc w:val="left"/>
      <w:pPr>
        <w:ind w:left="1800" w:hanging="720"/>
      </w:pPr>
      <w:rPr>
        <w:rFonts w:ascii="Verdana" w:eastAsia="Verdana" w:hAnsi="Verdana" w:cs="Verdana"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7BEE3890"/>
    <w:multiLevelType w:val="hybridMultilevel"/>
    <w:tmpl w:val="6B24D7C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7C215319"/>
    <w:multiLevelType w:val="hybridMultilevel"/>
    <w:tmpl w:val="7D965C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15:restartNumberingAfterBreak="0">
    <w:nsid w:val="7C994A26"/>
    <w:multiLevelType w:val="hybridMultilevel"/>
    <w:tmpl w:val="1568A144"/>
    <w:lvl w:ilvl="0" w:tplc="4ED6D9CA">
      <w:start w:val="1"/>
      <w:numFmt w:val="lowerLetter"/>
      <w:lvlText w:val="%1."/>
      <w:lvlJc w:val="left"/>
      <w:pPr>
        <w:ind w:left="720" w:hanging="360"/>
      </w:pPr>
      <w:rPr>
        <w:rFonts w:ascii="Verdana" w:hAnsi="Verdana"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7CC02FBD"/>
    <w:multiLevelType w:val="multilevel"/>
    <w:tmpl w:val="702CACF0"/>
    <w:lvl w:ilvl="0">
      <w:start w:val="1"/>
      <w:numFmt w:val="decimal"/>
      <w:lvlText w:val="%1."/>
      <w:lvlJc w:val="left"/>
      <w:pPr>
        <w:ind w:left="720" w:hanging="360"/>
      </w:pPr>
      <w:rPr>
        <w:rFonts w:hint="default"/>
        <w:b w:val="0"/>
        <w:bCs w:val="0"/>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7" w15:restartNumberingAfterBreak="0">
    <w:nsid w:val="7D5F6D5F"/>
    <w:multiLevelType w:val="hybridMultilevel"/>
    <w:tmpl w:val="4D5C5B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15:restartNumberingAfterBreak="0">
    <w:nsid w:val="7EB70391"/>
    <w:multiLevelType w:val="multilevel"/>
    <w:tmpl w:val="FB245E6C"/>
    <w:lvl w:ilvl="0">
      <w:start w:val="1"/>
      <w:numFmt w:val="bullet"/>
      <w:lvlText w:val=""/>
      <w:lvlJc w:val="left"/>
      <w:pPr>
        <w:ind w:left="720" w:hanging="360"/>
      </w:pPr>
      <w:rPr>
        <w:rFonts w:ascii="Symbol" w:hAnsi="Symbol" w:hint="default"/>
      </w:rPr>
    </w:lvl>
    <w:lvl w:ilvl="1">
      <w:start w:val="1"/>
      <w:numFmt w:val="decimal"/>
      <w:lvlText w:val="%2."/>
      <w:lvlJc w:val="left"/>
      <w:pPr>
        <w:tabs>
          <w:tab w:val="num" w:pos="1440"/>
        </w:tabs>
        <w:ind w:left="1440" w:hanging="720"/>
      </w:pPr>
    </w:lvl>
    <w:lvl w:ilvl="2">
      <w:start w:val="1"/>
      <w:numFmt w:val="bullet"/>
      <w:lvlText w:val="o"/>
      <w:lvlJc w:val="left"/>
      <w:pPr>
        <w:ind w:left="1800" w:hanging="360"/>
      </w:pPr>
      <w:rPr>
        <w:rFonts w:ascii="Courier New" w:hAnsi="Courier New" w:cs="Courier New" w:hint="default"/>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9" w15:restartNumberingAfterBreak="0">
    <w:nsid w:val="7FD96E6A"/>
    <w:multiLevelType w:val="hybridMultilevel"/>
    <w:tmpl w:val="4872CE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95324154">
    <w:abstractNumId w:val="38"/>
  </w:num>
  <w:num w:numId="2" w16cid:durableId="1736392114">
    <w:abstractNumId w:val="54"/>
  </w:num>
  <w:num w:numId="3" w16cid:durableId="1222399986">
    <w:abstractNumId w:val="62"/>
  </w:num>
  <w:num w:numId="4" w16cid:durableId="15663701">
    <w:abstractNumId w:val="42"/>
  </w:num>
  <w:num w:numId="5" w16cid:durableId="1398286025">
    <w:abstractNumId w:val="63"/>
    <w:lvlOverride w:ilvl="0">
      <w:lvl w:ilvl="0">
        <w:start w:val="1"/>
        <w:numFmt w:val="decimal"/>
        <w:lvlText w:val="%1."/>
        <w:lvlJc w:val="left"/>
        <w:pPr>
          <w:ind w:left="720" w:hanging="360"/>
        </w:pPr>
        <w:rPr>
          <w:rFonts w:ascii="Verdana" w:hAnsi="Verdana" w:hint="default"/>
        </w:rPr>
      </w:lvl>
    </w:lvlOverride>
  </w:num>
  <w:num w:numId="6" w16cid:durableId="2108504544">
    <w:abstractNumId w:val="49"/>
  </w:num>
  <w:num w:numId="7" w16cid:durableId="1145582070">
    <w:abstractNumId w:val="39"/>
  </w:num>
  <w:num w:numId="8" w16cid:durableId="2042708852">
    <w:abstractNumId w:val="57"/>
  </w:num>
  <w:num w:numId="9" w16cid:durableId="109473667">
    <w:abstractNumId w:val="20"/>
  </w:num>
  <w:num w:numId="10" w16cid:durableId="1573199351">
    <w:abstractNumId w:val="18"/>
  </w:num>
  <w:num w:numId="11" w16cid:durableId="602539874">
    <w:abstractNumId w:val="30"/>
  </w:num>
  <w:num w:numId="12" w16cid:durableId="773283301">
    <w:abstractNumId w:val="72"/>
  </w:num>
  <w:num w:numId="13" w16cid:durableId="881359802">
    <w:abstractNumId w:val="15"/>
  </w:num>
  <w:num w:numId="14" w16cid:durableId="1645233892">
    <w:abstractNumId w:val="35"/>
  </w:num>
  <w:num w:numId="15" w16cid:durableId="1980066182">
    <w:abstractNumId w:val="53"/>
  </w:num>
  <w:num w:numId="16" w16cid:durableId="362944989">
    <w:abstractNumId w:val="75"/>
  </w:num>
  <w:num w:numId="17" w16cid:durableId="916785709">
    <w:abstractNumId w:val="34"/>
  </w:num>
  <w:num w:numId="18" w16cid:durableId="1417633135">
    <w:abstractNumId w:val="3"/>
  </w:num>
  <w:num w:numId="19" w16cid:durableId="1450323318">
    <w:abstractNumId w:val="7"/>
  </w:num>
  <w:num w:numId="20" w16cid:durableId="52032199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26250417">
    <w:abstractNumId w:val="7"/>
  </w:num>
  <w:num w:numId="22" w16cid:durableId="152917740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4371985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237136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368959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61872761">
    <w:abstractNumId w:val="7"/>
  </w:num>
  <w:num w:numId="27" w16cid:durableId="123705966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43663197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24723182">
    <w:abstractNumId w:val="7"/>
  </w:num>
  <w:num w:numId="30" w16cid:durableId="44862165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6908816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70248378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0273644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35528019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60622748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03785327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97710735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90086638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92711045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7291149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9843105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8195736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14626820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44473299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3622474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6865164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87569560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01384345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417599674">
    <w:abstractNumId w:val="59"/>
  </w:num>
  <w:num w:numId="50" w16cid:durableId="2083065998">
    <w:abstractNumId w:val="2"/>
  </w:num>
  <w:num w:numId="51" w16cid:durableId="314114557">
    <w:abstractNumId w:val="68"/>
  </w:num>
  <w:num w:numId="52" w16cid:durableId="520168750">
    <w:abstractNumId w:val="13"/>
  </w:num>
  <w:num w:numId="53" w16cid:durableId="65609840">
    <w:abstractNumId w:val="9"/>
  </w:num>
  <w:num w:numId="54" w16cid:durableId="165479825">
    <w:abstractNumId w:val="19"/>
  </w:num>
  <w:num w:numId="55" w16cid:durableId="708148458">
    <w:abstractNumId w:val="77"/>
  </w:num>
  <w:num w:numId="56" w16cid:durableId="365102258">
    <w:abstractNumId w:val="67"/>
  </w:num>
  <w:num w:numId="57" w16cid:durableId="1185557693">
    <w:abstractNumId w:val="23"/>
  </w:num>
  <w:num w:numId="58" w16cid:durableId="669331631">
    <w:abstractNumId w:val="24"/>
  </w:num>
  <w:num w:numId="59" w16cid:durableId="1637027533">
    <w:abstractNumId w:val="61"/>
  </w:num>
  <w:num w:numId="60" w16cid:durableId="722600441">
    <w:abstractNumId w:val="55"/>
  </w:num>
  <w:num w:numId="61" w16cid:durableId="843202458">
    <w:abstractNumId w:val="52"/>
  </w:num>
  <w:num w:numId="62" w16cid:durableId="1142118118">
    <w:abstractNumId w:val="64"/>
  </w:num>
  <w:num w:numId="63" w16cid:durableId="513572573">
    <w:abstractNumId w:val="22"/>
  </w:num>
  <w:num w:numId="64" w16cid:durableId="1209149237">
    <w:abstractNumId w:val="16"/>
  </w:num>
  <w:num w:numId="65" w16cid:durableId="2000572696">
    <w:abstractNumId w:val="43"/>
  </w:num>
  <w:num w:numId="66" w16cid:durableId="1395081593">
    <w:abstractNumId w:val="66"/>
  </w:num>
  <w:num w:numId="67" w16cid:durableId="512114767">
    <w:abstractNumId w:val="28"/>
  </w:num>
  <w:num w:numId="68" w16cid:durableId="16396270">
    <w:abstractNumId w:val="37"/>
  </w:num>
  <w:num w:numId="69" w16cid:durableId="622614989">
    <w:abstractNumId w:val="41"/>
  </w:num>
  <w:num w:numId="70" w16cid:durableId="1604531208">
    <w:abstractNumId w:val="32"/>
  </w:num>
  <w:num w:numId="71" w16cid:durableId="224142671">
    <w:abstractNumId w:val="1"/>
  </w:num>
  <w:num w:numId="72" w16cid:durableId="1545676647">
    <w:abstractNumId w:val="36"/>
  </w:num>
  <w:num w:numId="73" w16cid:durableId="1169180146">
    <w:abstractNumId w:val="40"/>
  </w:num>
  <w:num w:numId="74" w16cid:durableId="145509731">
    <w:abstractNumId w:val="71"/>
  </w:num>
  <w:num w:numId="75" w16cid:durableId="59669716">
    <w:abstractNumId w:val="11"/>
  </w:num>
  <w:num w:numId="76" w16cid:durableId="1648969411">
    <w:abstractNumId w:val="58"/>
  </w:num>
  <w:num w:numId="77" w16cid:durableId="2025207917">
    <w:abstractNumId w:val="6"/>
  </w:num>
  <w:num w:numId="78" w16cid:durableId="681856937">
    <w:abstractNumId w:val="48"/>
  </w:num>
  <w:num w:numId="79" w16cid:durableId="595215528">
    <w:abstractNumId w:val="26"/>
  </w:num>
  <w:num w:numId="80" w16cid:durableId="935134200">
    <w:abstractNumId w:val="70"/>
  </w:num>
  <w:num w:numId="81" w16cid:durableId="1655794747">
    <w:abstractNumId w:val="47"/>
  </w:num>
  <w:num w:numId="82" w16cid:durableId="257063040">
    <w:abstractNumId w:val="21"/>
  </w:num>
  <w:num w:numId="83" w16cid:durableId="1797479720">
    <w:abstractNumId w:val="12"/>
  </w:num>
  <w:num w:numId="84" w16cid:durableId="963391000">
    <w:abstractNumId w:val="8"/>
  </w:num>
  <w:num w:numId="85" w16cid:durableId="1886915094">
    <w:abstractNumId w:val="44"/>
  </w:num>
  <w:num w:numId="86" w16cid:durableId="407849233">
    <w:abstractNumId w:val="51"/>
  </w:num>
  <w:num w:numId="87" w16cid:durableId="235940802">
    <w:abstractNumId w:val="78"/>
  </w:num>
  <w:num w:numId="88" w16cid:durableId="1073619931">
    <w:abstractNumId w:val="69"/>
  </w:num>
  <w:num w:numId="89" w16cid:durableId="476190173">
    <w:abstractNumId w:val="65"/>
  </w:num>
  <w:num w:numId="90" w16cid:durableId="246422382">
    <w:abstractNumId w:val="27"/>
  </w:num>
  <w:num w:numId="91" w16cid:durableId="1017460568">
    <w:abstractNumId w:val="50"/>
  </w:num>
  <w:num w:numId="92" w16cid:durableId="976108535">
    <w:abstractNumId w:val="63"/>
  </w:num>
  <w:num w:numId="93" w16cid:durableId="495732533">
    <w:abstractNumId w:val="73"/>
  </w:num>
  <w:num w:numId="94" w16cid:durableId="236283553">
    <w:abstractNumId w:val="60"/>
  </w:num>
  <w:num w:numId="95" w16cid:durableId="714935668">
    <w:abstractNumId w:val="29"/>
  </w:num>
  <w:num w:numId="96" w16cid:durableId="349642875">
    <w:abstractNumId w:val="25"/>
  </w:num>
  <w:num w:numId="97" w16cid:durableId="1579750781">
    <w:abstractNumId w:val="56"/>
  </w:num>
  <w:num w:numId="98" w16cid:durableId="902641128">
    <w:abstractNumId w:val="45"/>
  </w:num>
  <w:num w:numId="99" w16cid:durableId="107623996">
    <w:abstractNumId w:val="46"/>
  </w:num>
  <w:num w:numId="100" w16cid:durableId="909122671">
    <w:abstractNumId w:val="10"/>
  </w:num>
  <w:num w:numId="101" w16cid:durableId="1471435968">
    <w:abstractNumId w:val="17"/>
  </w:num>
  <w:num w:numId="102" w16cid:durableId="1343627309">
    <w:abstractNumId w:val="5"/>
  </w:num>
  <w:num w:numId="103" w16cid:durableId="767000384">
    <w:abstractNumId w:val="74"/>
  </w:num>
  <w:num w:numId="104" w16cid:durableId="1868714506">
    <w:abstractNumId w:val="14"/>
  </w:num>
  <w:num w:numId="105" w16cid:durableId="1761027791">
    <w:abstractNumId w:val="4"/>
  </w:num>
  <w:num w:numId="106" w16cid:durableId="828716681">
    <w:abstractNumId w:val="76"/>
  </w:num>
  <w:num w:numId="107" w16cid:durableId="302319864">
    <w:abstractNumId w:val="31"/>
  </w:num>
  <w:num w:numId="108" w16cid:durableId="207843950">
    <w:abstractNumId w:val="33"/>
  </w:num>
  <w:num w:numId="109" w16cid:durableId="1010330030">
    <w:abstractNumId w:val="79"/>
  </w:num>
  <w:num w:numId="110" w16cid:durableId="78452424">
    <w:abstractNumId w:val="0"/>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318"/>
    <w:rsid w:val="00001313"/>
    <w:rsid w:val="00002B21"/>
    <w:rsid w:val="00003167"/>
    <w:rsid w:val="0000359C"/>
    <w:rsid w:val="000035E1"/>
    <w:rsid w:val="00003702"/>
    <w:rsid w:val="00007105"/>
    <w:rsid w:val="0001210A"/>
    <w:rsid w:val="000127CF"/>
    <w:rsid w:val="00012F0E"/>
    <w:rsid w:val="00014975"/>
    <w:rsid w:val="000212E3"/>
    <w:rsid w:val="00026563"/>
    <w:rsid w:val="0003027F"/>
    <w:rsid w:val="00030FDD"/>
    <w:rsid w:val="00031B5F"/>
    <w:rsid w:val="000350DA"/>
    <w:rsid w:val="0003640B"/>
    <w:rsid w:val="000415D7"/>
    <w:rsid w:val="00042AA2"/>
    <w:rsid w:val="000454AE"/>
    <w:rsid w:val="000500BF"/>
    <w:rsid w:val="0005122B"/>
    <w:rsid w:val="00051FA5"/>
    <w:rsid w:val="00052F2E"/>
    <w:rsid w:val="00054E27"/>
    <w:rsid w:val="000642AC"/>
    <w:rsid w:val="00065918"/>
    <w:rsid w:val="0006636E"/>
    <w:rsid w:val="0007388E"/>
    <w:rsid w:val="00083604"/>
    <w:rsid w:val="000856F0"/>
    <w:rsid w:val="00085CC6"/>
    <w:rsid w:val="00091E70"/>
    <w:rsid w:val="00094D01"/>
    <w:rsid w:val="00095027"/>
    <w:rsid w:val="00095D56"/>
    <w:rsid w:val="000A1D24"/>
    <w:rsid w:val="000A2B8E"/>
    <w:rsid w:val="000A4032"/>
    <w:rsid w:val="000A789B"/>
    <w:rsid w:val="000B5F71"/>
    <w:rsid w:val="000B6111"/>
    <w:rsid w:val="000B61CB"/>
    <w:rsid w:val="000C1078"/>
    <w:rsid w:val="000C2745"/>
    <w:rsid w:val="000C2FEB"/>
    <w:rsid w:val="000C3A81"/>
    <w:rsid w:val="000C4527"/>
    <w:rsid w:val="000C488F"/>
    <w:rsid w:val="000C7A33"/>
    <w:rsid w:val="000D1CB9"/>
    <w:rsid w:val="000D1D4F"/>
    <w:rsid w:val="000D2980"/>
    <w:rsid w:val="000D5D6F"/>
    <w:rsid w:val="000D7BF4"/>
    <w:rsid w:val="000E03DE"/>
    <w:rsid w:val="000E3FAC"/>
    <w:rsid w:val="000E4213"/>
    <w:rsid w:val="000E754D"/>
    <w:rsid w:val="000F1778"/>
    <w:rsid w:val="000F4209"/>
    <w:rsid w:val="000F43C6"/>
    <w:rsid w:val="000F5B2D"/>
    <w:rsid w:val="000F608C"/>
    <w:rsid w:val="000F7D51"/>
    <w:rsid w:val="00100294"/>
    <w:rsid w:val="001031C1"/>
    <w:rsid w:val="0010386B"/>
    <w:rsid w:val="00104F63"/>
    <w:rsid w:val="00106417"/>
    <w:rsid w:val="001116C1"/>
    <w:rsid w:val="00113B32"/>
    <w:rsid w:val="00120294"/>
    <w:rsid w:val="001202C8"/>
    <w:rsid w:val="00120F03"/>
    <w:rsid w:val="00122AB7"/>
    <w:rsid w:val="00123AB8"/>
    <w:rsid w:val="001264F9"/>
    <w:rsid w:val="00131133"/>
    <w:rsid w:val="0013262C"/>
    <w:rsid w:val="00136978"/>
    <w:rsid w:val="00140278"/>
    <w:rsid w:val="00141E1B"/>
    <w:rsid w:val="00142155"/>
    <w:rsid w:val="00143459"/>
    <w:rsid w:val="00143ACB"/>
    <w:rsid w:val="00144C25"/>
    <w:rsid w:val="00147018"/>
    <w:rsid w:val="0014709E"/>
    <w:rsid w:val="0015259B"/>
    <w:rsid w:val="00157B73"/>
    <w:rsid w:val="00162E57"/>
    <w:rsid w:val="00163CF3"/>
    <w:rsid w:val="00167A06"/>
    <w:rsid w:val="0017000F"/>
    <w:rsid w:val="00172692"/>
    <w:rsid w:val="001749E7"/>
    <w:rsid w:val="00174ED9"/>
    <w:rsid w:val="00175AA7"/>
    <w:rsid w:val="00176299"/>
    <w:rsid w:val="00182F0C"/>
    <w:rsid w:val="0019210E"/>
    <w:rsid w:val="00192CD1"/>
    <w:rsid w:val="00196BC9"/>
    <w:rsid w:val="001A0560"/>
    <w:rsid w:val="001A0954"/>
    <w:rsid w:val="001A7D3A"/>
    <w:rsid w:val="001B032F"/>
    <w:rsid w:val="001B0A0C"/>
    <w:rsid w:val="001B0A3A"/>
    <w:rsid w:val="001B3C24"/>
    <w:rsid w:val="001B5025"/>
    <w:rsid w:val="001B5DAB"/>
    <w:rsid w:val="001B6085"/>
    <w:rsid w:val="001C08D8"/>
    <w:rsid w:val="001C1C05"/>
    <w:rsid w:val="001D06D0"/>
    <w:rsid w:val="001D4222"/>
    <w:rsid w:val="001D424E"/>
    <w:rsid w:val="001D5B72"/>
    <w:rsid w:val="001E3647"/>
    <w:rsid w:val="001E36C0"/>
    <w:rsid w:val="001E4037"/>
    <w:rsid w:val="001E51F0"/>
    <w:rsid w:val="001F09CE"/>
    <w:rsid w:val="001F0E6A"/>
    <w:rsid w:val="0020339A"/>
    <w:rsid w:val="00204B22"/>
    <w:rsid w:val="00210FF1"/>
    <w:rsid w:val="002118FC"/>
    <w:rsid w:val="00213846"/>
    <w:rsid w:val="00221C41"/>
    <w:rsid w:val="002222FC"/>
    <w:rsid w:val="002240E0"/>
    <w:rsid w:val="002245A1"/>
    <w:rsid w:val="00226613"/>
    <w:rsid w:val="002268FF"/>
    <w:rsid w:val="002314C1"/>
    <w:rsid w:val="00231616"/>
    <w:rsid w:val="0023251B"/>
    <w:rsid w:val="00233D50"/>
    <w:rsid w:val="00233D83"/>
    <w:rsid w:val="0023608D"/>
    <w:rsid w:val="00237D3A"/>
    <w:rsid w:val="002435D8"/>
    <w:rsid w:val="0024435F"/>
    <w:rsid w:val="00245548"/>
    <w:rsid w:val="00253797"/>
    <w:rsid w:val="00253E50"/>
    <w:rsid w:val="00260A56"/>
    <w:rsid w:val="00260E34"/>
    <w:rsid w:val="00264649"/>
    <w:rsid w:val="00266936"/>
    <w:rsid w:val="002722AB"/>
    <w:rsid w:val="00274EE2"/>
    <w:rsid w:val="00277259"/>
    <w:rsid w:val="002803DD"/>
    <w:rsid w:val="00280EE5"/>
    <w:rsid w:val="00283F1E"/>
    <w:rsid w:val="00283FDC"/>
    <w:rsid w:val="00285BE7"/>
    <w:rsid w:val="00287907"/>
    <w:rsid w:val="0029212B"/>
    <w:rsid w:val="0029311A"/>
    <w:rsid w:val="00293DF9"/>
    <w:rsid w:val="002950B5"/>
    <w:rsid w:val="00295450"/>
    <w:rsid w:val="00295BF4"/>
    <w:rsid w:val="00297039"/>
    <w:rsid w:val="0029D279"/>
    <w:rsid w:val="002A1153"/>
    <w:rsid w:val="002A2EF1"/>
    <w:rsid w:val="002A3C3A"/>
    <w:rsid w:val="002A4F21"/>
    <w:rsid w:val="002A608F"/>
    <w:rsid w:val="002A6110"/>
    <w:rsid w:val="002A6B89"/>
    <w:rsid w:val="002A7CC9"/>
    <w:rsid w:val="002B3929"/>
    <w:rsid w:val="002B4141"/>
    <w:rsid w:val="002B5AAE"/>
    <w:rsid w:val="002B69DD"/>
    <w:rsid w:val="002B6C5A"/>
    <w:rsid w:val="002C379E"/>
    <w:rsid w:val="002C6438"/>
    <w:rsid w:val="002D2006"/>
    <w:rsid w:val="002D3BF7"/>
    <w:rsid w:val="002D41E6"/>
    <w:rsid w:val="002D771C"/>
    <w:rsid w:val="002E0820"/>
    <w:rsid w:val="002E5181"/>
    <w:rsid w:val="002E55A2"/>
    <w:rsid w:val="002E6A92"/>
    <w:rsid w:val="002F0BB8"/>
    <w:rsid w:val="002F2020"/>
    <w:rsid w:val="002F22D2"/>
    <w:rsid w:val="002F371A"/>
    <w:rsid w:val="002F383A"/>
    <w:rsid w:val="00301525"/>
    <w:rsid w:val="00303CA3"/>
    <w:rsid w:val="00303E73"/>
    <w:rsid w:val="003054DD"/>
    <w:rsid w:val="003056EE"/>
    <w:rsid w:val="003110D8"/>
    <w:rsid w:val="00311E5B"/>
    <w:rsid w:val="003121D4"/>
    <w:rsid w:val="00321064"/>
    <w:rsid w:val="0032483C"/>
    <w:rsid w:val="00330797"/>
    <w:rsid w:val="00332C8C"/>
    <w:rsid w:val="00335A10"/>
    <w:rsid w:val="00336D86"/>
    <w:rsid w:val="0033790F"/>
    <w:rsid w:val="003420C0"/>
    <w:rsid w:val="00343A42"/>
    <w:rsid w:val="00343E29"/>
    <w:rsid w:val="00345A0C"/>
    <w:rsid w:val="00346707"/>
    <w:rsid w:val="00355F14"/>
    <w:rsid w:val="00362A4A"/>
    <w:rsid w:val="0036352D"/>
    <w:rsid w:val="00373972"/>
    <w:rsid w:val="00373C25"/>
    <w:rsid w:val="00374142"/>
    <w:rsid w:val="00376F3A"/>
    <w:rsid w:val="00381191"/>
    <w:rsid w:val="0038213A"/>
    <w:rsid w:val="00382BFD"/>
    <w:rsid w:val="00386FDC"/>
    <w:rsid w:val="003877AE"/>
    <w:rsid w:val="00390DCC"/>
    <w:rsid w:val="00392A6C"/>
    <w:rsid w:val="00394A15"/>
    <w:rsid w:val="0039507E"/>
    <w:rsid w:val="00397234"/>
    <w:rsid w:val="003A0C1B"/>
    <w:rsid w:val="003A2623"/>
    <w:rsid w:val="003B0BCE"/>
    <w:rsid w:val="003B1B8D"/>
    <w:rsid w:val="003B29B1"/>
    <w:rsid w:val="003B7777"/>
    <w:rsid w:val="003C0322"/>
    <w:rsid w:val="003C1048"/>
    <w:rsid w:val="003D2648"/>
    <w:rsid w:val="003D2FBC"/>
    <w:rsid w:val="003D339C"/>
    <w:rsid w:val="003D53E8"/>
    <w:rsid w:val="003D68BE"/>
    <w:rsid w:val="003E02AE"/>
    <w:rsid w:val="003E29D5"/>
    <w:rsid w:val="003E37DF"/>
    <w:rsid w:val="003E4F92"/>
    <w:rsid w:val="003E6CE9"/>
    <w:rsid w:val="003E7BF7"/>
    <w:rsid w:val="003F2ADF"/>
    <w:rsid w:val="003F64E9"/>
    <w:rsid w:val="003F7C37"/>
    <w:rsid w:val="00400CF0"/>
    <w:rsid w:val="0040234A"/>
    <w:rsid w:val="00402810"/>
    <w:rsid w:val="00404192"/>
    <w:rsid w:val="0040428D"/>
    <w:rsid w:val="00404792"/>
    <w:rsid w:val="00406134"/>
    <w:rsid w:val="0040660E"/>
    <w:rsid w:val="00406944"/>
    <w:rsid w:val="00407024"/>
    <w:rsid w:val="0040715B"/>
    <w:rsid w:val="0040717F"/>
    <w:rsid w:val="00407550"/>
    <w:rsid w:val="00411640"/>
    <w:rsid w:val="00411729"/>
    <w:rsid w:val="00413C2C"/>
    <w:rsid w:val="0041464E"/>
    <w:rsid w:val="0041574E"/>
    <w:rsid w:val="00420675"/>
    <w:rsid w:val="004211DC"/>
    <w:rsid w:val="0042189C"/>
    <w:rsid w:val="00426EB6"/>
    <w:rsid w:val="0043098E"/>
    <w:rsid w:val="0043218B"/>
    <w:rsid w:val="004331F2"/>
    <w:rsid w:val="00434036"/>
    <w:rsid w:val="004351AB"/>
    <w:rsid w:val="00436AF4"/>
    <w:rsid w:val="00436EFD"/>
    <w:rsid w:val="0044017C"/>
    <w:rsid w:val="00443A40"/>
    <w:rsid w:val="00443F8B"/>
    <w:rsid w:val="004449E2"/>
    <w:rsid w:val="00444D64"/>
    <w:rsid w:val="004507AD"/>
    <w:rsid w:val="004519DE"/>
    <w:rsid w:val="00457707"/>
    <w:rsid w:val="0046080B"/>
    <w:rsid w:val="00460CAC"/>
    <w:rsid w:val="00463B1C"/>
    <w:rsid w:val="00464259"/>
    <w:rsid w:val="00466216"/>
    <w:rsid w:val="00467155"/>
    <w:rsid w:val="00472313"/>
    <w:rsid w:val="004760B7"/>
    <w:rsid w:val="0047645A"/>
    <w:rsid w:val="004814A3"/>
    <w:rsid w:val="00481B39"/>
    <w:rsid w:val="00481C15"/>
    <w:rsid w:val="00482504"/>
    <w:rsid w:val="00483CF7"/>
    <w:rsid w:val="00484E2B"/>
    <w:rsid w:val="004851A4"/>
    <w:rsid w:val="004858EB"/>
    <w:rsid w:val="00487728"/>
    <w:rsid w:val="0049026D"/>
    <w:rsid w:val="00491A0C"/>
    <w:rsid w:val="00493244"/>
    <w:rsid w:val="004A1047"/>
    <w:rsid w:val="004A2A7E"/>
    <w:rsid w:val="004A46A0"/>
    <w:rsid w:val="004A546B"/>
    <w:rsid w:val="004A5D32"/>
    <w:rsid w:val="004A71A0"/>
    <w:rsid w:val="004B23FB"/>
    <w:rsid w:val="004B40CA"/>
    <w:rsid w:val="004B5880"/>
    <w:rsid w:val="004C6131"/>
    <w:rsid w:val="004C743F"/>
    <w:rsid w:val="004D3AC9"/>
    <w:rsid w:val="004D68F9"/>
    <w:rsid w:val="004E0015"/>
    <w:rsid w:val="004E1953"/>
    <w:rsid w:val="004E3064"/>
    <w:rsid w:val="004F335C"/>
    <w:rsid w:val="004F39FB"/>
    <w:rsid w:val="004F4953"/>
    <w:rsid w:val="004F510E"/>
    <w:rsid w:val="004F6B58"/>
    <w:rsid w:val="004F6EF1"/>
    <w:rsid w:val="004F7B7E"/>
    <w:rsid w:val="00501688"/>
    <w:rsid w:val="005027DF"/>
    <w:rsid w:val="005057AE"/>
    <w:rsid w:val="005057E0"/>
    <w:rsid w:val="00506C5E"/>
    <w:rsid w:val="00510DC9"/>
    <w:rsid w:val="00512990"/>
    <w:rsid w:val="0051403F"/>
    <w:rsid w:val="0052195D"/>
    <w:rsid w:val="00522006"/>
    <w:rsid w:val="00522B25"/>
    <w:rsid w:val="00525585"/>
    <w:rsid w:val="00526CD3"/>
    <w:rsid w:val="00527789"/>
    <w:rsid w:val="005277F7"/>
    <w:rsid w:val="005303A6"/>
    <w:rsid w:val="005307DB"/>
    <w:rsid w:val="0053137F"/>
    <w:rsid w:val="00534D7A"/>
    <w:rsid w:val="00536BD0"/>
    <w:rsid w:val="00537988"/>
    <w:rsid w:val="005401C0"/>
    <w:rsid w:val="005408B7"/>
    <w:rsid w:val="00542DDA"/>
    <w:rsid w:val="0054341A"/>
    <w:rsid w:val="00561FB2"/>
    <w:rsid w:val="005620D6"/>
    <w:rsid w:val="005623BB"/>
    <w:rsid w:val="00571430"/>
    <w:rsid w:val="00571862"/>
    <w:rsid w:val="00576193"/>
    <w:rsid w:val="0057697F"/>
    <w:rsid w:val="00577275"/>
    <w:rsid w:val="00580229"/>
    <w:rsid w:val="0058295D"/>
    <w:rsid w:val="00584E0F"/>
    <w:rsid w:val="005877E8"/>
    <w:rsid w:val="00592DBF"/>
    <w:rsid w:val="00593C41"/>
    <w:rsid w:val="00597182"/>
    <w:rsid w:val="005A522F"/>
    <w:rsid w:val="005A5BBF"/>
    <w:rsid w:val="005A5BF5"/>
    <w:rsid w:val="005B0DAF"/>
    <w:rsid w:val="005B4224"/>
    <w:rsid w:val="005B4A22"/>
    <w:rsid w:val="005C01FA"/>
    <w:rsid w:val="005C1213"/>
    <w:rsid w:val="005C1EE1"/>
    <w:rsid w:val="005C3768"/>
    <w:rsid w:val="005C4E73"/>
    <w:rsid w:val="005C6AF9"/>
    <w:rsid w:val="005D00A9"/>
    <w:rsid w:val="005D00BD"/>
    <w:rsid w:val="005D1F83"/>
    <w:rsid w:val="005D2DF2"/>
    <w:rsid w:val="005D3806"/>
    <w:rsid w:val="005E0EE4"/>
    <w:rsid w:val="005E15DF"/>
    <w:rsid w:val="005E175C"/>
    <w:rsid w:val="005E249B"/>
    <w:rsid w:val="005E2743"/>
    <w:rsid w:val="005E6978"/>
    <w:rsid w:val="005E69E5"/>
    <w:rsid w:val="005F31C7"/>
    <w:rsid w:val="005F4D16"/>
    <w:rsid w:val="00600C88"/>
    <w:rsid w:val="00600D7C"/>
    <w:rsid w:val="00602EA5"/>
    <w:rsid w:val="00603320"/>
    <w:rsid w:val="00603850"/>
    <w:rsid w:val="00603F97"/>
    <w:rsid w:val="006041B2"/>
    <w:rsid w:val="00607110"/>
    <w:rsid w:val="00613DCC"/>
    <w:rsid w:val="00614B58"/>
    <w:rsid w:val="00623BF3"/>
    <w:rsid w:val="00624EE2"/>
    <w:rsid w:val="0062708D"/>
    <w:rsid w:val="006273F2"/>
    <w:rsid w:val="00631EA8"/>
    <w:rsid w:val="0063338A"/>
    <w:rsid w:val="00641653"/>
    <w:rsid w:val="00641A67"/>
    <w:rsid w:val="00641C6B"/>
    <w:rsid w:val="0064291A"/>
    <w:rsid w:val="00642940"/>
    <w:rsid w:val="00642F51"/>
    <w:rsid w:val="00643978"/>
    <w:rsid w:val="00647644"/>
    <w:rsid w:val="0064771B"/>
    <w:rsid w:val="00651F82"/>
    <w:rsid w:val="0065466B"/>
    <w:rsid w:val="00656D19"/>
    <w:rsid w:val="00662B0A"/>
    <w:rsid w:val="00663521"/>
    <w:rsid w:val="00664D0D"/>
    <w:rsid w:val="006703C2"/>
    <w:rsid w:val="006726EE"/>
    <w:rsid w:val="00673AE7"/>
    <w:rsid w:val="00674CEA"/>
    <w:rsid w:val="0067561A"/>
    <w:rsid w:val="00677BDE"/>
    <w:rsid w:val="00681B07"/>
    <w:rsid w:val="00681D4A"/>
    <w:rsid w:val="00687423"/>
    <w:rsid w:val="0068772A"/>
    <w:rsid w:val="00687855"/>
    <w:rsid w:val="00691BB9"/>
    <w:rsid w:val="00692860"/>
    <w:rsid w:val="00696C0B"/>
    <w:rsid w:val="00697070"/>
    <w:rsid w:val="006A6436"/>
    <w:rsid w:val="006A7980"/>
    <w:rsid w:val="006B3BE6"/>
    <w:rsid w:val="006B74C5"/>
    <w:rsid w:val="006B77EA"/>
    <w:rsid w:val="006C0485"/>
    <w:rsid w:val="006C30B1"/>
    <w:rsid w:val="006C31F7"/>
    <w:rsid w:val="006C3EAC"/>
    <w:rsid w:val="006C4E72"/>
    <w:rsid w:val="006C5C7C"/>
    <w:rsid w:val="006C5DE7"/>
    <w:rsid w:val="006C6BD4"/>
    <w:rsid w:val="006D10D2"/>
    <w:rsid w:val="006D20F9"/>
    <w:rsid w:val="006D2E5B"/>
    <w:rsid w:val="006D38E6"/>
    <w:rsid w:val="006D3F77"/>
    <w:rsid w:val="006D72DE"/>
    <w:rsid w:val="006D7EDC"/>
    <w:rsid w:val="006E5497"/>
    <w:rsid w:val="006E6209"/>
    <w:rsid w:val="006E7CF5"/>
    <w:rsid w:val="006F0A6A"/>
    <w:rsid w:val="006F170C"/>
    <w:rsid w:val="006F1A73"/>
    <w:rsid w:val="006F20D0"/>
    <w:rsid w:val="006F5D24"/>
    <w:rsid w:val="0070335F"/>
    <w:rsid w:val="007065D7"/>
    <w:rsid w:val="00707B70"/>
    <w:rsid w:val="007104BE"/>
    <w:rsid w:val="007146FD"/>
    <w:rsid w:val="007206DC"/>
    <w:rsid w:val="007227BA"/>
    <w:rsid w:val="00722DFA"/>
    <w:rsid w:val="00726EE5"/>
    <w:rsid w:val="00731A4E"/>
    <w:rsid w:val="00731F9F"/>
    <w:rsid w:val="00732DE7"/>
    <w:rsid w:val="00736357"/>
    <w:rsid w:val="007428AA"/>
    <w:rsid w:val="007458BF"/>
    <w:rsid w:val="007479E8"/>
    <w:rsid w:val="00751BE9"/>
    <w:rsid w:val="007527BB"/>
    <w:rsid w:val="007531F3"/>
    <w:rsid w:val="00755AF9"/>
    <w:rsid w:val="00755EEF"/>
    <w:rsid w:val="00760289"/>
    <w:rsid w:val="007658F7"/>
    <w:rsid w:val="0076596D"/>
    <w:rsid w:val="00766174"/>
    <w:rsid w:val="0076711D"/>
    <w:rsid w:val="0077066E"/>
    <w:rsid w:val="00772977"/>
    <w:rsid w:val="00772A70"/>
    <w:rsid w:val="007732DE"/>
    <w:rsid w:val="00773DAC"/>
    <w:rsid w:val="0077455E"/>
    <w:rsid w:val="00777264"/>
    <w:rsid w:val="00781F5D"/>
    <w:rsid w:val="00785042"/>
    <w:rsid w:val="0078644D"/>
    <w:rsid w:val="007879F4"/>
    <w:rsid w:val="007904D5"/>
    <w:rsid w:val="0079175F"/>
    <w:rsid w:val="00791BA4"/>
    <w:rsid w:val="007922E0"/>
    <w:rsid w:val="007A3946"/>
    <w:rsid w:val="007A55A9"/>
    <w:rsid w:val="007A6B67"/>
    <w:rsid w:val="007A7D2D"/>
    <w:rsid w:val="007B2362"/>
    <w:rsid w:val="007B418D"/>
    <w:rsid w:val="007B4475"/>
    <w:rsid w:val="007B4BBF"/>
    <w:rsid w:val="007B5771"/>
    <w:rsid w:val="007B7134"/>
    <w:rsid w:val="007C05F1"/>
    <w:rsid w:val="007C0E92"/>
    <w:rsid w:val="007CD7E9"/>
    <w:rsid w:val="007D0902"/>
    <w:rsid w:val="007D2A04"/>
    <w:rsid w:val="007D42FE"/>
    <w:rsid w:val="007D5318"/>
    <w:rsid w:val="007D7657"/>
    <w:rsid w:val="007E5042"/>
    <w:rsid w:val="007E56C5"/>
    <w:rsid w:val="007E7252"/>
    <w:rsid w:val="007F4025"/>
    <w:rsid w:val="007F4F96"/>
    <w:rsid w:val="007F62BE"/>
    <w:rsid w:val="007F6676"/>
    <w:rsid w:val="007F70D4"/>
    <w:rsid w:val="00800A61"/>
    <w:rsid w:val="00801403"/>
    <w:rsid w:val="00803FAB"/>
    <w:rsid w:val="00806790"/>
    <w:rsid w:val="00806A50"/>
    <w:rsid w:val="008106A4"/>
    <w:rsid w:val="00813CAE"/>
    <w:rsid w:val="0081483E"/>
    <w:rsid w:val="0081561E"/>
    <w:rsid w:val="00817D4A"/>
    <w:rsid w:val="0082210E"/>
    <w:rsid w:val="00822830"/>
    <w:rsid w:val="0082494E"/>
    <w:rsid w:val="008267B3"/>
    <w:rsid w:val="0082735F"/>
    <w:rsid w:val="00827F49"/>
    <w:rsid w:val="00830662"/>
    <w:rsid w:val="00830C25"/>
    <w:rsid w:val="008328E6"/>
    <w:rsid w:val="0083370C"/>
    <w:rsid w:val="00834A36"/>
    <w:rsid w:val="00837B44"/>
    <w:rsid w:val="00841AED"/>
    <w:rsid w:val="0084591D"/>
    <w:rsid w:val="0084642A"/>
    <w:rsid w:val="00847640"/>
    <w:rsid w:val="008515EF"/>
    <w:rsid w:val="00851949"/>
    <w:rsid w:val="00852EDC"/>
    <w:rsid w:val="008545E7"/>
    <w:rsid w:val="0085487C"/>
    <w:rsid w:val="00856BEA"/>
    <w:rsid w:val="0086019D"/>
    <w:rsid w:val="008611B9"/>
    <w:rsid w:val="008647DA"/>
    <w:rsid w:val="008674BC"/>
    <w:rsid w:val="008704CA"/>
    <w:rsid w:val="008717F0"/>
    <w:rsid w:val="00873128"/>
    <w:rsid w:val="0087437D"/>
    <w:rsid w:val="008819EC"/>
    <w:rsid w:val="008825DB"/>
    <w:rsid w:val="008852E5"/>
    <w:rsid w:val="00885548"/>
    <w:rsid w:val="00890E1D"/>
    <w:rsid w:val="008A3723"/>
    <w:rsid w:val="008A37FB"/>
    <w:rsid w:val="008A3AD8"/>
    <w:rsid w:val="008B055D"/>
    <w:rsid w:val="008B1629"/>
    <w:rsid w:val="008B2990"/>
    <w:rsid w:val="008B2F2D"/>
    <w:rsid w:val="008B3715"/>
    <w:rsid w:val="008B3E8A"/>
    <w:rsid w:val="008B3F5F"/>
    <w:rsid w:val="008B6836"/>
    <w:rsid w:val="008B691F"/>
    <w:rsid w:val="008C2480"/>
    <w:rsid w:val="008C2535"/>
    <w:rsid w:val="008C45A5"/>
    <w:rsid w:val="008C614B"/>
    <w:rsid w:val="008C7A67"/>
    <w:rsid w:val="008D0B8B"/>
    <w:rsid w:val="008D1F68"/>
    <w:rsid w:val="008D23B1"/>
    <w:rsid w:val="008D33A5"/>
    <w:rsid w:val="008D4B65"/>
    <w:rsid w:val="008D6EA9"/>
    <w:rsid w:val="008D7F27"/>
    <w:rsid w:val="008E0F52"/>
    <w:rsid w:val="008E382B"/>
    <w:rsid w:val="008E5FB5"/>
    <w:rsid w:val="008F2D2D"/>
    <w:rsid w:val="008F590F"/>
    <w:rsid w:val="008F7B7E"/>
    <w:rsid w:val="009005B4"/>
    <w:rsid w:val="009008B8"/>
    <w:rsid w:val="0090168D"/>
    <w:rsid w:val="00902949"/>
    <w:rsid w:val="0090402B"/>
    <w:rsid w:val="00904180"/>
    <w:rsid w:val="00907BAF"/>
    <w:rsid w:val="00907C68"/>
    <w:rsid w:val="009122DD"/>
    <w:rsid w:val="00912F71"/>
    <w:rsid w:val="00916422"/>
    <w:rsid w:val="0091724F"/>
    <w:rsid w:val="00920564"/>
    <w:rsid w:val="00920AA7"/>
    <w:rsid w:val="00920EDD"/>
    <w:rsid w:val="00921131"/>
    <w:rsid w:val="00922058"/>
    <w:rsid w:val="00922A68"/>
    <w:rsid w:val="00924728"/>
    <w:rsid w:val="0092519D"/>
    <w:rsid w:val="00930AB1"/>
    <w:rsid w:val="00931563"/>
    <w:rsid w:val="009316D0"/>
    <w:rsid w:val="00944E17"/>
    <w:rsid w:val="00946872"/>
    <w:rsid w:val="00946D8B"/>
    <w:rsid w:val="00952414"/>
    <w:rsid w:val="0095437C"/>
    <w:rsid w:val="00957725"/>
    <w:rsid w:val="00957CBB"/>
    <w:rsid w:val="0096295C"/>
    <w:rsid w:val="00966D67"/>
    <w:rsid w:val="00966DE3"/>
    <w:rsid w:val="009678A8"/>
    <w:rsid w:val="00972E47"/>
    <w:rsid w:val="00974A4E"/>
    <w:rsid w:val="00985838"/>
    <w:rsid w:val="0099012C"/>
    <w:rsid w:val="00990730"/>
    <w:rsid w:val="009940FE"/>
    <w:rsid w:val="0099499C"/>
    <w:rsid w:val="00994E38"/>
    <w:rsid w:val="00995FF3"/>
    <w:rsid w:val="00996460"/>
    <w:rsid w:val="009966CA"/>
    <w:rsid w:val="009A04EA"/>
    <w:rsid w:val="009A4748"/>
    <w:rsid w:val="009A52C0"/>
    <w:rsid w:val="009A6445"/>
    <w:rsid w:val="009B286F"/>
    <w:rsid w:val="009B4113"/>
    <w:rsid w:val="009B5182"/>
    <w:rsid w:val="009B5FE8"/>
    <w:rsid w:val="009B7B9A"/>
    <w:rsid w:val="009C3327"/>
    <w:rsid w:val="009C5E98"/>
    <w:rsid w:val="009C71C4"/>
    <w:rsid w:val="009D07CD"/>
    <w:rsid w:val="009D18BE"/>
    <w:rsid w:val="009D3741"/>
    <w:rsid w:val="009D39AC"/>
    <w:rsid w:val="009E689F"/>
    <w:rsid w:val="009F041B"/>
    <w:rsid w:val="009F336D"/>
    <w:rsid w:val="009F36E1"/>
    <w:rsid w:val="009F39FD"/>
    <w:rsid w:val="009F5403"/>
    <w:rsid w:val="00A02AEE"/>
    <w:rsid w:val="00A04933"/>
    <w:rsid w:val="00A04A37"/>
    <w:rsid w:val="00A0648C"/>
    <w:rsid w:val="00A06B5B"/>
    <w:rsid w:val="00A073F1"/>
    <w:rsid w:val="00A12F76"/>
    <w:rsid w:val="00A13E8B"/>
    <w:rsid w:val="00A2005C"/>
    <w:rsid w:val="00A273CE"/>
    <w:rsid w:val="00A27634"/>
    <w:rsid w:val="00A27B67"/>
    <w:rsid w:val="00A3142E"/>
    <w:rsid w:val="00A3164F"/>
    <w:rsid w:val="00A31712"/>
    <w:rsid w:val="00A339D9"/>
    <w:rsid w:val="00A35651"/>
    <w:rsid w:val="00A357A5"/>
    <w:rsid w:val="00A362EA"/>
    <w:rsid w:val="00A4051B"/>
    <w:rsid w:val="00A43BCF"/>
    <w:rsid w:val="00A46E5F"/>
    <w:rsid w:val="00A51318"/>
    <w:rsid w:val="00A54F20"/>
    <w:rsid w:val="00A5516D"/>
    <w:rsid w:val="00A56B70"/>
    <w:rsid w:val="00A6013D"/>
    <w:rsid w:val="00A63407"/>
    <w:rsid w:val="00A64933"/>
    <w:rsid w:val="00A64AAB"/>
    <w:rsid w:val="00A710E7"/>
    <w:rsid w:val="00A83071"/>
    <w:rsid w:val="00A84AA5"/>
    <w:rsid w:val="00A85230"/>
    <w:rsid w:val="00A8779A"/>
    <w:rsid w:val="00A9302D"/>
    <w:rsid w:val="00A946D6"/>
    <w:rsid w:val="00A9544D"/>
    <w:rsid w:val="00A95A29"/>
    <w:rsid w:val="00A96D35"/>
    <w:rsid w:val="00AA26A2"/>
    <w:rsid w:val="00AA2E81"/>
    <w:rsid w:val="00AA4B2A"/>
    <w:rsid w:val="00AA642C"/>
    <w:rsid w:val="00AB0012"/>
    <w:rsid w:val="00AB1041"/>
    <w:rsid w:val="00AB1BAC"/>
    <w:rsid w:val="00AC336D"/>
    <w:rsid w:val="00AC56F4"/>
    <w:rsid w:val="00AD0095"/>
    <w:rsid w:val="00AD3641"/>
    <w:rsid w:val="00AE1CFF"/>
    <w:rsid w:val="00AE465D"/>
    <w:rsid w:val="00AE59AA"/>
    <w:rsid w:val="00AE6692"/>
    <w:rsid w:val="00AF196F"/>
    <w:rsid w:val="00AF19E1"/>
    <w:rsid w:val="00AF1A2F"/>
    <w:rsid w:val="00AF215A"/>
    <w:rsid w:val="00AF3FF5"/>
    <w:rsid w:val="00B00442"/>
    <w:rsid w:val="00B006A8"/>
    <w:rsid w:val="00B00EC3"/>
    <w:rsid w:val="00B02812"/>
    <w:rsid w:val="00B05B2A"/>
    <w:rsid w:val="00B10A32"/>
    <w:rsid w:val="00B10BE9"/>
    <w:rsid w:val="00B11BDF"/>
    <w:rsid w:val="00B156A7"/>
    <w:rsid w:val="00B17B06"/>
    <w:rsid w:val="00B20266"/>
    <w:rsid w:val="00B2034D"/>
    <w:rsid w:val="00B2159E"/>
    <w:rsid w:val="00B24120"/>
    <w:rsid w:val="00B25C2E"/>
    <w:rsid w:val="00B26553"/>
    <w:rsid w:val="00B2749B"/>
    <w:rsid w:val="00B276EC"/>
    <w:rsid w:val="00B37E91"/>
    <w:rsid w:val="00B41037"/>
    <w:rsid w:val="00B415E8"/>
    <w:rsid w:val="00B45D69"/>
    <w:rsid w:val="00B46ACA"/>
    <w:rsid w:val="00B46D09"/>
    <w:rsid w:val="00B51000"/>
    <w:rsid w:val="00B52B80"/>
    <w:rsid w:val="00B536E3"/>
    <w:rsid w:val="00B53A8F"/>
    <w:rsid w:val="00B54310"/>
    <w:rsid w:val="00B6088D"/>
    <w:rsid w:val="00B611C7"/>
    <w:rsid w:val="00B62645"/>
    <w:rsid w:val="00B62D9E"/>
    <w:rsid w:val="00B6570E"/>
    <w:rsid w:val="00B707A5"/>
    <w:rsid w:val="00B7252E"/>
    <w:rsid w:val="00B72DD0"/>
    <w:rsid w:val="00B7325E"/>
    <w:rsid w:val="00B74C46"/>
    <w:rsid w:val="00B75792"/>
    <w:rsid w:val="00B81FE0"/>
    <w:rsid w:val="00B82193"/>
    <w:rsid w:val="00B821F0"/>
    <w:rsid w:val="00B82A24"/>
    <w:rsid w:val="00B834FE"/>
    <w:rsid w:val="00B846E6"/>
    <w:rsid w:val="00B85BEC"/>
    <w:rsid w:val="00B862AF"/>
    <w:rsid w:val="00B86F81"/>
    <w:rsid w:val="00B90999"/>
    <w:rsid w:val="00B9640E"/>
    <w:rsid w:val="00B97D89"/>
    <w:rsid w:val="00BA13B9"/>
    <w:rsid w:val="00BA4577"/>
    <w:rsid w:val="00BB290A"/>
    <w:rsid w:val="00BB3BD1"/>
    <w:rsid w:val="00BB660C"/>
    <w:rsid w:val="00BC06D5"/>
    <w:rsid w:val="00BC0D29"/>
    <w:rsid w:val="00BC2B1F"/>
    <w:rsid w:val="00BC5640"/>
    <w:rsid w:val="00BC687C"/>
    <w:rsid w:val="00BD18E3"/>
    <w:rsid w:val="00BD5FFF"/>
    <w:rsid w:val="00BE6F4C"/>
    <w:rsid w:val="00BF00B6"/>
    <w:rsid w:val="00BF7223"/>
    <w:rsid w:val="00C02EE2"/>
    <w:rsid w:val="00C03A8A"/>
    <w:rsid w:val="00C04FB3"/>
    <w:rsid w:val="00C05031"/>
    <w:rsid w:val="00C057B3"/>
    <w:rsid w:val="00C05D83"/>
    <w:rsid w:val="00C07B5B"/>
    <w:rsid w:val="00C10A0C"/>
    <w:rsid w:val="00C119C4"/>
    <w:rsid w:val="00C1240C"/>
    <w:rsid w:val="00C1297D"/>
    <w:rsid w:val="00C13AE0"/>
    <w:rsid w:val="00C17995"/>
    <w:rsid w:val="00C21179"/>
    <w:rsid w:val="00C211AA"/>
    <w:rsid w:val="00C2370D"/>
    <w:rsid w:val="00C2394A"/>
    <w:rsid w:val="00C278E3"/>
    <w:rsid w:val="00C278FA"/>
    <w:rsid w:val="00C41008"/>
    <w:rsid w:val="00C5085B"/>
    <w:rsid w:val="00C51977"/>
    <w:rsid w:val="00C52A27"/>
    <w:rsid w:val="00C52D05"/>
    <w:rsid w:val="00C53288"/>
    <w:rsid w:val="00C540A8"/>
    <w:rsid w:val="00C54F21"/>
    <w:rsid w:val="00C609A1"/>
    <w:rsid w:val="00C609E8"/>
    <w:rsid w:val="00C625D3"/>
    <w:rsid w:val="00C648BB"/>
    <w:rsid w:val="00C64FD1"/>
    <w:rsid w:val="00C65CDA"/>
    <w:rsid w:val="00C722F7"/>
    <w:rsid w:val="00C737AA"/>
    <w:rsid w:val="00C74024"/>
    <w:rsid w:val="00C74D94"/>
    <w:rsid w:val="00C75403"/>
    <w:rsid w:val="00C75E88"/>
    <w:rsid w:val="00C81D4A"/>
    <w:rsid w:val="00C851FC"/>
    <w:rsid w:val="00C85470"/>
    <w:rsid w:val="00C86050"/>
    <w:rsid w:val="00C86097"/>
    <w:rsid w:val="00C86712"/>
    <w:rsid w:val="00C87BAC"/>
    <w:rsid w:val="00C90006"/>
    <w:rsid w:val="00C9322C"/>
    <w:rsid w:val="00C93B1F"/>
    <w:rsid w:val="00C94063"/>
    <w:rsid w:val="00C95DCD"/>
    <w:rsid w:val="00CA2787"/>
    <w:rsid w:val="00CA3959"/>
    <w:rsid w:val="00CA41F8"/>
    <w:rsid w:val="00CA4915"/>
    <w:rsid w:val="00CA7699"/>
    <w:rsid w:val="00CB39AD"/>
    <w:rsid w:val="00CB6565"/>
    <w:rsid w:val="00CB7768"/>
    <w:rsid w:val="00CC1A99"/>
    <w:rsid w:val="00CC2631"/>
    <w:rsid w:val="00CC6E05"/>
    <w:rsid w:val="00CE73D1"/>
    <w:rsid w:val="00CE7491"/>
    <w:rsid w:val="00CF02DA"/>
    <w:rsid w:val="00CF2047"/>
    <w:rsid w:val="00CF2521"/>
    <w:rsid w:val="00CF2B01"/>
    <w:rsid w:val="00CF3BDC"/>
    <w:rsid w:val="00D0062B"/>
    <w:rsid w:val="00D0171D"/>
    <w:rsid w:val="00D03B75"/>
    <w:rsid w:val="00D043EC"/>
    <w:rsid w:val="00D05826"/>
    <w:rsid w:val="00D05FCB"/>
    <w:rsid w:val="00D10C29"/>
    <w:rsid w:val="00D13068"/>
    <w:rsid w:val="00D15FE5"/>
    <w:rsid w:val="00D214EC"/>
    <w:rsid w:val="00D2165C"/>
    <w:rsid w:val="00D3110C"/>
    <w:rsid w:val="00D34BFC"/>
    <w:rsid w:val="00D36C46"/>
    <w:rsid w:val="00D41D65"/>
    <w:rsid w:val="00D50B07"/>
    <w:rsid w:val="00D50C70"/>
    <w:rsid w:val="00D520D9"/>
    <w:rsid w:val="00D544B7"/>
    <w:rsid w:val="00D64C82"/>
    <w:rsid w:val="00D652B8"/>
    <w:rsid w:val="00D71B69"/>
    <w:rsid w:val="00D725A1"/>
    <w:rsid w:val="00D72E48"/>
    <w:rsid w:val="00D75561"/>
    <w:rsid w:val="00D7621C"/>
    <w:rsid w:val="00D7C71E"/>
    <w:rsid w:val="00D82FC5"/>
    <w:rsid w:val="00D8369D"/>
    <w:rsid w:val="00D83C78"/>
    <w:rsid w:val="00D83E15"/>
    <w:rsid w:val="00D84B15"/>
    <w:rsid w:val="00D8E904"/>
    <w:rsid w:val="00D90291"/>
    <w:rsid w:val="00D903BB"/>
    <w:rsid w:val="00D91C24"/>
    <w:rsid w:val="00D92367"/>
    <w:rsid w:val="00D93D0A"/>
    <w:rsid w:val="00D95524"/>
    <w:rsid w:val="00D9702E"/>
    <w:rsid w:val="00DA226A"/>
    <w:rsid w:val="00DA2D1D"/>
    <w:rsid w:val="00DA31C6"/>
    <w:rsid w:val="00DA39A3"/>
    <w:rsid w:val="00DA39F5"/>
    <w:rsid w:val="00DA6A81"/>
    <w:rsid w:val="00DA752B"/>
    <w:rsid w:val="00DB06B5"/>
    <w:rsid w:val="00DB1751"/>
    <w:rsid w:val="00DB1D70"/>
    <w:rsid w:val="00DB3E72"/>
    <w:rsid w:val="00DB5188"/>
    <w:rsid w:val="00DB7DE7"/>
    <w:rsid w:val="00DC0C07"/>
    <w:rsid w:val="00DC0EB6"/>
    <w:rsid w:val="00DC1658"/>
    <w:rsid w:val="00DC200E"/>
    <w:rsid w:val="00DC4B2E"/>
    <w:rsid w:val="00DC59AD"/>
    <w:rsid w:val="00DC5C39"/>
    <w:rsid w:val="00DC617D"/>
    <w:rsid w:val="00DC6378"/>
    <w:rsid w:val="00DD4E90"/>
    <w:rsid w:val="00DE7897"/>
    <w:rsid w:val="00DE7C36"/>
    <w:rsid w:val="00DF1865"/>
    <w:rsid w:val="00DF7198"/>
    <w:rsid w:val="00DF7938"/>
    <w:rsid w:val="00E04026"/>
    <w:rsid w:val="00E053D3"/>
    <w:rsid w:val="00E05832"/>
    <w:rsid w:val="00E074FF"/>
    <w:rsid w:val="00E1186C"/>
    <w:rsid w:val="00E11996"/>
    <w:rsid w:val="00E14737"/>
    <w:rsid w:val="00E174D0"/>
    <w:rsid w:val="00E24D02"/>
    <w:rsid w:val="00E32292"/>
    <w:rsid w:val="00E33BCB"/>
    <w:rsid w:val="00E36584"/>
    <w:rsid w:val="00E40FA4"/>
    <w:rsid w:val="00E43208"/>
    <w:rsid w:val="00E43AD8"/>
    <w:rsid w:val="00E44789"/>
    <w:rsid w:val="00E4488D"/>
    <w:rsid w:val="00E51158"/>
    <w:rsid w:val="00E513E2"/>
    <w:rsid w:val="00E523D4"/>
    <w:rsid w:val="00E52A2E"/>
    <w:rsid w:val="00E53C45"/>
    <w:rsid w:val="00E547C6"/>
    <w:rsid w:val="00E55F5E"/>
    <w:rsid w:val="00E57E4D"/>
    <w:rsid w:val="00E57F5F"/>
    <w:rsid w:val="00E6270D"/>
    <w:rsid w:val="00E62A97"/>
    <w:rsid w:val="00E645FB"/>
    <w:rsid w:val="00E656CD"/>
    <w:rsid w:val="00E65E11"/>
    <w:rsid w:val="00E67978"/>
    <w:rsid w:val="00E67B49"/>
    <w:rsid w:val="00E67D45"/>
    <w:rsid w:val="00E70E53"/>
    <w:rsid w:val="00E72024"/>
    <w:rsid w:val="00E7252B"/>
    <w:rsid w:val="00E73585"/>
    <w:rsid w:val="00E769BD"/>
    <w:rsid w:val="00E81824"/>
    <w:rsid w:val="00E82F7F"/>
    <w:rsid w:val="00E85AA7"/>
    <w:rsid w:val="00E87191"/>
    <w:rsid w:val="00E87CFB"/>
    <w:rsid w:val="00E91292"/>
    <w:rsid w:val="00E92BED"/>
    <w:rsid w:val="00E93E9E"/>
    <w:rsid w:val="00E9662D"/>
    <w:rsid w:val="00EA237A"/>
    <w:rsid w:val="00EA2FF4"/>
    <w:rsid w:val="00EA63EB"/>
    <w:rsid w:val="00EA6761"/>
    <w:rsid w:val="00EA7AD7"/>
    <w:rsid w:val="00EB1FBD"/>
    <w:rsid w:val="00EB29BE"/>
    <w:rsid w:val="00EB420A"/>
    <w:rsid w:val="00EB4FFD"/>
    <w:rsid w:val="00EB6846"/>
    <w:rsid w:val="00EB77D6"/>
    <w:rsid w:val="00ED0FF4"/>
    <w:rsid w:val="00ED14F1"/>
    <w:rsid w:val="00ED1574"/>
    <w:rsid w:val="00ED1EA8"/>
    <w:rsid w:val="00ED2065"/>
    <w:rsid w:val="00ED2596"/>
    <w:rsid w:val="00ED32F9"/>
    <w:rsid w:val="00ED3640"/>
    <w:rsid w:val="00EE254C"/>
    <w:rsid w:val="00EE56A4"/>
    <w:rsid w:val="00F010DC"/>
    <w:rsid w:val="00F02671"/>
    <w:rsid w:val="00F038F8"/>
    <w:rsid w:val="00F03CA7"/>
    <w:rsid w:val="00F04B91"/>
    <w:rsid w:val="00F04F29"/>
    <w:rsid w:val="00F05668"/>
    <w:rsid w:val="00F05687"/>
    <w:rsid w:val="00F0762B"/>
    <w:rsid w:val="00F13826"/>
    <w:rsid w:val="00F14652"/>
    <w:rsid w:val="00F14FBB"/>
    <w:rsid w:val="00F16C2B"/>
    <w:rsid w:val="00F17995"/>
    <w:rsid w:val="00F207AF"/>
    <w:rsid w:val="00F209DC"/>
    <w:rsid w:val="00F20D8A"/>
    <w:rsid w:val="00F25BC5"/>
    <w:rsid w:val="00F26263"/>
    <w:rsid w:val="00F26AF1"/>
    <w:rsid w:val="00F27FF5"/>
    <w:rsid w:val="00F3388D"/>
    <w:rsid w:val="00F35BF9"/>
    <w:rsid w:val="00F362A9"/>
    <w:rsid w:val="00F445BD"/>
    <w:rsid w:val="00F45C4F"/>
    <w:rsid w:val="00F530BF"/>
    <w:rsid w:val="00F543B7"/>
    <w:rsid w:val="00F55F54"/>
    <w:rsid w:val="00F60F9D"/>
    <w:rsid w:val="00F63039"/>
    <w:rsid w:val="00F67C0E"/>
    <w:rsid w:val="00F746AE"/>
    <w:rsid w:val="00F74F8D"/>
    <w:rsid w:val="00F769A0"/>
    <w:rsid w:val="00F769CB"/>
    <w:rsid w:val="00F830C8"/>
    <w:rsid w:val="00F8473F"/>
    <w:rsid w:val="00F86777"/>
    <w:rsid w:val="00F8A74B"/>
    <w:rsid w:val="00F9273E"/>
    <w:rsid w:val="00F94217"/>
    <w:rsid w:val="00FA419F"/>
    <w:rsid w:val="00FA5108"/>
    <w:rsid w:val="00FA6CF8"/>
    <w:rsid w:val="00FA7442"/>
    <w:rsid w:val="00FA7D21"/>
    <w:rsid w:val="00FB06D0"/>
    <w:rsid w:val="00FB1005"/>
    <w:rsid w:val="00FB1E05"/>
    <w:rsid w:val="00FB7711"/>
    <w:rsid w:val="00FC1173"/>
    <w:rsid w:val="00FC28F9"/>
    <w:rsid w:val="00FC3CFB"/>
    <w:rsid w:val="00FC3FE0"/>
    <w:rsid w:val="00FC5966"/>
    <w:rsid w:val="00FD2ADB"/>
    <w:rsid w:val="00FD362A"/>
    <w:rsid w:val="00FD3909"/>
    <w:rsid w:val="00FE088D"/>
    <w:rsid w:val="00FE259C"/>
    <w:rsid w:val="00FE3956"/>
    <w:rsid w:val="00FE5034"/>
    <w:rsid w:val="00FE515C"/>
    <w:rsid w:val="00FE538C"/>
    <w:rsid w:val="00FE6EB1"/>
    <w:rsid w:val="00FE7C45"/>
    <w:rsid w:val="00FF3022"/>
    <w:rsid w:val="00FF415A"/>
    <w:rsid w:val="0111358A"/>
    <w:rsid w:val="01433F68"/>
    <w:rsid w:val="014B68A1"/>
    <w:rsid w:val="01776612"/>
    <w:rsid w:val="017BAF5F"/>
    <w:rsid w:val="019D357B"/>
    <w:rsid w:val="01F9ABE6"/>
    <w:rsid w:val="022BAE84"/>
    <w:rsid w:val="02369246"/>
    <w:rsid w:val="025981A6"/>
    <w:rsid w:val="026D4E2F"/>
    <w:rsid w:val="028A6814"/>
    <w:rsid w:val="02AFD831"/>
    <w:rsid w:val="02C5528F"/>
    <w:rsid w:val="02DE91C8"/>
    <w:rsid w:val="0323EC76"/>
    <w:rsid w:val="0326EB37"/>
    <w:rsid w:val="03444D70"/>
    <w:rsid w:val="0350659C"/>
    <w:rsid w:val="037602BB"/>
    <w:rsid w:val="0378140D"/>
    <w:rsid w:val="038B07B4"/>
    <w:rsid w:val="03B9FE0F"/>
    <w:rsid w:val="03C7A670"/>
    <w:rsid w:val="03D7AC30"/>
    <w:rsid w:val="03FA32BC"/>
    <w:rsid w:val="03FE1ED8"/>
    <w:rsid w:val="040C01C3"/>
    <w:rsid w:val="043D9CFE"/>
    <w:rsid w:val="043F5A47"/>
    <w:rsid w:val="049DE5FA"/>
    <w:rsid w:val="049FB594"/>
    <w:rsid w:val="04B0DA99"/>
    <w:rsid w:val="04BE6505"/>
    <w:rsid w:val="04E9E579"/>
    <w:rsid w:val="0513DDB0"/>
    <w:rsid w:val="05148408"/>
    <w:rsid w:val="05175450"/>
    <w:rsid w:val="05312013"/>
    <w:rsid w:val="055B5147"/>
    <w:rsid w:val="0585071D"/>
    <w:rsid w:val="0594976C"/>
    <w:rsid w:val="05A9B0C7"/>
    <w:rsid w:val="05AEAC0A"/>
    <w:rsid w:val="05B26866"/>
    <w:rsid w:val="05CA7A8E"/>
    <w:rsid w:val="05E11C2D"/>
    <w:rsid w:val="05EBCE81"/>
    <w:rsid w:val="061AA423"/>
    <w:rsid w:val="0658555F"/>
    <w:rsid w:val="068E0D56"/>
    <w:rsid w:val="06A721E8"/>
    <w:rsid w:val="06C29FC2"/>
    <w:rsid w:val="06D7BD34"/>
    <w:rsid w:val="06E5407F"/>
    <w:rsid w:val="06EF045F"/>
    <w:rsid w:val="06FB8BFE"/>
    <w:rsid w:val="0711F832"/>
    <w:rsid w:val="0737B9DF"/>
    <w:rsid w:val="07507530"/>
    <w:rsid w:val="07631B5D"/>
    <w:rsid w:val="078D5852"/>
    <w:rsid w:val="079C9133"/>
    <w:rsid w:val="07B93D8B"/>
    <w:rsid w:val="07D9B285"/>
    <w:rsid w:val="07DFCFBA"/>
    <w:rsid w:val="0842B6BE"/>
    <w:rsid w:val="08601E5B"/>
    <w:rsid w:val="08609F98"/>
    <w:rsid w:val="088180F8"/>
    <w:rsid w:val="08B20014"/>
    <w:rsid w:val="08B89226"/>
    <w:rsid w:val="095B7F0F"/>
    <w:rsid w:val="0975316A"/>
    <w:rsid w:val="097A4F2F"/>
    <w:rsid w:val="097B5978"/>
    <w:rsid w:val="09B0BF6D"/>
    <w:rsid w:val="09B0C187"/>
    <w:rsid w:val="09BFC010"/>
    <w:rsid w:val="09F15F6F"/>
    <w:rsid w:val="09F68BCA"/>
    <w:rsid w:val="09FF6895"/>
    <w:rsid w:val="0A2FAC57"/>
    <w:rsid w:val="0A3120AC"/>
    <w:rsid w:val="0A3595C0"/>
    <w:rsid w:val="0A397C60"/>
    <w:rsid w:val="0A40C1A0"/>
    <w:rsid w:val="0AAC2660"/>
    <w:rsid w:val="0AD071F8"/>
    <w:rsid w:val="0ADD50FB"/>
    <w:rsid w:val="0B19F699"/>
    <w:rsid w:val="0B1D3BF9"/>
    <w:rsid w:val="0B5ADB46"/>
    <w:rsid w:val="0B7787DC"/>
    <w:rsid w:val="0B78A04C"/>
    <w:rsid w:val="0B9BC980"/>
    <w:rsid w:val="0BB30A79"/>
    <w:rsid w:val="0BCCD7E6"/>
    <w:rsid w:val="0BE61DA7"/>
    <w:rsid w:val="0C1BDFA4"/>
    <w:rsid w:val="0C22F85D"/>
    <w:rsid w:val="0C3AD187"/>
    <w:rsid w:val="0C3F2E5B"/>
    <w:rsid w:val="0C649D11"/>
    <w:rsid w:val="0C73FF8E"/>
    <w:rsid w:val="0C898B9C"/>
    <w:rsid w:val="0C8E7812"/>
    <w:rsid w:val="0C9DFA18"/>
    <w:rsid w:val="0CAAA082"/>
    <w:rsid w:val="0CB428AD"/>
    <w:rsid w:val="0CE4BF31"/>
    <w:rsid w:val="0CEA02AA"/>
    <w:rsid w:val="0CFAAD9E"/>
    <w:rsid w:val="0D14C32F"/>
    <w:rsid w:val="0D39B0D8"/>
    <w:rsid w:val="0D3C8A08"/>
    <w:rsid w:val="0D465B65"/>
    <w:rsid w:val="0D794175"/>
    <w:rsid w:val="0D885772"/>
    <w:rsid w:val="0D910203"/>
    <w:rsid w:val="0D99C5E0"/>
    <w:rsid w:val="0DA94A7C"/>
    <w:rsid w:val="0DC87570"/>
    <w:rsid w:val="0DCAE67E"/>
    <w:rsid w:val="0DF6E164"/>
    <w:rsid w:val="0E03C4BA"/>
    <w:rsid w:val="0E18E0CE"/>
    <w:rsid w:val="0E1E447E"/>
    <w:rsid w:val="0E2560BC"/>
    <w:rsid w:val="0E36B9D1"/>
    <w:rsid w:val="0E55BC97"/>
    <w:rsid w:val="0E603BB4"/>
    <w:rsid w:val="0E81E37C"/>
    <w:rsid w:val="0E875E2F"/>
    <w:rsid w:val="0E97DEEA"/>
    <w:rsid w:val="0EA6E57E"/>
    <w:rsid w:val="0EA8DA73"/>
    <w:rsid w:val="0EAD991A"/>
    <w:rsid w:val="0EAF5058"/>
    <w:rsid w:val="0EC35BFC"/>
    <w:rsid w:val="0EC9D132"/>
    <w:rsid w:val="0ED4C40A"/>
    <w:rsid w:val="0EF6D839"/>
    <w:rsid w:val="0EF9865E"/>
    <w:rsid w:val="0F01E064"/>
    <w:rsid w:val="0F30D10A"/>
    <w:rsid w:val="0F341233"/>
    <w:rsid w:val="0F450BF4"/>
    <w:rsid w:val="0F48215A"/>
    <w:rsid w:val="0F4FC7D6"/>
    <w:rsid w:val="0F70B3F8"/>
    <w:rsid w:val="0F7EFE63"/>
    <w:rsid w:val="0FC06D2E"/>
    <w:rsid w:val="0FD29F72"/>
    <w:rsid w:val="0FD82F7A"/>
    <w:rsid w:val="1014292F"/>
    <w:rsid w:val="1017A940"/>
    <w:rsid w:val="103E1F28"/>
    <w:rsid w:val="1046B5B9"/>
    <w:rsid w:val="10560849"/>
    <w:rsid w:val="106F7CFB"/>
    <w:rsid w:val="108B9D0D"/>
    <w:rsid w:val="1090F247"/>
    <w:rsid w:val="109231CE"/>
    <w:rsid w:val="10B1344C"/>
    <w:rsid w:val="10B81D2C"/>
    <w:rsid w:val="10E40721"/>
    <w:rsid w:val="117AC697"/>
    <w:rsid w:val="1184FC25"/>
    <w:rsid w:val="11AA3484"/>
    <w:rsid w:val="11C2DE06"/>
    <w:rsid w:val="120BD38C"/>
    <w:rsid w:val="12706E53"/>
    <w:rsid w:val="1285DDD5"/>
    <w:rsid w:val="12973EFD"/>
    <w:rsid w:val="12B7B402"/>
    <w:rsid w:val="12BBF848"/>
    <w:rsid w:val="12E124AC"/>
    <w:rsid w:val="12E85EC7"/>
    <w:rsid w:val="1340C945"/>
    <w:rsid w:val="137E10DB"/>
    <w:rsid w:val="13A8F75B"/>
    <w:rsid w:val="13CD9FE7"/>
    <w:rsid w:val="13E7A540"/>
    <w:rsid w:val="13EBA925"/>
    <w:rsid w:val="1409B559"/>
    <w:rsid w:val="14416B09"/>
    <w:rsid w:val="1446B442"/>
    <w:rsid w:val="146DF128"/>
    <w:rsid w:val="14847A4E"/>
    <w:rsid w:val="14918782"/>
    <w:rsid w:val="1494DFF2"/>
    <w:rsid w:val="149C0780"/>
    <w:rsid w:val="14AD7C91"/>
    <w:rsid w:val="14C89CB3"/>
    <w:rsid w:val="14FEE0CD"/>
    <w:rsid w:val="1506B8D3"/>
    <w:rsid w:val="1522ED2A"/>
    <w:rsid w:val="157A69C1"/>
    <w:rsid w:val="15994C15"/>
    <w:rsid w:val="159963E0"/>
    <w:rsid w:val="160359C7"/>
    <w:rsid w:val="1611E9A9"/>
    <w:rsid w:val="16297751"/>
    <w:rsid w:val="1647A4A8"/>
    <w:rsid w:val="165FCFFD"/>
    <w:rsid w:val="168F781F"/>
    <w:rsid w:val="1692F2FE"/>
    <w:rsid w:val="16C66135"/>
    <w:rsid w:val="16C95EFA"/>
    <w:rsid w:val="16E3BE77"/>
    <w:rsid w:val="170157AE"/>
    <w:rsid w:val="170D9B49"/>
    <w:rsid w:val="1732DFE5"/>
    <w:rsid w:val="173B36E8"/>
    <w:rsid w:val="174430AE"/>
    <w:rsid w:val="174B8B97"/>
    <w:rsid w:val="1770CD77"/>
    <w:rsid w:val="17A2150C"/>
    <w:rsid w:val="17A498BB"/>
    <w:rsid w:val="17B34B9F"/>
    <w:rsid w:val="17DCBBF1"/>
    <w:rsid w:val="1840F473"/>
    <w:rsid w:val="18443AF2"/>
    <w:rsid w:val="184BE8ED"/>
    <w:rsid w:val="184CA27B"/>
    <w:rsid w:val="189C38E5"/>
    <w:rsid w:val="18D99E24"/>
    <w:rsid w:val="196E5431"/>
    <w:rsid w:val="198346AE"/>
    <w:rsid w:val="19837E55"/>
    <w:rsid w:val="1993B3E5"/>
    <w:rsid w:val="19A90640"/>
    <w:rsid w:val="19B05337"/>
    <w:rsid w:val="19C1A354"/>
    <w:rsid w:val="19C9231D"/>
    <w:rsid w:val="19CCCCE6"/>
    <w:rsid w:val="1A0B5D61"/>
    <w:rsid w:val="1A38377B"/>
    <w:rsid w:val="1A906E58"/>
    <w:rsid w:val="1AAE47C9"/>
    <w:rsid w:val="1ADF366A"/>
    <w:rsid w:val="1B474D43"/>
    <w:rsid w:val="1B523724"/>
    <w:rsid w:val="1B526651"/>
    <w:rsid w:val="1BDF607A"/>
    <w:rsid w:val="1C1067F4"/>
    <w:rsid w:val="1C290E0F"/>
    <w:rsid w:val="1C53099C"/>
    <w:rsid w:val="1C5748F4"/>
    <w:rsid w:val="1C65276A"/>
    <w:rsid w:val="1C884D66"/>
    <w:rsid w:val="1CB34332"/>
    <w:rsid w:val="1CBD6869"/>
    <w:rsid w:val="1CC8315D"/>
    <w:rsid w:val="1CD66D78"/>
    <w:rsid w:val="1CFC74D2"/>
    <w:rsid w:val="1D3D1F50"/>
    <w:rsid w:val="1D4C1944"/>
    <w:rsid w:val="1D66A225"/>
    <w:rsid w:val="1D7A225A"/>
    <w:rsid w:val="1D836664"/>
    <w:rsid w:val="1D973BE5"/>
    <w:rsid w:val="1DC6624D"/>
    <w:rsid w:val="1DEE220B"/>
    <w:rsid w:val="1DFFDB25"/>
    <w:rsid w:val="1E5A3DC8"/>
    <w:rsid w:val="1E653CA9"/>
    <w:rsid w:val="1E69E49D"/>
    <w:rsid w:val="1E6FC0ED"/>
    <w:rsid w:val="1E87D5FB"/>
    <w:rsid w:val="1E925C03"/>
    <w:rsid w:val="1E941477"/>
    <w:rsid w:val="1E9DEAA8"/>
    <w:rsid w:val="1EBBFD04"/>
    <w:rsid w:val="1EC4E429"/>
    <w:rsid w:val="1EE1AB85"/>
    <w:rsid w:val="1EE30EF6"/>
    <w:rsid w:val="1F20960D"/>
    <w:rsid w:val="1F4C5020"/>
    <w:rsid w:val="1F5E03BF"/>
    <w:rsid w:val="1F5F709F"/>
    <w:rsid w:val="1F8BB366"/>
    <w:rsid w:val="1FCCF70D"/>
    <w:rsid w:val="1FDCCD3F"/>
    <w:rsid w:val="200C070B"/>
    <w:rsid w:val="2024198D"/>
    <w:rsid w:val="203C751D"/>
    <w:rsid w:val="20456FDB"/>
    <w:rsid w:val="2090190E"/>
    <w:rsid w:val="20AD39DD"/>
    <w:rsid w:val="20BEB259"/>
    <w:rsid w:val="20DCDB16"/>
    <w:rsid w:val="20E7B939"/>
    <w:rsid w:val="210DEBD7"/>
    <w:rsid w:val="211DC0F3"/>
    <w:rsid w:val="21335FFF"/>
    <w:rsid w:val="2166CE42"/>
    <w:rsid w:val="217AB677"/>
    <w:rsid w:val="219162D6"/>
    <w:rsid w:val="21AA5CFD"/>
    <w:rsid w:val="21AF00BF"/>
    <w:rsid w:val="21CD4DEE"/>
    <w:rsid w:val="21FD8BFC"/>
    <w:rsid w:val="222CD2FC"/>
    <w:rsid w:val="2242B113"/>
    <w:rsid w:val="226A9124"/>
    <w:rsid w:val="22A9AE24"/>
    <w:rsid w:val="22AEF19D"/>
    <w:rsid w:val="22B59846"/>
    <w:rsid w:val="22B61247"/>
    <w:rsid w:val="22C0A58F"/>
    <w:rsid w:val="22C976BF"/>
    <w:rsid w:val="231A9F1C"/>
    <w:rsid w:val="23399BCF"/>
    <w:rsid w:val="234C5117"/>
    <w:rsid w:val="23672A94"/>
    <w:rsid w:val="23749F9C"/>
    <w:rsid w:val="237F514E"/>
    <w:rsid w:val="23971C90"/>
    <w:rsid w:val="23B3A9FE"/>
    <w:rsid w:val="23D79EF1"/>
    <w:rsid w:val="23E59331"/>
    <w:rsid w:val="23FE0544"/>
    <w:rsid w:val="241C09B5"/>
    <w:rsid w:val="242440C2"/>
    <w:rsid w:val="2426BCA0"/>
    <w:rsid w:val="243ADB77"/>
    <w:rsid w:val="2450A7E7"/>
    <w:rsid w:val="248ABBF9"/>
    <w:rsid w:val="249162B4"/>
    <w:rsid w:val="2497872B"/>
    <w:rsid w:val="24ADFE21"/>
    <w:rsid w:val="24E84BAA"/>
    <w:rsid w:val="251DC3CC"/>
    <w:rsid w:val="252D0EB9"/>
    <w:rsid w:val="254DBF62"/>
    <w:rsid w:val="25883B58"/>
    <w:rsid w:val="25909917"/>
    <w:rsid w:val="259B545A"/>
    <w:rsid w:val="25F0E845"/>
    <w:rsid w:val="262C16F4"/>
    <w:rsid w:val="2657A29B"/>
    <w:rsid w:val="26761CAB"/>
    <w:rsid w:val="26A29808"/>
    <w:rsid w:val="26BAF117"/>
    <w:rsid w:val="26BFFC19"/>
    <w:rsid w:val="27121892"/>
    <w:rsid w:val="2725BB2C"/>
    <w:rsid w:val="273E620E"/>
    <w:rsid w:val="2752A2A9"/>
    <w:rsid w:val="2765C30D"/>
    <w:rsid w:val="27851C95"/>
    <w:rsid w:val="278E4AC8"/>
    <w:rsid w:val="27A486F9"/>
    <w:rsid w:val="27B0CDFD"/>
    <w:rsid w:val="27BA0C54"/>
    <w:rsid w:val="27C0EE06"/>
    <w:rsid w:val="2817831C"/>
    <w:rsid w:val="281C2A5D"/>
    <w:rsid w:val="282051DD"/>
    <w:rsid w:val="282114CE"/>
    <w:rsid w:val="2836570A"/>
    <w:rsid w:val="284F8319"/>
    <w:rsid w:val="28752E24"/>
    <w:rsid w:val="288028A8"/>
    <w:rsid w:val="28B497DA"/>
    <w:rsid w:val="28BE0846"/>
    <w:rsid w:val="290F0C02"/>
    <w:rsid w:val="2916F4BF"/>
    <w:rsid w:val="291DE2A5"/>
    <w:rsid w:val="2926327D"/>
    <w:rsid w:val="295939F8"/>
    <w:rsid w:val="295993D6"/>
    <w:rsid w:val="295C6621"/>
    <w:rsid w:val="2977C6E8"/>
    <w:rsid w:val="297E51C7"/>
    <w:rsid w:val="2996DBFA"/>
    <w:rsid w:val="299F5683"/>
    <w:rsid w:val="29C423F7"/>
    <w:rsid w:val="29C5708E"/>
    <w:rsid w:val="29C5D38D"/>
    <w:rsid w:val="2A1B810F"/>
    <w:rsid w:val="2A49F02E"/>
    <w:rsid w:val="2A5A7F78"/>
    <w:rsid w:val="2A5DC6AC"/>
    <w:rsid w:val="2ACB941F"/>
    <w:rsid w:val="2AD26A22"/>
    <w:rsid w:val="2B04EB2D"/>
    <w:rsid w:val="2B1D29BB"/>
    <w:rsid w:val="2B3045CC"/>
    <w:rsid w:val="2B5D62CC"/>
    <w:rsid w:val="2B7F547E"/>
    <w:rsid w:val="2B8CD28E"/>
    <w:rsid w:val="2B93F288"/>
    <w:rsid w:val="2BD98BBD"/>
    <w:rsid w:val="2BEC8F80"/>
    <w:rsid w:val="2BFD160C"/>
    <w:rsid w:val="2C4146E2"/>
    <w:rsid w:val="2C6DE936"/>
    <w:rsid w:val="2C7966BA"/>
    <w:rsid w:val="2C7D95CA"/>
    <w:rsid w:val="2C7ED744"/>
    <w:rsid w:val="2C80BDB8"/>
    <w:rsid w:val="2C858B50"/>
    <w:rsid w:val="2C8E077D"/>
    <w:rsid w:val="2C8EDFD5"/>
    <w:rsid w:val="2C92DF20"/>
    <w:rsid w:val="2C958F3F"/>
    <w:rsid w:val="2CCA6280"/>
    <w:rsid w:val="2CF1BF43"/>
    <w:rsid w:val="2CF80677"/>
    <w:rsid w:val="2CFD91E4"/>
    <w:rsid w:val="2D265F13"/>
    <w:rsid w:val="2D5BDBEC"/>
    <w:rsid w:val="2D69E701"/>
    <w:rsid w:val="2D6B9662"/>
    <w:rsid w:val="2E1533B4"/>
    <w:rsid w:val="2E4B3870"/>
    <w:rsid w:val="2E615B12"/>
    <w:rsid w:val="2E915392"/>
    <w:rsid w:val="2ECC9F1F"/>
    <w:rsid w:val="2EE663CF"/>
    <w:rsid w:val="2EE896F9"/>
    <w:rsid w:val="2EF36340"/>
    <w:rsid w:val="2F039685"/>
    <w:rsid w:val="2F2AC44E"/>
    <w:rsid w:val="2F462D10"/>
    <w:rsid w:val="2F4990D2"/>
    <w:rsid w:val="2F78B2F4"/>
    <w:rsid w:val="2F8D0E5C"/>
    <w:rsid w:val="2FA732E2"/>
    <w:rsid w:val="30248336"/>
    <w:rsid w:val="30250EBE"/>
    <w:rsid w:val="3039B595"/>
    <w:rsid w:val="3039D56B"/>
    <w:rsid w:val="303D0136"/>
    <w:rsid w:val="304726C7"/>
    <w:rsid w:val="307927BA"/>
    <w:rsid w:val="30D5CC6C"/>
    <w:rsid w:val="30E0D268"/>
    <w:rsid w:val="314F2E3A"/>
    <w:rsid w:val="315331A9"/>
    <w:rsid w:val="3164D7D6"/>
    <w:rsid w:val="31697082"/>
    <w:rsid w:val="318CB808"/>
    <w:rsid w:val="31A0CBD0"/>
    <w:rsid w:val="31A5EB32"/>
    <w:rsid w:val="31B22D5A"/>
    <w:rsid w:val="31BC3072"/>
    <w:rsid w:val="31D20400"/>
    <w:rsid w:val="31EB3689"/>
    <w:rsid w:val="321B6E3F"/>
    <w:rsid w:val="32248567"/>
    <w:rsid w:val="32264367"/>
    <w:rsid w:val="324CE6E0"/>
    <w:rsid w:val="325402AF"/>
    <w:rsid w:val="3272A0F0"/>
    <w:rsid w:val="3284E270"/>
    <w:rsid w:val="3299A04C"/>
    <w:rsid w:val="32C88679"/>
    <w:rsid w:val="32CAAABE"/>
    <w:rsid w:val="32ECB767"/>
    <w:rsid w:val="32F4129F"/>
    <w:rsid w:val="33069383"/>
    <w:rsid w:val="330E25D6"/>
    <w:rsid w:val="331534B9"/>
    <w:rsid w:val="333020D1"/>
    <w:rsid w:val="3365DB34"/>
    <w:rsid w:val="3394B620"/>
    <w:rsid w:val="339CE4C3"/>
    <w:rsid w:val="339F06BC"/>
    <w:rsid w:val="33FA1892"/>
    <w:rsid w:val="3402ED4A"/>
    <w:rsid w:val="34198305"/>
    <w:rsid w:val="345FF532"/>
    <w:rsid w:val="34BEBD86"/>
    <w:rsid w:val="34C8688D"/>
    <w:rsid w:val="34CFDA12"/>
    <w:rsid w:val="34EADB1C"/>
    <w:rsid w:val="34F006FE"/>
    <w:rsid w:val="35300EB4"/>
    <w:rsid w:val="357FDB8A"/>
    <w:rsid w:val="3593DF4D"/>
    <w:rsid w:val="35A7D592"/>
    <w:rsid w:val="35DB9623"/>
    <w:rsid w:val="35ECF62F"/>
    <w:rsid w:val="36623EC0"/>
    <w:rsid w:val="36748E49"/>
    <w:rsid w:val="3677A002"/>
    <w:rsid w:val="36CC4385"/>
    <w:rsid w:val="37013F18"/>
    <w:rsid w:val="3729054B"/>
    <w:rsid w:val="373C8910"/>
    <w:rsid w:val="37434C70"/>
    <w:rsid w:val="376735FB"/>
    <w:rsid w:val="37703A9E"/>
    <w:rsid w:val="37769DCC"/>
    <w:rsid w:val="380A3D2A"/>
    <w:rsid w:val="38438CDB"/>
    <w:rsid w:val="38471D97"/>
    <w:rsid w:val="3852E205"/>
    <w:rsid w:val="38980BC0"/>
    <w:rsid w:val="38C9536F"/>
    <w:rsid w:val="38E03B82"/>
    <w:rsid w:val="3927A69F"/>
    <w:rsid w:val="39597A42"/>
    <w:rsid w:val="3981C516"/>
    <w:rsid w:val="3985E7E2"/>
    <w:rsid w:val="39927EBA"/>
    <w:rsid w:val="39B28450"/>
    <w:rsid w:val="39BA3B70"/>
    <w:rsid w:val="39CD26EC"/>
    <w:rsid w:val="39F5A08E"/>
    <w:rsid w:val="3A090CC9"/>
    <w:rsid w:val="3A32773F"/>
    <w:rsid w:val="3A375B07"/>
    <w:rsid w:val="3A60A220"/>
    <w:rsid w:val="3A7D241C"/>
    <w:rsid w:val="3A82E5CC"/>
    <w:rsid w:val="3A879CA7"/>
    <w:rsid w:val="3A90B9B1"/>
    <w:rsid w:val="3ABA62A1"/>
    <w:rsid w:val="3AC976F0"/>
    <w:rsid w:val="3AFDB16A"/>
    <w:rsid w:val="3B18BA15"/>
    <w:rsid w:val="3B1B1DE0"/>
    <w:rsid w:val="3B44FE40"/>
    <w:rsid w:val="3B7823F1"/>
    <w:rsid w:val="3B872835"/>
    <w:rsid w:val="3B948A05"/>
    <w:rsid w:val="3BD37012"/>
    <w:rsid w:val="3C1AB29F"/>
    <w:rsid w:val="3C1C0E34"/>
    <w:rsid w:val="3C32F017"/>
    <w:rsid w:val="3C9F4B8F"/>
    <w:rsid w:val="3CBEBB85"/>
    <w:rsid w:val="3CD8E5DD"/>
    <w:rsid w:val="3CFF9C16"/>
    <w:rsid w:val="3D1132D7"/>
    <w:rsid w:val="3D2974BC"/>
    <w:rsid w:val="3D3757A1"/>
    <w:rsid w:val="3D7451E7"/>
    <w:rsid w:val="3DBC1DC6"/>
    <w:rsid w:val="3DBF2FCF"/>
    <w:rsid w:val="3DC677CB"/>
    <w:rsid w:val="3E0AE4A2"/>
    <w:rsid w:val="3E3959B6"/>
    <w:rsid w:val="3E4C00C0"/>
    <w:rsid w:val="3E738F6E"/>
    <w:rsid w:val="3E92A178"/>
    <w:rsid w:val="3EB72639"/>
    <w:rsid w:val="3EC53ABA"/>
    <w:rsid w:val="3F04CEBC"/>
    <w:rsid w:val="3F088CEE"/>
    <w:rsid w:val="3F4D5403"/>
    <w:rsid w:val="3FAF4F0D"/>
    <w:rsid w:val="3FB2C646"/>
    <w:rsid w:val="3FB4BB36"/>
    <w:rsid w:val="3FD1428E"/>
    <w:rsid w:val="3FD31640"/>
    <w:rsid w:val="3FD6803F"/>
    <w:rsid w:val="3FECB931"/>
    <w:rsid w:val="3FEECAF9"/>
    <w:rsid w:val="4018BF75"/>
    <w:rsid w:val="402C5256"/>
    <w:rsid w:val="4073D5B4"/>
    <w:rsid w:val="40769A0F"/>
    <w:rsid w:val="4098B9A4"/>
    <w:rsid w:val="409DAEA0"/>
    <w:rsid w:val="40BD732F"/>
    <w:rsid w:val="40CB776C"/>
    <w:rsid w:val="40E1F3EE"/>
    <w:rsid w:val="4129FCBD"/>
    <w:rsid w:val="413D143E"/>
    <w:rsid w:val="417C1BB6"/>
    <w:rsid w:val="418CEFF2"/>
    <w:rsid w:val="41A74970"/>
    <w:rsid w:val="41BB8594"/>
    <w:rsid w:val="41C731AF"/>
    <w:rsid w:val="41D6E316"/>
    <w:rsid w:val="41E6886A"/>
    <w:rsid w:val="41F2459E"/>
    <w:rsid w:val="41F3F3F1"/>
    <w:rsid w:val="41F5D451"/>
    <w:rsid w:val="423604EE"/>
    <w:rsid w:val="424D4104"/>
    <w:rsid w:val="4255183E"/>
    <w:rsid w:val="42674551"/>
    <w:rsid w:val="42721294"/>
    <w:rsid w:val="428249CF"/>
    <w:rsid w:val="42C2A742"/>
    <w:rsid w:val="42CE5F7C"/>
    <w:rsid w:val="42D07A48"/>
    <w:rsid w:val="42DF67FD"/>
    <w:rsid w:val="42EE71BF"/>
    <w:rsid w:val="42EFAF3E"/>
    <w:rsid w:val="42FDCBAC"/>
    <w:rsid w:val="430525C0"/>
    <w:rsid w:val="431B3ED7"/>
    <w:rsid w:val="4328BABE"/>
    <w:rsid w:val="43306B4D"/>
    <w:rsid w:val="4342A7B9"/>
    <w:rsid w:val="434C74C1"/>
    <w:rsid w:val="434FC24D"/>
    <w:rsid w:val="4355E35E"/>
    <w:rsid w:val="437B5FAE"/>
    <w:rsid w:val="438C9E5E"/>
    <w:rsid w:val="4396792F"/>
    <w:rsid w:val="439C4453"/>
    <w:rsid w:val="43C21F1F"/>
    <w:rsid w:val="43E96861"/>
    <w:rsid w:val="43F59ADC"/>
    <w:rsid w:val="445E7F41"/>
    <w:rsid w:val="447E6FEC"/>
    <w:rsid w:val="4485AB9F"/>
    <w:rsid w:val="449C3A3C"/>
    <w:rsid w:val="44CF0EDD"/>
    <w:rsid w:val="44D11C86"/>
    <w:rsid w:val="44DE52A6"/>
    <w:rsid w:val="450CE768"/>
    <w:rsid w:val="450E3082"/>
    <w:rsid w:val="4520A287"/>
    <w:rsid w:val="452603C9"/>
    <w:rsid w:val="457290FE"/>
    <w:rsid w:val="4573E8F5"/>
    <w:rsid w:val="4576D74D"/>
    <w:rsid w:val="457EFB81"/>
    <w:rsid w:val="459E9002"/>
    <w:rsid w:val="45B33800"/>
    <w:rsid w:val="45C58E5B"/>
    <w:rsid w:val="45F2BA5A"/>
    <w:rsid w:val="460545E6"/>
    <w:rsid w:val="46105AC9"/>
    <w:rsid w:val="4624493E"/>
    <w:rsid w:val="4626634D"/>
    <w:rsid w:val="46298ECD"/>
    <w:rsid w:val="4677F844"/>
    <w:rsid w:val="46B22374"/>
    <w:rsid w:val="46D792FA"/>
    <w:rsid w:val="46E3D89F"/>
    <w:rsid w:val="46EDE56E"/>
    <w:rsid w:val="46F10EA3"/>
    <w:rsid w:val="47348627"/>
    <w:rsid w:val="473D91CA"/>
    <w:rsid w:val="47480887"/>
    <w:rsid w:val="4749460E"/>
    <w:rsid w:val="4761C8B9"/>
    <w:rsid w:val="476A8E3F"/>
    <w:rsid w:val="476BBA35"/>
    <w:rsid w:val="477CCB87"/>
    <w:rsid w:val="479760F9"/>
    <w:rsid w:val="47C9BD80"/>
    <w:rsid w:val="47CA89C1"/>
    <w:rsid w:val="47DF02E2"/>
    <w:rsid w:val="47DF9DF1"/>
    <w:rsid w:val="4851F362"/>
    <w:rsid w:val="485ECF31"/>
    <w:rsid w:val="4868D299"/>
    <w:rsid w:val="486B1C30"/>
    <w:rsid w:val="489FDDA5"/>
    <w:rsid w:val="48A52499"/>
    <w:rsid w:val="48B32A50"/>
    <w:rsid w:val="48B68835"/>
    <w:rsid w:val="48C082AB"/>
    <w:rsid w:val="490C6B37"/>
    <w:rsid w:val="4932B978"/>
    <w:rsid w:val="4958AB21"/>
    <w:rsid w:val="495DCAF7"/>
    <w:rsid w:val="49865A8A"/>
    <w:rsid w:val="498C4495"/>
    <w:rsid w:val="49945D61"/>
    <w:rsid w:val="49D5EFA2"/>
    <w:rsid w:val="49F4F0BF"/>
    <w:rsid w:val="4A0B1BB3"/>
    <w:rsid w:val="4A1E56C4"/>
    <w:rsid w:val="4A25D0EC"/>
    <w:rsid w:val="4A295B02"/>
    <w:rsid w:val="4A2A3722"/>
    <w:rsid w:val="4A3A3C58"/>
    <w:rsid w:val="4A586DDC"/>
    <w:rsid w:val="4A5C2581"/>
    <w:rsid w:val="4A6868D5"/>
    <w:rsid w:val="4A7A8AC5"/>
    <w:rsid w:val="4A9DADA7"/>
    <w:rsid w:val="4AA24CAB"/>
    <w:rsid w:val="4AC1EA36"/>
    <w:rsid w:val="4AD203AC"/>
    <w:rsid w:val="4AD61BD6"/>
    <w:rsid w:val="4AE2854D"/>
    <w:rsid w:val="4AE5B4CC"/>
    <w:rsid w:val="4AEF5885"/>
    <w:rsid w:val="4AF24110"/>
    <w:rsid w:val="4B0CBCFF"/>
    <w:rsid w:val="4B0CDC79"/>
    <w:rsid w:val="4B0E55BA"/>
    <w:rsid w:val="4B2B5BE7"/>
    <w:rsid w:val="4B592BDA"/>
    <w:rsid w:val="4B66C6FC"/>
    <w:rsid w:val="4B68A02F"/>
    <w:rsid w:val="4B70B0A4"/>
    <w:rsid w:val="4B756B7B"/>
    <w:rsid w:val="4BA4A882"/>
    <w:rsid w:val="4BCF756B"/>
    <w:rsid w:val="4BD50879"/>
    <w:rsid w:val="4C08E617"/>
    <w:rsid w:val="4C25702A"/>
    <w:rsid w:val="4C2F5F25"/>
    <w:rsid w:val="4C49EADE"/>
    <w:rsid w:val="4C55722A"/>
    <w:rsid w:val="4C940162"/>
    <w:rsid w:val="4CB889E1"/>
    <w:rsid w:val="4CB9FB27"/>
    <w:rsid w:val="4CC033D3"/>
    <w:rsid w:val="4CD40A44"/>
    <w:rsid w:val="4CD684FE"/>
    <w:rsid w:val="4CFBCBD3"/>
    <w:rsid w:val="4CFFBD77"/>
    <w:rsid w:val="4D06204D"/>
    <w:rsid w:val="4D10A3D8"/>
    <w:rsid w:val="4D113221"/>
    <w:rsid w:val="4D38599E"/>
    <w:rsid w:val="4D3E2748"/>
    <w:rsid w:val="4D51744F"/>
    <w:rsid w:val="4D789BA6"/>
    <w:rsid w:val="4D963A25"/>
    <w:rsid w:val="4DDFC49F"/>
    <w:rsid w:val="4DECC9F4"/>
    <w:rsid w:val="4DFBDBF8"/>
    <w:rsid w:val="4E050C5E"/>
    <w:rsid w:val="4E213BDD"/>
    <w:rsid w:val="4E418C81"/>
    <w:rsid w:val="4E4636FD"/>
    <w:rsid w:val="4E527D56"/>
    <w:rsid w:val="4E6E68D1"/>
    <w:rsid w:val="4E72D179"/>
    <w:rsid w:val="4E733795"/>
    <w:rsid w:val="4E81B941"/>
    <w:rsid w:val="4E8D94E8"/>
    <w:rsid w:val="4E91131A"/>
    <w:rsid w:val="4EE0A489"/>
    <w:rsid w:val="4F0EE058"/>
    <w:rsid w:val="4F0F05DC"/>
    <w:rsid w:val="4F608EF3"/>
    <w:rsid w:val="4F7A0CED"/>
    <w:rsid w:val="4F920534"/>
    <w:rsid w:val="4FA26CA9"/>
    <w:rsid w:val="4FBB3423"/>
    <w:rsid w:val="501460A7"/>
    <w:rsid w:val="50218CBC"/>
    <w:rsid w:val="5032BA65"/>
    <w:rsid w:val="5049D5B1"/>
    <w:rsid w:val="5050CD97"/>
    <w:rsid w:val="5058A0A5"/>
    <w:rsid w:val="5069CF69"/>
    <w:rsid w:val="50963F30"/>
    <w:rsid w:val="50C42B20"/>
    <w:rsid w:val="50D16F0A"/>
    <w:rsid w:val="50EBAA8E"/>
    <w:rsid w:val="50EE3446"/>
    <w:rsid w:val="5107781F"/>
    <w:rsid w:val="51240D65"/>
    <w:rsid w:val="513EB291"/>
    <w:rsid w:val="514CE770"/>
    <w:rsid w:val="5150E0D5"/>
    <w:rsid w:val="5158F7E7"/>
    <w:rsid w:val="51614648"/>
    <w:rsid w:val="517449C8"/>
    <w:rsid w:val="518A88B3"/>
    <w:rsid w:val="519E9BF4"/>
    <w:rsid w:val="519F50D1"/>
    <w:rsid w:val="51BE9DE3"/>
    <w:rsid w:val="51D10400"/>
    <w:rsid w:val="52000C4D"/>
    <w:rsid w:val="521AF2EB"/>
    <w:rsid w:val="522580AE"/>
    <w:rsid w:val="52343FA9"/>
    <w:rsid w:val="527E3C09"/>
    <w:rsid w:val="5282C67B"/>
    <w:rsid w:val="52BDCC78"/>
    <w:rsid w:val="52C46BA4"/>
    <w:rsid w:val="52DC0C3B"/>
    <w:rsid w:val="52DC20B8"/>
    <w:rsid w:val="530030D8"/>
    <w:rsid w:val="53386B3E"/>
    <w:rsid w:val="5343B6A7"/>
    <w:rsid w:val="534A4143"/>
    <w:rsid w:val="534C1E4A"/>
    <w:rsid w:val="53502460"/>
    <w:rsid w:val="53C3A928"/>
    <w:rsid w:val="53CC2347"/>
    <w:rsid w:val="53CF9C2D"/>
    <w:rsid w:val="53F43F2D"/>
    <w:rsid w:val="53F5618F"/>
    <w:rsid w:val="5454439D"/>
    <w:rsid w:val="548393F0"/>
    <w:rsid w:val="54C11138"/>
    <w:rsid w:val="54CB6C27"/>
    <w:rsid w:val="551782DD"/>
    <w:rsid w:val="551AED22"/>
    <w:rsid w:val="552051B0"/>
    <w:rsid w:val="55244648"/>
    <w:rsid w:val="55748441"/>
    <w:rsid w:val="558415ED"/>
    <w:rsid w:val="5592B2D5"/>
    <w:rsid w:val="55F5D283"/>
    <w:rsid w:val="5602078B"/>
    <w:rsid w:val="560E907C"/>
    <w:rsid w:val="561F5771"/>
    <w:rsid w:val="564A5597"/>
    <w:rsid w:val="56735C91"/>
    <w:rsid w:val="5674705A"/>
    <w:rsid w:val="56852E2A"/>
    <w:rsid w:val="56A52AEB"/>
    <w:rsid w:val="56C1E452"/>
    <w:rsid w:val="56D79894"/>
    <w:rsid w:val="56DC695C"/>
    <w:rsid w:val="5717D6A4"/>
    <w:rsid w:val="5742B256"/>
    <w:rsid w:val="57461E05"/>
    <w:rsid w:val="577E25B0"/>
    <w:rsid w:val="57F7FA5A"/>
    <w:rsid w:val="58335613"/>
    <w:rsid w:val="584223E9"/>
    <w:rsid w:val="58446C27"/>
    <w:rsid w:val="58577E21"/>
    <w:rsid w:val="586BBF69"/>
    <w:rsid w:val="5876CD46"/>
    <w:rsid w:val="587C51E8"/>
    <w:rsid w:val="5889B8E9"/>
    <w:rsid w:val="588C96BE"/>
    <w:rsid w:val="58A6D334"/>
    <w:rsid w:val="58B1F7B5"/>
    <w:rsid w:val="58C10D03"/>
    <w:rsid w:val="58CB4809"/>
    <w:rsid w:val="58E27F6A"/>
    <w:rsid w:val="58EEA3C6"/>
    <w:rsid w:val="591EB7D4"/>
    <w:rsid w:val="5921AAB5"/>
    <w:rsid w:val="594A512F"/>
    <w:rsid w:val="594C2D91"/>
    <w:rsid w:val="594DB526"/>
    <w:rsid w:val="595D1F2B"/>
    <w:rsid w:val="597ABBD9"/>
    <w:rsid w:val="59846C4C"/>
    <w:rsid w:val="599BC696"/>
    <w:rsid w:val="59D11897"/>
    <w:rsid w:val="59E45449"/>
    <w:rsid w:val="5A151ECE"/>
    <w:rsid w:val="5A2F7542"/>
    <w:rsid w:val="5A4A2627"/>
    <w:rsid w:val="5A6D7149"/>
    <w:rsid w:val="5A838B17"/>
    <w:rsid w:val="5A97F939"/>
    <w:rsid w:val="5AB6A1CF"/>
    <w:rsid w:val="5AC0DB6F"/>
    <w:rsid w:val="5ACBFAC8"/>
    <w:rsid w:val="5AD56CC3"/>
    <w:rsid w:val="5AFA72B2"/>
    <w:rsid w:val="5B01CBCB"/>
    <w:rsid w:val="5B299613"/>
    <w:rsid w:val="5B2DBE8D"/>
    <w:rsid w:val="5B3121D6"/>
    <w:rsid w:val="5B410940"/>
    <w:rsid w:val="5B529F24"/>
    <w:rsid w:val="5B582C82"/>
    <w:rsid w:val="5B643A1D"/>
    <w:rsid w:val="5B8E9FAA"/>
    <w:rsid w:val="5BA99726"/>
    <w:rsid w:val="5BB20879"/>
    <w:rsid w:val="5BC218E1"/>
    <w:rsid w:val="5BDB4D40"/>
    <w:rsid w:val="5BEA40DB"/>
    <w:rsid w:val="5BF14599"/>
    <w:rsid w:val="5C0233F1"/>
    <w:rsid w:val="5C0B4434"/>
    <w:rsid w:val="5C0FA5CD"/>
    <w:rsid w:val="5C12F0A1"/>
    <w:rsid w:val="5C215EE0"/>
    <w:rsid w:val="5C564170"/>
    <w:rsid w:val="5C9AA2AD"/>
    <w:rsid w:val="5CAF8BA6"/>
    <w:rsid w:val="5CBAD876"/>
    <w:rsid w:val="5CBCBE9A"/>
    <w:rsid w:val="5CC3AC74"/>
    <w:rsid w:val="5CC9D896"/>
    <w:rsid w:val="5CDEAAB3"/>
    <w:rsid w:val="5CE38AD9"/>
    <w:rsid w:val="5CE4258F"/>
    <w:rsid w:val="5D19E8F3"/>
    <w:rsid w:val="5D3EFD8E"/>
    <w:rsid w:val="5D597140"/>
    <w:rsid w:val="5DB34B82"/>
    <w:rsid w:val="5DB79C16"/>
    <w:rsid w:val="5DC16D31"/>
    <w:rsid w:val="5DF2B1E8"/>
    <w:rsid w:val="5E3C837D"/>
    <w:rsid w:val="5E42CC93"/>
    <w:rsid w:val="5E4A8AED"/>
    <w:rsid w:val="5EB2111C"/>
    <w:rsid w:val="5EB29D9B"/>
    <w:rsid w:val="5EC1DB91"/>
    <w:rsid w:val="5ED468B7"/>
    <w:rsid w:val="5EEC9CC4"/>
    <w:rsid w:val="5EFE8334"/>
    <w:rsid w:val="5F1789C8"/>
    <w:rsid w:val="5F3F50E3"/>
    <w:rsid w:val="5F3F519D"/>
    <w:rsid w:val="5F547DAA"/>
    <w:rsid w:val="5F59082E"/>
    <w:rsid w:val="5F5E3057"/>
    <w:rsid w:val="5F6E5D67"/>
    <w:rsid w:val="5F741ABA"/>
    <w:rsid w:val="5F86C6EF"/>
    <w:rsid w:val="5F8B5588"/>
    <w:rsid w:val="5FA00FEE"/>
    <w:rsid w:val="5FAD02E1"/>
    <w:rsid w:val="5FE7F9B5"/>
    <w:rsid w:val="5FE96D90"/>
    <w:rsid w:val="600CFD35"/>
    <w:rsid w:val="60272B7D"/>
    <w:rsid w:val="607E2D5F"/>
    <w:rsid w:val="60C97CD0"/>
    <w:rsid w:val="60CAD604"/>
    <w:rsid w:val="60E1EF3A"/>
    <w:rsid w:val="60EB86B8"/>
    <w:rsid w:val="61003FED"/>
    <w:rsid w:val="61142CCC"/>
    <w:rsid w:val="6117C208"/>
    <w:rsid w:val="619AF4F6"/>
    <w:rsid w:val="61B20D88"/>
    <w:rsid w:val="61BAB1A8"/>
    <w:rsid w:val="61DFD3B6"/>
    <w:rsid w:val="62022F8C"/>
    <w:rsid w:val="6205FC0C"/>
    <w:rsid w:val="6241D586"/>
    <w:rsid w:val="6253D999"/>
    <w:rsid w:val="62752E1C"/>
    <w:rsid w:val="62817237"/>
    <w:rsid w:val="6285A586"/>
    <w:rsid w:val="628B431A"/>
    <w:rsid w:val="6299BC5E"/>
    <w:rsid w:val="62C07BC2"/>
    <w:rsid w:val="62F4AC52"/>
    <w:rsid w:val="6304D95B"/>
    <w:rsid w:val="6311CB89"/>
    <w:rsid w:val="6315D15A"/>
    <w:rsid w:val="63383ECE"/>
    <w:rsid w:val="6342F6C9"/>
    <w:rsid w:val="636186BC"/>
    <w:rsid w:val="6361C0D0"/>
    <w:rsid w:val="63988397"/>
    <w:rsid w:val="639931FE"/>
    <w:rsid w:val="639DE416"/>
    <w:rsid w:val="63A7A9FA"/>
    <w:rsid w:val="63D256F7"/>
    <w:rsid w:val="63D87638"/>
    <w:rsid w:val="63F9AE2F"/>
    <w:rsid w:val="6407905B"/>
    <w:rsid w:val="645E5384"/>
    <w:rsid w:val="64823090"/>
    <w:rsid w:val="648D5DE9"/>
    <w:rsid w:val="649C0B8A"/>
    <w:rsid w:val="64E83B63"/>
    <w:rsid w:val="6518E89D"/>
    <w:rsid w:val="65324C7D"/>
    <w:rsid w:val="65612A63"/>
    <w:rsid w:val="65694F43"/>
    <w:rsid w:val="65926069"/>
    <w:rsid w:val="6596481E"/>
    <w:rsid w:val="65973AC7"/>
    <w:rsid w:val="65AEAF6F"/>
    <w:rsid w:val="65E8DDAC"/>
    <w:rsid w:val="65ECD2FF"/>
    <w:rsid w:val="65F31B12"/>
    <w:rsid w:val="66232BE3"/>
    <w:rsid w:val="66431FB2"/>
    <w:rsid w:val="66442C73"/>
    <w:rsid w:val="667B18AF"/>
    <w:rsid w:val="6693B257"/>
    <w:rsid w:val="66E5BA63"/>
    <w:rsid w:val="67514F42"/>
    <w:rsid w:val="67CE7EC9"/>
    <w:rsid w:val="683DA15E"/>
    <w:rsid w:val="68434CB2"/>
    <w:rsid w:val="686A4DB9"/>
    <w:rsid w:val="68A238F4"/>
    <w:rsid w:val="68B8E528"/>
    <w:rsid w:val="68B9EF06"/>
    <w:rsid w:val="68E14058"/>
    <w:rsid w:val="68E44918"/>
    <w:rsid w:val="6952AA2B"/>
    <w:rsid w:val="696CAC8F"/>
    <w:rsid w:val="69746F22"/>
    <w:rsid w:val="6977CF9C"/>
    <w:rsid w:val="6993582C"/>
    <w:rsid w:val="69A065D1"/>
    <w:rsid w:val="69FE06BB"/>
    <w:rsid w:val="6A04EACA"/>
    <w:rsid w:val="6A24CE32"/>
    <w:rsid w:val="6A4B61D3"/>
    <w:rsid w:val="6A57D45B"/>
    <w:rsid w:val="6A6A3F1D"/>
    <w:rsid w:val="6A7380EC"/>
    <w:rsid w:val="6AAB1732"/>
    <w:rsid w:val="6AAEFD57"/>
    <w:rsid w:val="6AFBEC73"/>
    <w:rsid w:val="6B0FB5A4"/>
    <w:rsid w:val="6B0FC523"/>
    <w:rsid w:val="6B1D8E50"/>
    <w:rsid w:val="6B1ED9A5"/>
    <w:rsid w:val="6B317AF6"/>
    <w:rsid w:val="6B4C219E"/>
    <w:rsid w:val="6B9D3717"/>
    <w:rsid w:val="6B9F1474"/>
    <w:rsid w:val="6BAA073B"/>
    <w:rsid w:val="6BD6CCEF"/>
    <w:rsid w:val="6BDEF313"/>
    <w:rsid w:val="6BFC23E2"/>
    <w:rsid w:val="6BFC9A59"/>
    <w:rsid w:val="6C3F3E77"/>
    <w:rsid w:val="6C4005A7"/>
    <w:rsid w:val="6C6EC828"/>
    <w:rsid w:val="6C945663"/>
    <w:rsid w:val="6CB0F776"/>
    <w:rsid w:val="6CBED933"/>
    <w:rsid w:val="6CC31EED"/>
    <w:rsid w:val="6CCA9B95"/>
    <w:rsid w:val="6CDAC2C5"/>
    <w:rsid w:val="6CDDB460"/>
    <w:rsid w:val="6CE04B19"/>
    <w:rsid w:val="6CE08630"/>
    <w:rsid w:val="6CF3BAD1"/>
    <w:rsid w:val="6D10B524"/>
    <w:rsid w:val="6D29EFF1"/>
    <w:rsid w:val="6D61741C"/>
    <w:rsid w:val="6D816B08"/>
    <w:rsid w:val="6DA9AD85"/>
    <w:rsid w:val="6DC6ABCD"/>
    <w:rsid w:val="6DCD33A4"/>
    <w:rsid w:val="6DD67BE1"/>
    <w:rsid w:val="6DD796DE"/>
    <w:rsid w:val="6DDA794E"/>
    <w:rsid w:val="6E3DFFA0"/>
    <w:rsid w:val="6EB47D07"/>
    <w:rsid w:val="6EC3BD26"/>
    <w:rsid w:val="6ECDC43D"/>
    <w:rsid w:val="6ECE4944"/>
    <w:rsid w:val="6EF57155"/>
    <w:rsid w:val="6F05220F"/>
    <w:rsid w:val="6F2F126F"/>
    <w:rsid w:val="6F343FC0"/>
    <w:rsid w:val="6F4F2B1A"/>
    <w:rsid w:val="6F714916"/>
    <w:rsid w:val="6FA85C1A"/>
    <w:rsid w:val="6FB1652F"/>
    <w:rsid w:val="6FDB0FCA"/>
    <w:rsid w:val="6FE0859E"/>
    <w:rsid w:val="6FE9A307"/>
    <w:rsid w:val="6FEEA4C5"/>
    <w:rsid w:val="6FF3EBEC"/>
    <w:rsid w:val="70248B94"/>
    <w:rsid w:val="70471CA8"/>
    <w:rsid w:val="70479EDE"/>
    <w:rsid w:val="7062C9A1"/>
    <w:rsid w:val="708E8EB4"/>
    <w:rsid w:val="70C926A8"/>
    <w:rsid w:val="70D8C48D"/>
    <w:rsid w:val="70DE3189"/>
    <w:rsid w:val="710B2F53"/>
    <w:rsid w:val="711C4F20"/>
    <w:rsid w:val="71508697"/>
    <w:rsid w:val="717415CB"/>
    <w:rsid w:val="718CBC9C"/>
    <w:rsid w:val="7199E3AF"/>
    <w:rsid w:val="719C6D62"/>
    <w:rsid w:val="71BB9ADB"/>
    <w:rsid w:val="71E65837"/>
    <w:rsid w:val="71F1641E"/>
    <w:rsid w:val="7221029A"/>
    <w:rsid w:val="72253F04"/>
    <w:rsid w:val="72314837"/>
    <w:rsid w:val="72365912"/>
    <w:rsid w:val="723F2A31"/>
    <w:rsid w:val="723FAF69"/>
    <w:rsid w:val="72476406"/>
    <w:rsid w:val="7248EB08"/>
    <w:rsid w:val="724B896D"/>
    <w:rsid w:val="724E1973"/>
    <w:rsid w:val="7277F2E1"/>
    <w:rsid w:val="727B9EE9"/>
    <w:rsid w:val="72B2B696"/>
    <w:rsid w:val="72BA06BD"/>
    <w:rsid w:val="7300125E"/>
    <w:rsid w:val="730522C7"/>
    <w:rsid w:val="731CE269"/>
    <w:rsid w:val="732556FD"/>
    <w:rsid w:val="736A1B5D"/>
    <w:rsid w:val="73BFBDDB"/>
    <w:rsid w:val="7406D845"/>
    <w:rsid w:val="745EB707"/>
    <w:rsid w:val="7460E953"/>
    <w:rsid w:val="7467FD1D"/>
    <w:rsid w:val="7473854B"/>
    <w:rsid w:val="74832477"/>
    <w:rsid w:val="749631E3"/>
    <w:rsid w:val="749730AA"/>
    <w:rsid w:val="7499B69A"/>
    <w:rsid w:val="74B238BE"/>
    <w:rsid w:val="74CC44F6"/>
    <w:rsid w:val="74D1A2EA"/>
    <w:rsid w:val="74D51A79"/>
    <w:rsid w:val="74D55BE9"/>
    <w:rsid w:val="74E458DB"/>
    <w:rsid w:val="754DDCC2"/>
    <w:rsid w:val="757004D2"/>
    <w:rsid w:val="75AD8B93"/>
    <w:rsid w:val="760A9385"/>
    <w:rsid w:val="7616F4D7"/>
    <w:rsid w:val="7617476B"/>
    <w:rsid w:val="76606CEF"/>
    <w:rsid w:val="769E72DF"/>
    <w:rsid w:val="76A95B08"/>
    <w:rsid w:val="76E282D0"/>
    <w:rsid w:val="76E9F14B"/>
    <w:rsid w:val="76F0520F"/>
    <w:rsid w:val="772678D9"/>
    <w:rsid w:val="772D3A24"/>
    <w:rsid w:val="774D2B67"/>
    <w:rsid w:val="7755151E"/>
    <w:rsid w:val="7755A405"/>
    <w:rsid w:val="775B8F1F"/>
    <w:rsid w:val="77618DA3"/>
    <w:rsid w:val="77A2373E"/>
    <w:rsid w:val="77C3BC11"/>
    <w:rsid w:val="77D34F23"/>
    <w:rsid w:val="7803C795"/>
    <w:rsid w:val="7810E0E3"/>
    <w:rsid w:val="781593D7"/>
    <w:rsid w:val="783DF74E"/>
    <w:rsid w:val="784E946E"/>
    <w:rsid w:val="7856EF05"/>
    <w:rsid w:val="7874483D"/>
    <w:rsid w:val="787BC7DE"/>
    <w:rsid w:val="78DC98AA"/>
    <w:rsid w:val="78E08AD4"/>
    <w:rsid w:val="7908A681"/>
    <w:rsid w:val="7922E528"/>
    <w:rsid w:val="793558C6"/>
    <w:rsid w:val="794393E4"/>
    <w:rsid w:val="79768FDA"/>
    <w:rsid w:val="7980F937"/>
    <w:rsid w:val="7983EDE9"/>
    <w:rsid w:val="7991C00D"/>
    <w:rsid w:val="799C9D5A"/>
    <w:rsid w:val="79C1B1BA"/>
    <w:rsid w:val="79CA5AE6"/>
    <w:rsid w:val="79CCFA04"/>
    <w:rsid w:val="7A0123C0"/>
    <w:rsid w:val="7A2D7E32"/>
    <w:rsid w:val="7A45D968"/>
    <w:rsid w:val="7A72FD4F"/>
    <w:rsid w:val="7A74CDCD"/>
    <w:rsid w:val="7A7F39A6"/>
    <w:rsid w:val="7A7FAEA5"/>
    <w:rsid w:val="7A93327A"/>
    <w:rsid w:val="7A99A6DE"/>
    <w:rsid w:val="7AAB8458"/>
    <w:rsid w:val="7AB76BBA"/>
    <w:rsid w:val="7AD52CB1"/>
    <w:rsid w:val="7B26EE7F"/>
    <w:rsid w:val="7B2D9C38"/>
    <w:rsid w:val="7B50C2C8"/>
    <w:rsid w:val="7B5C641C"/>
    <w:rsid w:val="7B878399"/>
    <w:rsid w:val="7B95C279"/>
    <w:rsid w:val="7B9BF3C8"/>
    <w:rsid w:val="7B9FDEB5"/>
    <w:rsid w:val="7BC85B03"/>
    <w:rsid w:val="7BF4A925"/>
    <w:rsid w:val="7C01B743"/>
    <w:rsid w:val="7C1FECDA"/>
    <w:rsid w:val="7C258CF0"/>
    <w:rsid w:val="7C5D41AC"/>
    <w:rsid w:val="7C5F4888"/>
    <w:rsid w:val="7C6E5D3A"/>
    <w:rsid w:val="7C8BEA3E"/>
    <w:rsid w:val="7C9E607C"/>
    <w:rsid w:val="7CA4A1DE"/>
    <w:rsid w:val="7CAB0EA3"/>
    <w:rsid w:val="7CD03DAE"/>
    <w:rsid w:val="7CD153C8"/>
    <w:rsid w:val="7CEC78FF"/>
    <w:rsid w:val="7D01A557"/>
    <w:rsid w:val="7D10AE13"/>
    <w:rsid w:val="7D1DC60A"/>
    <w:rsid w:val="7D4986AC"/>
    <w:rsid w:val="7D4EA49B"/>
    <w:rsid w:val="7D90373B"/>
    <w:rsid w:val="7D970BCA"/>
    <w:rsid w:val="7DA1148C"/>
    <w:rsid w:val="7DC20C53"/>
    <w:rsid w:val="7DF41A12"/>
    <w:rsid w:val="7E05AB19"/>
    <w:rsid w:val="7E445526"/>
    <w:rsid w:val="7E56D9B1"/>
    <w:rsid w:val="7E57AFCC"/>
    <w:rsid w:val="7E7928AF"/>
    <w:rsid w:val="7E8204CA"/>
    <w:rsid w:val="7E9BF76F"/>
    <w:rsid w:val="7EB18D50"/>
    <w:rsid w:val="7EB42909"/>
    <w:rsid w:val="7EC02F10"/>
    <w:rsid w:val="7ECEC8BA"/>
    <w:rsid w:val="7EFF1EA0"/>
    <w:rsid w:val="7F059B2F"/>
    <w:rsid w:val="7F1CC509"/>
    <w:rsid w:val="7F21D287"/>
    <w:rsid w:val="7F3C56B3"/>
    <w:rsid w:val="7F4F64CB"/>
    <w:rsid w:val="7F91BD61"/>
    <w:rsid w:val="7F9536D0"/>
    <w:rsid w:val="7F9599E8"/>
    <w:rsid w:val="7FCB4AF7"/>
    <w:rsid w:val="7FEEE186"/>
    <w:rsid w:val="7FF5537C"/>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29CAB6"/>
  <w15:chartTrackingRefBased/>
  <w15:docId w15:val="{EE2F9130-C9FD-453B-BD5C-3A41F9DC7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color w:val="000000"/>
        <w:kern w:val="2"/>
        <w:sz w:val="22"/>
        <w:szCs w:val="22"/>
        <w:lang w:val="es-CO"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362A"/>
    <w:pPr>
      <w:spacing w:after="120" w:line="276" w:lineRule="auto"/>
      <w:jc w:val="both"/>
    </w:pPr>
    <w:rPr>
      <w:kern w:val="0"/>
      <w:lang w:eastAsia="es-MX"/>
      <w14:ligatures w14:val="none"/>
    </w:rPr>
  </w:style>
  <w:style w:type="paragraph" w:styleId="Ttulo1">
    <w:name w:val="heading 1"/>
    <w:basedOn w:val="Normal"/>
    <w:next w:val="Normal"/>
    <w:link w:val="Ttulo1Car"/>
    <w:uiPriority w:val="9"/>
    <w:qFormat/>
    <w:rsid w:val="007D5318"/>
    <w:pPr>
      <w:keepNext/>
      <w:keepLines/>
      <w:pageBreakBefore/>
      <w:jc w:val="left"/>
      <w:outlineLvl w:val="0"/>
    </w:pPr>
    <w:rPr>
      <w:b/>
      <w:bCs/>
      <w:sz w:val="24"/>
      <w:szCs w:val="24"/>
    </w:rPr>
  </w:style>
  <w:style w:type="paragraph" w:styleId="Ttulo2">
    <w:name w:val="heading 2"/>
    <w:basedOn w:val="Normal"/>
    <w:next w:val="Normal"/>
    <w:link w:val="Ttulo2Car"/>
    <w:uiPriority w:val="9"/>
    <w:unhideWhenUsed/>
    <w:qFormat/>
    <w:rsid w:val="00614B58"/>
    <w:pPr>
      <w:keepNext/>
      <w:keepLines/>
      <w:numPr>
        <w:numId w:val="18"/>
      </w:numPr>
      <w:spacing w:before="240" w:after="80"/>
      <w:contextualSpacing/>
      <w:jc w:val="left"/>
      <w:outlineLvl w:val="1"/>
    </w:pPr>
    <w:rPr>
      <w:b/>
      <w:bCs/>
      <w:sz w:val="24"/>
      <w:szCs w:val="24"/>
    </w:rPr>
  </w:style>
  <w:style w:type="paragraph" w:styleId="Ttulo3">
    <w:name w:val="heading 3"/>
    <w:basedOn w:val="Normal"/>
    <w:next w:val="Normal"/>
    <w:link w:val="Ttulo3Car"/>
    <w:uiPriority w:val="9"/>
    <w:unhideWhenUsed/>
    <w:qFormat/>
    <w:rsid w:val="00614B58"/>
    <w:pPr>
      <w:keepNext/>
      <w:keepLines/>
      <w:numPr>
        <w:ilvl w:val="1"/>
        <w:numId w:val="18"/>
      </w:numPr>
      <w:spacing w:before="200" w:after="60"/>
      <w:jc w:val="left"/>
      <w:outlineLvl w:val="2"/>
    </w:pPr>
    <w:rPr>
      <w:b/>
      <w:bCs/>
    </w:rPr>
  </w:style>
  <w:style w:type="paragraph" w:styleId="Ttulo4">
    <w:name w:val="heading 4"/>
    <w:basedOn w:val="Normal"/>
    <w:next w:val="Normal"/>
    <w:link w:val="Ttulo4Car"/>
    <w:uiPriority w:val="9"/>
    <w:unhideWhenUsed/>
    <w:qFormat/>
    <w:rsid w:val="00C52A27"/>
    <w:pPr>
      <w:keepNext/>
      <w:keepLines/>
      <w:spacing w:before="160" w:after="240"/>
      <w:jc w:val="left"/>
      <w:outlineLvl w:val="3"/>
    </w:pPr>
    <w:rPr>
      <w:b/>
      <w:bCs/>
    </w:rPr>
  </w:style>
  <w:style w:type="paragraph" w:styleId="Ttulo5">
    <w:name w:val="heading 5"/>
    <w:basedOn w:val="Normal"/>
    <w:next w:val="Normal"/>
    <w:link w:val="Ttulo5Car"/>
    <w:uiPriority w:val="9"/>
    <w:semiHidden/>
    <w:unhideWhenUsed/>
    <w:qFormat/>
    <w:rsid w:val="007D5318"/>
    <w:pPr>
      <w:keepNext/>
      <w:keepLines/>
      <w:spacing w:before="120" w:after="40"/>
      <w:jc w:val="left"/>
      <w:outlineLvl w:val="4"/>
    </w:pPr>
    <w:rPr>
      <w:b/>
      <w:bCs/>
      <w:i/>
      <w:iCs/>
    </w:rPr>
  </w:style>
  <w:style w:type="paragraph" w:styleId="Ttulo6">
    <w:name w:val="heading 6"/>
    <w:basedOn w:val="Normal"/>
    <w:next w:val="Normal"/>
    <w:link w:val="Ttulo6Car"/>
    <w:uiPriority w:val="9"/>
    <w:semiHidden/>
    <w:unhideWhenUsed/>
    <w:qFormat/>
    <w:rsid w:val="007D5318"/>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D5318"/>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D5318"/>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D5318"/>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D5318"/>
    <w:rPr>
      <w:rFonts w:ascii="Verdana" w:eastAsia="Verdana" w:hAnsi="Verdana" w:cs="Verdana"/>
      <w:b/>
      <w:bCs/>
      <w:color w:val="000000"/>
      <w:kern w:val="0"/>
      <w:sz w:val="24"/>
      <w:szCs w:val="24"/>
      <w:lang w:eastAsia="es-MX"/>
      <w14:ligatures w14:val="none"/>
    </w:rPr>
  </w:style>
  <w:style w:type="character" w:customStyle="1" w:styleId="Ttulo2Car">
    <w:name w:val="Título 2 Car"/>
    <w:basedOn w:val="Fuentedeprrafopredeter"/>
    <w:link w:val="Ttulo2"/>
    <w:uiPriority w:val="9"/>
    <w:rsid w:val="00C52A27"/>
    <w:rPr>
      <w:b/>
      <w:bCs/>
      <w:kern w:val="0"/>
      <w:sz w:val="24"/>
      <w:szCs w:val="24"/>
      <w:lang w:eastAsia="es-MX"/>
      <w14:ligatures w14:val="none"/>
    </w:rPr>
  </w:style>
  <w:style w:type="character" w:customStyle="1" w:styleId="Ttulo3Car">
    <w:name w:val="Título 3 Car"/>
    <w:basedOn w:val="Fuentedeprrafopredeter"/>
    <w:link w:val="Ttulo3"/>
    <w:uiPriority w:val="9"/>
    <w:rsid w:val="00C52A27"/>
    <w:rPr>
      <w:b/>
      <w:bCs/>
      <w:kern w:val="0"/>
      <w:lang w:eastAsia="es-MX"/>
      <w14:ligatures w14:val="none"/>
    </w:rPr>
  </w:style>
  <w:style w:type="character" w:customStyle="1" w:styleId="Ttulo4Car">
    <w:name w:val="Título 4 Car"/>
    <w:basedOn w:val="Fuentedeprrafopredeter"/>
    <w:link w:val="Ttulo4"/>
    <w:uiPriority w:val="9"/>
    <w:rsid w:val="00C52A27"/>
    <w:rPr>
      <w:rFonts w:ascii="Verdana" w:eastAsia="Verdana" w:hAnsi="Verdana" w:cs="Verdana"/>
      <w:b/>
      <w:bCs/>
      <w:color w:val="000000"/>
      <w:kern w:val="0"/>
      <w:sz w:val="22"/>
      <w:szCs w:val="22"/>
      <w:lang w:eastAsia="es-MX"/>
      <w14:ligatures w14:val="none"/>
    </w:rPr>
  </w:style>
  <w:style w:type="character" w:customStyle="1" w:styleId="Ttulo5Car">
    <w:name w:val="Título 5 Car"/>
    <w:basedOn w:val="Fuentedeprrafopredeter"/>
    <w:link w:val="Ttulo5"/>
    <w:uiPriority w:val="9"/>
    <w:semiHidden/>
    <w:rsid w:val="007D5318"/>
    <w:rPr>
      <w:rFonts w:ascii="Verdana" w:eastAsia="Verdana" w:hAnsi="Verdana" w:cs="Verdana"/>
      <w:b/>
      <w:bCs/>
      <w:i/>
      <w:iCs/>
      <w:color w:val="000000"/>
      <w:sz w:val="22"/>
      <w:szCs w:val="22"/>
    </w:rPr>
  </w:style>
  <w:style w:type="character" w:customStyle="1" w:styleId="Ttulo6Car">
    <w:name w:val="Título 6 Car"/>
    <w:basedOn w:val="Fuentedeprrafopredeter"/>
    <w:link w:val="Ttulo6"/>
    <w:uiPriority w:val="9"/>
    <w:semiHidden/>
    <w:rsid w:val="007D5318"/>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D5318"/>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D5318"/>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D5318"/>
    <w:rPr>
      <w:rFonts w:eastAsiaTheme="majorEastAsia" w:cstheme="majorBidi"/>
      <w:color w:val="272727" w:themeColor="text1" w:themeTint="D8"/>
    </w:rPr>
  </w:style>
  <w:style w:type="paragraph" w:styleId="Ttulo">
    <w:name w:val="Title"/>
    <w:basedOn w:val="Normal"/>
    <w:next w:val="Normal"/>
    <w:link w:val="TtuloCar"/>
    <w:uiPriority w:val="10"/>
    <w:qFormat/>
    <w:rsid w:val="007D5318"/>
    <w:pPr>
      <w:spacing w:after="80"/>
      <w:contextualSpacing/>
    </w:pPr>
    <w:rPr>
      <w:spacing w:val="-10"/>
      <w:kern w:val="28"/>
      <w:sz w:val="56"/>
      <w:szCs w:val="56"/>
    </w:rPr>
  </w:style>
  <w:style w:type="character" w:customStyle="1" w:styleId="TtuloCar">
    <w:name w:val="Título Car"/>
    <w:basedOn w:val="Fuentedeprrafopredeter"/>
    <w:link w:val="Ttulo"/>
    <w:uiPriority w:val="10"/>
    <w:rsid w:val="007D531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D5318"/>
    <w:pPr>
      <w:numPr>
        <w:ilvl w:val="1"/>
      </w:numPr>
      <w:spacing w:after="160"/>
      <w:ind w:firstLine="720"/>
    </w:pPr>
    <w:rPr>
      <w:spacing w:val="15"/>
      <w:sz w:val="24"/>
      <w:szCs w:val="24"/>
    </w:rPr>
  </w:style>
  <w:style w:type="character" w:customStyle="1" w:styleId="SubttuloCar">
    <w:name w:val="Subtítulo Car"/>
    <w:basedOn w:val="Fuentedeprrafopredeter"/>
    <w:link w:val="Subttulo"/>
    <w:uiPriority w:val="11"/>
    <w:rsid w:val="007D531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D5318"/>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7D5318"/>
    <w:rPr>
      <w:i/>
      <w:iCs/>
      <w:color w:val="404040" w:themeColor="text1" w:themeTint="BF"/>
    </w:rPr>
  </w:style>
  <w:style w:type="paragraph" w:styleId="Prrafodelista">
    <w:name w:val="List Paragraph"/>
    <w:basedOn w:val="Normal"/>
    <w:uiPriority w:val="34"/>
    <w:qFormat/>
    <w:rsid w:val="007D5318"/>
    <w:pPr>
      <w:ind w:left="720"/>
      <w:contextualSpacing/>
    </w:pPr>
  </w:style>
  <w:style w:type="character" w:styleId="nfasisintenso">
    <w:name w:val="Intense Emphasis"/>
    <w:basedOn w:val="Fuentedeprrafopredeter"/>
    <w:uiPriority w:val="21"/>
    <w:qFormat/>
    <w:rsid w:val="007D5318"/>
    <w:rPr>
      <w:i/>
      <w:iCs/>
      <w:color w:val="2F5496" w:themeColor="accent1" w:themeShade="BF"/>
    </w:rPr>
  </w:style>
  <w:style w:type="paragraph" w:styleId="Citadestacada">
    <w:name w:val="Intense Quote"/>
    <w:basedOn w:val="Normal"/>
    <w:next w:val="Normal"/>
    <w:link w:val="CitadestacadaCar"/>
    <w:uiPriority w:val="30"/>
    <w:qFormat/>
    <w:rsid w:val="007D531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7D5318"/>
    <w:rPr>
      <w:i/>
      <w:iCs/>
      <w:color w:val="2F5496" w:themeColor="accent1" w:themeShade="BF"/>
    </w:rPr>
  </w:style>
  <w:style w:type="character" w:styleId="Referenciaintensa">
    <w:name w:val="Intense Reference"/>
    <w:basedOn w:val="Fuentedeprrafopredeter"/>
    <w:uiPriority w:val="32"/>
    <w:qFormat/>
    <w:rsid w:val="007D5318"/>
    <w:rPr>
      <w:b/>
      <w:bCs/>
      <w:smallCaps/>
      <w:color w:val="2F5496" w:themeColor="accent1" w:themeShade="BF"/>
      <w:spacing w:val="5"/>
    </w:rPr>
  </w:style>
  <w:style w:type="paragraph" w:styleId="Textonotapie">
    <w:name w:val="footnote text"/>
    <w:basedOn w:val="Normal"/>
    <w:link w:val="TextonotapieCar"/>
    <w:uiPriority w:val="99"/>
    <w:semiHidden/>
    <w:unhideWhenUsed/>
    <w:rsid w:val="007D5318"/>
    <w:rPr>
      <w:sz w:val="20"/>
      <w:szCs w:val="20"/>
    </w:rPr>
  </w:style>
  <w:style w:type="character" w:customStyle="1" w:styleId="TextonotapieCar">
    <w:name w:val="Texto nota pie Car"/>
    <w:basedOn w:val="Fuentedeprrafopredeter"/>
    <w:link w:val="Textonotapie"/>
    <w:uiPriority w:val="99"/>
    <w:semiHidden/>
    <w:rsid w:val="007D5318"/>
    <w:rPr>
      <w:sz w:val="20"/>
      <w:szCs w:val="20"/>
    </w:rPr>
  </w:style>
  <w:style w:type="character" w:styleId="Refdenotaalpie">
    <w:name w:val="footnote reference"/>
    <w:basedOn w:val="Fuentedeprrafopredeter"/>
    <w:uiPriority w:val="99"/>
    <w:semiHidden/>
    <w:unhideWhenUsed/>
    <w:rsid w:val="007D5318"/>
    <w:rPr>
      <w:vertAlign w:val="superscript"/>
    </w:rPr>
  </w:style>
  <w:style w:type="numbering" w:customStyle="1" w:styleId="Listaactual1">
    <w:name w:val="Lista actual1"/>
    <w:uiPriority w:val="99"/>
    <w:rsid w:val="007D5318"/>
    <w:pPr>
      <w:numPr>
        <w:numId w:val="2"/>
      </w:numPr>
    </w:pPr>
  </w:style>
  <w:style w:type="numbering" w:customStyle="1" w:styleId="Listaactual2">
    <w:name w:val="Lista actual2"/>
    <w:uiPriority w:val="99"/>
    <w:rsid w:val="00C52A27"/>
    <w:pPr>
      <w:numPr>
        <w:numId w:val="4"/>
      </w:numPr>
    </w:pPr>
  </w:style>
  <w:style w:type="numbering" w:customStyle="1" w:styleId="Listaactual3">
    <w:name w:val="Lista actual3"/>
    <w:uiPriority w:val="99"/>
    <w:rsid w:val="00C52A27"/>
    <w:pPr>
      <w:numPr>
        <w:numId w:val="92"/>
      </w:numPr>
    </w:pPr>
  </w:style>
  <w:style w:type="paragraph" w:styleId="TtuloTDC">
    <w:name w:val="TOC Heading"/>
    <w:basedOn w:val="Ttulo1"/>
    <w:next w:val="Normal"/>
    <w:uiPriority w:val="39"/>
    <w:unhideWhenUsed/>
    <w:qFormat/>
    <w:rsid w:val="00C52A27"/>
    <w:pPr>
      <w:spacing w:before="480"/>
      <w:outlineLvl w:val="9"/>
    </w:pPr>
    <w:rPr>
      <w:sz w:val="32"/>
      <w:szCs w:val="32"/>
    </w:rPr>
  </w:style>
  <w:style w:type="paragraph" w:styleId="TDC2">
    <w:name w:val="toc 2"/>
    <w:basedOn w:val="Normal"/>
    <w:next w:val="Normal"/>
    <w:autoRedefine/>
    <w:uiPriority w:val="39"/>
    <w:unhideWhenUsed/>
    <w:rsid w:val="00C52A27"/>
    <w:pPr>
      <w:spacing w:before="120"/>
      <w:ind w:left="240"/>
    </w:pPr>
    <w:rPr>
      <w:rFonts w:asciiTheme="minorHAnsi" w:hAnsiTheme="minorHAnsi" w:cstheme="minorHAnsi"/>
      <w:i/>
      <w:iCs/>
      <w:sz w:val="20"/>
      <w:szCs w:val="20"/>
    </w:rPr>
  </w:style>
  <w:style w:type="paragraph" w:styleId="TDC1">
    <w:name w:val="toc 1"/>
    <w:basedOn w:val="Normal"/>
    <w:next w:val="Normal"/>
    <w:autoRedefine/>
    <w:uiPriority w:val="39"/>
    <w:unhideWhenUsed/>
    <w:rsid w:val="00C52A27"/>
    <w:pPr>
      <w:spacing w:before="240"/>
    </w:pPr>
    <w:rPr>
      <w:rFonts w:asciiTheme="minorHAnsi" w:hAnsiTheme="minorHAnsi" w:cstheme="minorHAnsi"/>
      <w:b/>
      <w:bCs/>
      <w:sz w:val="20"/>
      <w:szCs w:val="20"/>
    </w:rPr>
  </w:style>
  <w:style w:type="paragraph" w:styleId="TDC3">
    <w:name w:val="toc 3"/>
    <w:basedOn w:val="Normal"/>
    <w:next w:val="Normal"/>
    <w:autoRedefine/>
    <w:uiPriority w:val="39"/>
    <w:unhideWhenUsed/>
    <w:rsid w:val="00C52A27"/>
    <w:pPr>
      <w:ind w:left="480"/>
    </w:pPr>
    <w:rPr>
      <w:rFonts w:asciiTheme="minorHAnsi" w:hAnsiTheme="minorHAnsi" w:cstheme="minorHAnsi"/>
      <w:sz w:val="20"/>
      <w:szCs w:val="20"/>
    </w:rPr>
  </w:style>
  <w:style w:type="paragraph" w:styleId="TDC4">
    <w:name w:val="toc 4"/>
    <w:basedOn w:val="Normal"/>
    <w:next w:val="Normal"/>
    <w:autoRedefine/>
    <w:uiPriority w:val="39"/>
    <w:unhideWhenUsed/>
    <w:rsid w:val="00C52A27"/>
    <w:pPr>
      <w:ind w:left="720"/>
    </w:pPr>
    <w:rPr>
      <w:rFonts w:asciiTheme="minorHAnsi" w:hAnsiTheme="minorHAnsi" w:cstheme="minorHAnsi"/>
      <w:sz w:val="20"/>
      <w:szCs w:val="20"/>
    </w:rPr>
  </w:style>
  <w:style w:type="paragraph" w:styleId="TDC5">
    <w:name w:val="toc 5"/>
    <w:basedOn w:val="Normal"/>
    <w:next w:val="Normal"/>
    <w:autoRedefine/>
    <w:uiPriority w:val="39"/>
    <w:unhideWhenUsed/>
    <w:rsid w:val="00C52A27"/>
    <w:pPr>
      <w:ind w:left="960"/>
    </w:pPr>
    <w:rPr>
      <w:rFonts w:asciiTheme="minorHAnsi" w:hAnsiTheme="minorHAnsi" w:cstheme="minorHAnsi"/>
      <w:sz w:val="20"/>
      <w:szCs w:val="20"/>
    </w:rPr>
  </w:style>
  <w:style w:type="paragraph" w:styleId="TDC6">
    <w:name w:val="toc 6"/>
    <w:basedOn w:val="Normal"/>
    <w:next w:val="Normal"/>
    <w:autoRedefine/>
    <w:uiPriority w:val="39"/>
    <w:unhideWhenUsed/>
    <w:rsid w:val="00C52A27"/>
    <w:pPr>
      <w:ind w:left="1200"/>
    </w:pPr>
    <w:rPr>
      <w:rFonts w:asciiTheme="minorHAnsi" w:hAnsiTheme="minorHAnsi" w:cstheme="minorHAnsi"/>
      <w:sz w:val="20"/>
      <w:szCs w:val="20"/>
    </w:rPr>
  </w:style>
  <w:style w:type="paragraph" w:styleId="TDC7">
    <w:name w:val="toc 7"/>
    <w:basedOn w:val="Normal"/>
    <w:next w:val="Normal"/>
    <w:autoRedefine/>
    <w:uiPriority w:val="39"/>
    <w:unhideWhenUsed/>
    <w:rsid w:val="00C52A27"/>
    <w:pPr>
      <w:ind w:left="1440"/>
    </w:pPr>
    <w:rPr>
      <w:rFonts w:asciiTheme="minorHAnsi" w:hAnsiTheme="minorHAnsi" w:cstheme="minorHAnsi"/>
      <w:sz w:val="20"/>
      <w:szCs w:val="20"/>
    </w:rPr>
  </w:style>
  <w:style w:type="paragraph" w:styleId="TDC8">
    <w:name w:val="toc 8"/>
    <w:basedOn w:val="Normal"/>
    <w:next w:val="Normal"/>
    <w:autoRedefine/>
    <w:uiPriority w:val="39"/>
    <w:unhideWhenUsed/>
    <w:rsid w:val="00C52A27"/>
    <w:pPr>
      <w:ind w:left="1680"/>
    </w:pPr>
    <w:rPr>
      <w:rFonts w:asciiTheme="minorHAnsi" w:hAnsiTheme="minorHAnsi" w:cstheme="minorHAnsi"/>
      <w:sz w:val="20"/>
      <w:szCs w:val="20"/>
    </w:rPr>
  </w:style>
  <w:style w:type="paragraph" w:styleId="TDC9">
    <w:name w:val="toc 9"/>
    <w:basedOn w:val="Normal"/>
    <w:next w:val="Normal"/>
    <w:autoRedefine/>
    <w:uiPriority w:val="39"/>
    <w:unhideWhenUsed/>
    <w:rsid w:val="00C52A27"/>
    <w:pPr>
      <w:ind w:left="1920"/>
    </w:pPr>
    <w:rPr>
      <w:rFonts w:asciiTheme="minorHAnsi" w:hAnsiTheme="minorHAnsi" w:cstheme="minorHAnsi"/>
      <w:sz w:val="20"/>
      <w:szCs w:val="20"/>
    </w:rPr>
  </w:style>
  <w:style w:type="character" w:styleId="Hipervnculo">
    <w:name w:val="Hyperlink"/>
    <w:basedOn w:val="Fuentedeprrafopredeter"/>
    <w:uiPriority w:val="99"/>
    <w:unhideWhenUsed/>
    <w:rsid w:val="00C52A27"/>
    <w:rPr>
      <w:color w:val="000000"/>
      <w:u w:val="single"/>
    </w:rPr>
  </w:style>
  <w:style w:type="paragraph" w:styleId="Encabezado">
    <w:name w:val="header"/>
    <w:basedOn w:val="Normal"/>
    <w:link w:val="EncabezadoCar"/>
    <w:uiPriority w:val="99"/>
    <w:unhideWhenUsed/>
    <w:rsid w:val="00260E34"/>
    <w:pPr>
      <w:tabs>
        <w:tab w:val="center" w:pos="4419"/>
        <w:tab w:val="right" w:pos="8838"/>
      </w:tabs>
    </w:pPr>
  </w:style>
  <w:style w:type="character" w:customStyle="1" w:styleId="EncabezadoCar">
    <w:name w:val="Encabezado Car"/>
    <w:basedOn w:val="Fuentedeprrafopredeter"/>
    <w:link w:val="Encabezado"/>
    <w:uiPriority w:val="99"/>
    <w:rsid w:val="00260E34"/>
    <w:rPr>
      <w:rFonts w:ascii="Times New Roman" w:hAnsi="Times New Roman"/>
    </w:rPr>
  </w:style>
  <w:style w:type="paragraph" w:styleId="Piedepgina">
    <w:name w:val="footer"/>
    <w:basedOn w:val="Normal"/>
    <w:link w:val="PiedepginaCar"/>
    <w:uiPriority w:val="99"/>
    <w:unhideWhenUsed/>
    <w:rsid w:val="00260E34"/>
    <w:pPr>
      <w:tabs>
        <w:tab w:val="center" w:pos="4419"/>
        <w:tab w:val="right" w:pos="8838"/>
      </w:tabs>
    </w:pPr>
  </w:style>
  <w:style w:type="character" w:customStyle="1" w:styleId="PiedepginaCar">
    <w:name w:val="Pie de página Car"/>
    <w:basedOn w:val="Fuentedeprrafopredeter"/>
    <w:link w:val="Piedepgina"/>
    <w:uiPriority w:val="99"/>
    <w:rsid w:val="00260E34"/>
    <w:rPr>
      <w:rFonts w:ascii="Times New Roman" w:hAnsi="Times New Roman"/>
    </w:rPr>
  </w:style>
  <w:style w:type="character" w:styleId="Nmerodepgina">
    <w:name w:val="page number"/>
    <w:basedOn w:val="Fuentedeprrafopredeter"/>
    <w:uiPriority w:val="99"/>
    <w:semiHidden/>
    <w:unhideWhenUsed/>
    <w:rsid w:val="00260E34"/>
  </w:style>
  <w:style w:type="character" w:styleId="Fuerte">
    <w:name w:val="Strong"/>
    <w:basedOn w:val="Fuentedeprrafopredeter"/>
    <w:uiPriority w:val="22"/>
    <w:qFormat/>
    <w:rsid w:val="00260E34"/>
    <w:rPr>
      <w:b/>
      <w:bCs/>
    </w:rPr>
  </w:style>
  <w:style w:type="paragraph" w:styleId="NormalWeb">
    <w:name w:val="Normal (Web)"/>
    <w:basedOn w:val="Normal"/>
    <w:uiPriority w:val="99"/>
    <w:semiHidden/>
    <w:unhideWhenUsed/>
    <w:rsid w:val="00260E34"/>
    <w:pPr>
      <w:spacing w:before="100" w:beforeAutospacing="1" w:after="100" w:afterAutospacing="1"/>
    </w:pPr>
  </w:style>
  <w:style w:type="paragraph" w:styleId="Sinespaciado">
    <w:name w:val="No Spacing"/>
    <w:uiPriority w:val="1"/>
    <w:qFormat/>
    <w:rsid w:val="00B10A32"/>
    <w:rPr>
      <w:rFonts w:ascii="Times New Roman" w:eastAsia="Times New Roman" w:hAnsi="Times New Roman" w:cs="Times New Roman"/>
      <w:kern w:val="0"/>
      <w:lang w:eastAsia="es-MX"/>
      <w14:ligatures w14:val="none"/>
    </w:rPr>
  </w:style>
  <w:style w:type="table" w:styleId="Tablaconcuadrcula">
    <w:name w:val="Table Grid"/>
    <w:basedOn w:val="Tabla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rFonts w:ascii="Times New Roman" w:eastAsia="Times New Roman" w:hAnsi="Times New Roman" w:cs="Times New Roman"/>
      <w:kern w:val="0"/>
      <w:sz w:val="20"/>
      <w:szCs w:val="20"/>
      <w:lang w:eastAsia="es-MX"/>
      <w14:ligatures w14:val="none"/>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8647DA"/>
  </w:style>
  <w:style w:type="character" w:customStyle="1" w:styleId="eop">
    <w:name w:val="eop"/>
    <w:basedOn w:val="Fuentedeprrafopredeter"/>
    <w:rsid w:val="008647DA"/>
  </w:style>
  <w:style w:type="paragraph" w:styleId="Revisin">
    <w:name w:val="Revision"/>
    <w:hidden/>
    <w:uiPriority w:val="99"/>
    <w:semiHidden/>
    <w:rsid w:val="00593C41"/>
    <w:rPr>
      <w:rFonts w:ascii="Times New Roman" w:eastAsia="Times New Roman" w:hAnsi="Times New Roman" w:cs="Times New Roman"/>
      <w:kern w:val="0"/>
      <w:lang w:eastAsia="es-MX"/>
      <w14:ligatures w14:val="none"/>
    </w:rPr>
  </w:style>
  <w:style w:type="paragraph" w:styleId="Asuntodelcomentario">
    <w:name w:val="annotation subject"/>
    <w:basedOn w:val="Textocomentario"/>
    <w:next w:val="Textocomentario"/>
    <w:link w:val="AsuntodelcomentarioCar"/>
    <w:uiPriority w:val="99"/>
    <w:semiHidden/>
    <w:unhideWhenUsed/>
    <w:rsid w:val="00614B58"/>
    <w:rPr>
      <w:b/>
      <w:bCs/>
    </w:rPr>
  </w:style>
  <w:style w:type="character" w:customStyle="1" w:styleId="AsuntodelcomentarioCar">
    <w:name w:val="Asunto del comentario Car"/>
    <w:basedOn w:val="TextocomentarioCar"/>
    <w:link w:val="Asuntodelcomentario"/>
    <w:uiPriority w:val="99"/>
    <w:semiHidden/>
    <w:rsid w:val="00614B58"/>
    <w:rPr>
      <w:rFonts w:ascii="Times New Roman" w:eastAsia="Times New Roman" w:hAnsi="Times New Roman" w:cs="Times New Roman"/>
      <w:b/>
      <w:bCs/>
      <w:kern w:val="0"/>
      <w:sz w:val="20"/>
      <w:szCs w:val="20"/>
      <w:lang w:eastAsia="es-MX"/>
      <w14:ligatures w14:val="none"/>
    </w:rPr>
  </w:style>
  <w:style w:type="paragraph" w:styleId="Descripcin">
    <w:name w:val="caption"/>
    <w:basedOn w:val="Normal"/>
    <w:next w:val="Normal"/>
    <w:uiPriority w:val="35"/>
    <w:unhideWhenUsed/>
    <w:qFormat/>
    <w:rsid w:val="00D05FCB"/>
    <w:pPr>
      <w:keepNext/>
      <w:keepLines/>
      <w:spacing w:before="120" w:after="0"/>
      <w:jc w:val="center"/>
    </w:pPr>
    <w:rPr>
      <w:i/>
      <w:iCs/>
      <w:sz w:val="20"/>
      <w:szCs w:val="20"/>
    </w:rPr>
  </w:style>
  <w:style w:type="paragraph" w:styleId="Textodeglobo">
    <w:name w:val="Balloon Text"/>
    <w:basedOn w:val="Normal"/>
    <w:link w:val="TextodegloboCar"/>
    <w:uiPriority w:val="99"/>
    <w:semiHidden/>
    <w:unhideWhenUsed/>
    <w:rsid w:val="009C5E9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C5E98"/>
    <w:rPr>
      <w:rFonts w:ascii="Segoe UI" w:eastAsia="Times New Roman" w:hAnsi="Segoe UI" w:cs="Segoe UI"/>
      <w:kern w:val="0"/>
      <w:sz w:val="18"/>
      <w:szCs w:val="18"/>
      <w:lang w:eastAsia="es-MX"/>
      <w14:ligatures w14:val="none"/>
    </w:rPr>
  </w:style>
  <w:style w:type="paragraph" w:customStyle="1" w:styleId="Fuente">
    <w:name w:val="Fuente"/>
    <w:basedOn w:val="Normal"/>
    <w:pPr>
      <w:jc w:val="center"/>
    </w:pPr>
    <w:rPr>
      <w:i/>
      <w:iCs/>
      <w:sz w:val="20"/>
      <w:szCs w:val="20"/>
    </w:rPr>
  </w:style>
  <w:style w:type="paragraph" w:styleId="Bibliografa">
    <w:name w:val="Bibliography"/>
    <w:basedOn w:val="Normal"/>
    <w:next w:val="Normal"/>
    <w:uiPriority w:val="37"/>
    <w:unhideWhenUsed/>
    <w:rsid w:val="006D38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27429">
      <w:bodyDiv w:val="1"/>
      <w:marLeft w:val="0"/>
      <w:marRight w:val="0"/>
      <w:marTop w:val="0"/>
      <w:marBottom w:val="0"/>
      <w:divBdr>
        <w:top w:val="none" w:sz="0" w:space="0" w:color="auto"/>
        <w:left w:val="none" w:sz="0" w:space="0" w:color="auto"/>
        <w:bottom w:val="none" w:sz="0" w:space="0" w:color="auto"/>
        <w:right w:val="none" w:sz="0" w:space="0" w:color="auto"/>
      </w:divBdr>
    </w:div>
    <w:div w:id="66458901">
      <w:bodyDiv w:val="1"/>
      <w:marLeft w:val="0"/>
      <w:marRight w:val="0"/>
      <w:marTop w:val="0"/>
      <w:marBottom w:val="0"/>
      <w:divBdr>
        <w:top w:val="none" w:sz="0" w:space="0" w:color="auto"/>
        <w:left w:val="none" w:sz="0" w:space="0" w:color="auto"/>
        <w:bottom w:val="none" w:sz="0" w:space="0" w:color="auto"/>
        <w:right w:val="none" w:sz="0" w:space="0" w:color="auto"/>
      </w:divBdr>
    </w:div>
    <w:div w:id="109979784">
      <w:bodyDiv w:val="1"/>
      <w:marLeft w:val="0"/>
      <w:marRight w:val="0"/>
      <w:marTop w:val="0"/>
      <w:marBottom w:val="0"/>
      <w:divBdr>
        <w:top w:val="none" w:sz="0" w:space="0" w:color="auto"/>
        <w:left w:val="none" w:sz="0" w:space="0" w:color="auto"/>
        <w:bottom w:val="none" w:sz="0" w:space="0" w:color="auto"/>
        <w:right w:val="none" w:sz="0" w:space="0" w:color="auto"/>
      </w:divBdr>
    </w:div>
    <w:div w:id="452209014">
      <w:bodyDiv w:val="1"/>
      <w:marLeft w:val="0"/>
      <w:marRight w:val="0"/>
      <w:marTop w:val="0"/>
      <w:marBottom w:val="0"/>
      <w:divBdr>
        <w:top w:val="none" w:sz="0" w:space="0" w:color="auto"/>
        <w:left w:val="none" w:sz="0" w:space="0" w:color="auto"/>
        <w:bottom w:val="none" w:sz="0" w:space="0" w:color="auto"/>
        <w:right w:val="none" w:sz="0" w:space="0" w:color="auto"/>
      </w:divBdr>
    </w:div>
    <w:div w:id="688485764">
      <w:bodyDiv w:val="1"/>
      <w:marLeft w:val="0"/>
      <w:marRight w:val="0"/>
      <w:marTop w:val="0"/>
      <w:marBottom w:val="0"/>
      <w:divBdr>
        <w:top w:val="none" w:sz="0" w:space="0" w:color="auto"/>
        <w:left w:val="none" w:sz="0" w:space="0" w:color="auto"/>
        <w:bottom w:val="none" w:sz="0" w:space="0" w:color="auto"/>
        <w:right w:val="none" w:sz="0" w:space="0" w:color="auto"/>
      </w:divBdr>
    </w:div>
    <w:div w:id="971710822">
      <w:bodyDiv w:val="1"/>
      <w:marLeft w:val="0"/>
      <w:marRight w:val="0"/>
      <w:marTop w:val="0"/>
      <w:marBottom w:val="0"/>
      <w:divBdr>
        <w:top w:val="none" w:sz="0" w:space="0" w:color="auto"/>
        <w:left w:val="none" w:sz="0" w:space="0" w:color="auto"/>
        <w:bottom w:val="none" w:sz="0" w:space="0" w:color="auto"/>
        <w:right w:val="none" w:sz="0" w:space="0" w:color="auto"/>
      </w:divBdr>
    </w:div>
    <w:div w:id="1018972451">
      <w:bodyDiv w:val="1"/>
      <w:marLeft w:val="0"/>
      <w:marRight w:val="0"/>
      <w:marTop w:val="0"/>
      <w:marBottom w:val="0"/>
      <w:divBdr>
        <w:top w:val="none" w:sz="0" w:space="0" w:color="auto"/>
        <w:left w:val="none" w:sz="0" w:space="0" w:color="auto"/>
        <w:bottom w:val="none" w:sz="0" w:space="0" w:color="auto"/>
        <w:right w:val="none" w:sz="0" w:space="0" w:color="auto"/>
      </w:divBdr>
    </w:div>
    <w:div w:id="1187400455">
      <w:bodyDiv w:val="1"/>
      <w:marLeft w:val="0"/>
      <w:marRight w:val="0"/>
      <w:marTop w:val="0"/>
      <w:marBottom w:val="0"/>
      <w:divBdr>
        <w:top w:val="none" w:sz="0" w:space="0" w:color="auto"/>
        <w:left w:val="none" w:sz="0" w:space="0" w:color="auto"/>
        <w:bottom w:val="none" w:sz="0" w:space="0" w:color="auto"/>
        <w:right w:val="none" w:sz="0" w:space="0" w:color="auto"/>
      </w:divBdr>
    </w:div>
    <w:div w:id="1608076801">
      <w:bodyDiv w:val="1"/>
      <w:marLeft w:val="0"/>
      <w:marRight w:val="0"/>
      <w:marTop w:val="0"/>
      <w:marBottom w:val="0"/>
      <w:divBdr>
        <w:top w:val="none" w:sz="0" w:space="0" w:color="auto"/>
        <w:left w:val="none" w:sz="0" w:space="0" w:color="auto"/>
        <w:bottom w:val="none" w:sz="0" w:space="0" w:color="auto"/>
        <w:right w:val="none" w:sz="0" w:space="0" w:color="auto"/>
      </w:divBdr>
    </w:div>
    <w:div w:id="1613895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footer" Target="footer7.xml"/><Relationship Id="rId39" Type="http://schemas.microsoft.com/office/2020/10/relationships/intelligence" Target="intelligence2.xml"/><Relationship Id="rId21" Type="http://schemas.openxmlformats.org/officeDocument/2006/relationships/footer" Target="footer4.xml"/><Relationship Id="rId34" Type="http://schemas.openxmlformats.org/officeDocument/2006/relationships/image" Target="media/image12.jp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7.png"/><Relationship Id="rId33" Type="http://schemas.openxmlformats.org/officeDocument/2006/relationships/image" Target="media/image11.jp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2.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6.xml"/><Relationship Id="rId32" Type="http://schemas.openxmlformats.org/officeDocument/2006/relationships/image" Target="media/image10.jp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eader" Target="header3.xml"/><Relationship Id="rId28" Type="http://schemas.openxmlformats.org/officeDocument/2006/relationships/header" Target="header5.xml"/><Relationship Id="rId36" Type="http://schemas.openxmlformats.org/officeDocument/2006/relationships/image" Target="media/image14.jpg"/><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header" Target="header4.xml"/><Relationship Id="rId30" Type="http://schemas.openxmlformats.org/officeDocument/2006/relationships/image" Target="media/image8.jpg"/><Relationship Id="rId35" Type="http://schemas.openxmlformats.org/officeDocument/2006/relationships/image" Target="media/image13.jpg"/><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e9123fa-a0bd-4bd8-868e-9c476bc4c5ee">
      <Terms xmlns="http://schemas.microsoft.com/office/infopath/2007/PartnerControls"/>
    </lcf76f155ced4ddcb4097134ff3c332f>
    <UBICACI_x00d3_N_x0020_FUID xmlns="ee9123fa-a0bd-4bd8-868e-9c476bc4c5ee"/>
    <TaxCatchAll xmlns="9803b5ff-16e3-4935-814e-3e9e1f008f32"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b:Source>
    <b:Tag>Zap21</b:Tag>
    <b:SourceType>DocumentFromInternetSite</b:SourceType>
    <b:Guid>{D3D1C098-EEF6-44BE-B48B-5FB8C970F9C0}</b:Guid>
    <b:Title>Repositorio Segemar</b:Title>
    <b:InternetSiteTitle>SegemAR</b:InternetSiteTitle>
    <b:Year>2021</b:Year>
    <b:URL>https://repositorio.segemar.gov.ar/handle/308849217/4183</b:URL>
    <b:Author>
      <b:Author>
        <b:NameList>
          <b:Person>
            <b:Last>Zappettini</b:Last>
            <b:First>Eduardo</b:First>
          </b:Person>
        </b:NameList>
      </b:Author>
    </b:Author>
    <b:YearAccessed>2026</b:YearAccessed>
    <b:MonthAccessed>Marzo</b:MonthAccessed>
    <b:DayAccessed>3</b:DayAccessed>
    <b:RefOrder>1</b:RefOrder>
  </b:Source>
  <b:Source>
    <b:Tag>Sec</b:Tag>
    <b:SourceType>DocumentFromInternetSite</b:SourceType>
    <b:Guid>{4BF9783D-A728-4BDF-A098-E4C5105B6469}</b:Guid>
    <b:Author>
      <b:Author>
        <b:Corporate>Secretaría de Minería - Ministerio de Desarrollo Productivo</b:Corporate>
      </b:Author>
    </b:Author>
    <b:InternetSiteTitle>Porta oficial del Estado argentino</b:InternetSiteTitle>
    <b:URL>https://www.argentina.gob.ar/sites/default/files/strategic_minerals.pdf</b:URL>
    <b:RefOrder>61</b:RefOrder>
  </b:Source>
  <b:Source>
    <b:Tag>Gob25</b:Tag>
    <b:SourceType>InternetSite</b:SourceType>
    <b:Guid>{E147F7AD-A086-6441-AB76-F51C7045986C}</b:Guid>
    <b:Title>Gobierno Digital</b:Title>
    <b:URL>https://biblioteca.digital.gob.cl/items/3fafeb7f-b363-4bfe-a4de-9855d0c0b2ec</b:URL>
    <b:Year>2025</b:Year>
    <b:RefOrder>10</b:RefOrder>
  </b:Source>
  <b:Source>
    <b:Tag>Bra24</b:Tag>
    <b:SourceType>InternetSite</b:SourceType>
    <b:Guid>{71DA9EE3-D08D-426E-BD23-610F48BAE678}</b:Guid>
    <b:Author>
      <b:Author>
        <b:Corporate>Brasil. Presidência da República.</b:Corporate>
      </b:Author>
    </b:Author>
    <b:Title>Decreto nº 10.657. Institui a Política de Apoio ao Licenciamento Ambiental de Projetos de Investimento para a Produção de Minerais Estratégicos — Pró-Minerais Estratégicos. Diário Oficial da União.</b:Title>
    <b:Year>2024</b:Year>
    <b:URL>https://www.planalto.gov.br/ccivil_03/_ato2019-2022/2021/decreto/d10657.htm</b:URL>
    <b:RefOrder>2</b:RefOrder>
  </b:Source>
  <b:Source>
    <b:Tag>DeT24</b:Tag>
    <b:SourceType>InternetSite</b:SourceType>
    <b:Guid>{82AD3B41-9A94-4EF3-BBB1-479FA1A1989B}</b:Guid>
    <b:Author>
      <b:Author>
        <b:NameList>
          <b:Person>
            <b:Last>De Tomi</b:Last>
            <b:First>G</b:First>
          </b:Person>
          <b:Person>
            <b:Last>Loredo</b:Last>
            <b:First>G.</b:First>
          </b:Person>
          <b:Person>
            <b:Last>Santos</b:Last>
            <b:First>V.</b:First>
          </b:Person>
        </b:NameList>
      </b:Author>
    </b:Author>
    <b:Title>Minerales Críticos y Estratégicos en Brasil: Una Agenda de Soberanía y de Clima. Centro Soberanía y Clima.</b:Title>
    <b:Year>2024</b:Year>
    <b:URL>https://soberaniaeclima.org.br/wp-content/uploads/2024/10/Artigo-Giorgio-de-Tomi-03-ESPANHOL.pdf</b:URL>
    <b:RefOrder>8</b:RefOrder>
  </b:Source>
  <b:Source>
    <b:Tag>Sil24</b:Tag>
    <b:SourceType>InternetSite</b:SourceType>
    <b:Guid>{9D09ACFE-226E-4555-8CC0-957C06CE8FBE}</b:Guid>
    <b:Author>
      <b:Author>
        <b:NameList>
          <b:Person>
            <b:Last>Silva</b:Last>
            <b:First>G.</b:First>
            <b:Middle>F.</b:Middle>
          </b:Person>
          <b:Person>
            <b:Last>Silva</b:Last>
            <b:First>A.</b:First>
            <b:Middle>D. R</b:Middle>
          </b:Person>
          <b:Person>
            <b:Last>y Souza Gaia</b:Last>
            <b:First>S.</b:First>
            <b:Middle>M. (Orgs.)</b:Middle>
          </b:Person>
        </b:NameList>
      </b:Author>
    </b:Author>
    <b:Title>anorama do Potencial do Brasil para Minerais Críticos e Estratégicos — Edição 2024. Servicio Geológico de Brasil (SGB)</b:Title>
    <b:Year>2024</b:Year>
    <b:URL>https://infoamazonia.org/wp-content/uploads/2024/06/minerais_criticos_estrategicos_2024_compressed.pdf</b:URL>
    <b:RefOrder>4</b:RefOrder>
  </b:Source>
  <b:Source>
    <b:Tag>Ins25</b:Tag>
    <b:SourceType>InternetSite</b:SourceType>
    <b:Guid>{C9C97A99-828A-4449-9810-596574747F5D}</b:Guid>
    <b:Author>
      <b:Author>
        <b:Corporate>Instituto Brasileiro de Mineração</b:Corporate>
      </b:Author>
    </b:Author>
    <b:Title>Minerais Críticos e Estratégicos no Brasil: Um Passaporte para o Futuro (1.ª ed.). IBRAM.</b:Title>
    <b:Year>2025</b:Year>
    <b:URL>https://ibram.org.br/wp-content/uploads/2025/10/IBRAM_MINERAIS-CRITICOS-E-ESTRATEGICOS-NO-BRASIL_WEB.pdf</b:URL>
    <b:RefOrder>7</b:RefOrder>
  </b:Source>
  <b:Source>
    <b:Tag>Bra241</b:Tag>
    <b:SourceType>InternetSite</b:SourceType>
    <b:Guid>{6BB2BBD8-0C45-4760-BF7C-6A00A1132CD3}</b:Guid>
    <b:Author>
      <b:Author>
        <b:Corporate>Brasil. Câmara dos Deputados</b:Corporate>
      </b:Author>
    </b:Author>
    <b:Title> Proyecto de Ley N.° 2.780. Institui a Política Nacional de Minerais Críticos e Estratégicos (PNMCE). Câmara dos Deputados.</b:Title>
    <b:Year>2024</b:Year>
    <b:URL>https://www.camara.leg.br/proposicoesWeb/fichadetramitacao?idProposicao=2447259</b:URL>
    <b:RefOrder>5</b:RefOrder>
  </b:Source>
  <b:Source>
    <b:Tag>Ban24</b:Tag>
    <b:SourceType>InternetSite</b:SourceType>
    <b:Guid>{4CE71F31-DEC6-4EB4-950A-F1F48504C9F0}</b:Guid>
    <b:Author>
      <b:Author>
        <b:Corporate>Banco Nacional de Desenvolvimento Econômico e Social </b:Corporate>
      </b:Author>
    </b:Author>
    <b:Title>BNDES aprova R$ 486,7 milhões para Sigma Lithium beneficiar lítio de forma sustentável</b:Title>
    <b:Year>2024</b:Year>
    <b:URL>https://agenciadenoticias.bndes.gov.br/industria/BNDES-aprova-R$-4867-milhoes-para-Sigma-Lithium-beneficiar-litio-de-forma-sustentavel/</b:URL>
    <b:RefOrder>9</b:RefOrder>
  </b:Source>
  <b:Source>
    <b:Tag>Bra10</b:Tag>
    <b:SourceType>InternetSite</b:SourceType>
    <b:Guid>{C21AAAD7-9309-4603-94B3-9CD7252117A0}</b:Guid>
    <b:Author>
      <b:Author>
        <b:Corporate>Brasil. Ministério de Minas e Energia (MME)</b:Corporate>
      </b:Author>
    </b:Author>
    <b:Title>Plano Nacional de Mineração 2030 (PNM, 2030): Geologia, mineração e transformação mineral. Ministério de Minas e Energia</b:Title>
    <b:Year>2010</b:Year>
    <b:URL>https://www.gov.br/mme/pt-br/arquivos/pnm-2030.pdf</b:URL>
    <b:RefOrder>6</b:RefOrder>
  </b:Source>
  <b:Source>
    <b:Tag>Min21</b:Tag>
    <b:SourceType>InternetSite</b:SourceType>
    <b:Guid>{0DA5B40C-C0B2-45F2-BA6C-EE2356B83DFB}</b:Guid>
    <b:Author>
      <b:Author>
        <b:Corporate>Brasil. Ministério de Minas e Energia (MME)</b:Corporate>
      </b:Author>
    </b:Author>
    <b:Title>Relatório Anual do Comitê Interministerial de Análise de Projetos de Minerais Estratégicos — CTAPME (Ano 2021). Secretaría de Geología, Minería y Transformación Mineral.</b:Title>
    <b:Year>2021</b:Year>
    <b:URL>https://www.gov.br/mme/pt-br/assuntos/secretarias/geologia-mineracao-e-transformacao-mineral/pro-minerais-estrategicos/ctapme-2/RelatorioAnualCTAPME2021.pdf</b:URL>
    <b:RefOrder>3</b:RefOrder>
  </b:Source>
  <b:Source>
    <b:Tag>Coc25</b:Tag>
    <b:SourceType>InternetSite</b:SourceType>
    <b:Guid>{D12B38FA-149A-D34C-AFB9-CC734D23C680}</b:Guid>
    <b:Title>Cochilco</b:Title>
    <b:URL>https://www.cochilco.cl/web/anuario-de-estadisticas-del-cobre-y-otros-minerales/</b:URL>
    <b:Year>2025</b:Year>
    <b:RefOrder>62</b:RefOrder>
  </b:Source>
  <b:Source>
    <b:Tag>And20</b:Tag>
    <b:SourceType>Report</b:SourceType>
    <b:Guid>{6CFB16C7-B7D4-4883-8499-F970714ABBEC}</b:Guid>
    <b:Title>Chinese assessments of critical and strategic raw materials: Concepts, categories, policies and implications</b:Title>
    <b:Year>2020</b:Year>
    <b:Author>
      <b:Author>
        <b:NameList>
          <b:Person>
            <b:Last>Andersson</b:Last>
            <b:First>P</b:First>
          </b:Person>
        </b:NameList>
      </b:Author>
    </b:Author>
    <b:RefOrder>63</b:RefOrder>
  </b:Source>
  <b:Source>
    <b:Tag>Wan25</b:Tag>
    <b:SourceType>Report</b:SourceType>
    <b:Guid>{A587CB7C-1030-4E5A-8634-FA97CD4BDA3B}</b:Guid>
    <b:Title>Policy Evolution of China’s Critical Metals. Sustainability</b:Title>
    <b:Year>2025</b:Year>
    <b:Author>
      <b:Author>
        <b:NameList>
          <b:Person>
            <b:Last>Wang</b:Last>
            <b:First>Z</b:First>
          </b:Person>
          <b:Person>
            <b:Last>et al.</b:Last>
          </b:Person>
        </b:NameList>
      </b:Author>
    </b:Author>
    <b:RefOrder>64</b:RefOrder>
  </b:Source>
  <b:Source>
    <b:Tag>Yan21</b:Tag>
    <b:SourceType>Report</b:SourceType>
    <b:Guid>{3879F46B-2B94-4C4F-8841-D1FC4B0508EE}</b:Guid>
    <b:Title>Criticality assessment of metal resources in China. Resources Policy</b:Title>
    <b:Year>2021</b:Year>
    <b:Author>
      <b:Author>
        <b:NameList>
          <b:Person>
            <b:Last>Yan</b:Last>
            <b:First>W</b:First>
          </b:Person>
          <b:Person>
            <b:Last>et al.</b:Last>
          </b:Person>
        </b:NameList>
      </b:Author>
    </b:Author>
    <b:RefOrder>65</b:RefOrder>
  </b:Source>
  <b:Source>
    <b:Tag>Int</b:Tag>
    <b:SourceType>Report</b:SourceType>
    <b:Guid>{DF7FD4FB-85A1-41C1-B196-FA956D32FAB5}</b:Guid>
    <b:Author>
      <b:Author>
        <b:Corporate>International Energy Agency </b:Corporate>
      </b:Author>
    </b:Author>
    <b:Title>National Plan for Mineral Resources (China)</b:Title>
    <b:RefOrder>11</b:RefOrder>
  </b:Source>
  <b:Source>
    <b:Tag>Ren25</b:Tag>
    <b:SourceType>Report</b:SourceType>
    <b:Guid>{A7327180-6A31-40DF-955F-5FD17A76A34C}</b:Guid>
    <b:Title>Evaluation of the importance of critical minerals in China. Frontiers in Earth Science</b:Title>
    <b:Year>2025</b:Year>
    <b:Author>
      <b:Author>
        <b:NameList>
          <b:Person>
            <b:Last>Ren</b:Last>
            <b:First>X</b:First>
          </b:Person>
          <b:Person>
            <b:Last>et al</b:Last>
          </b:Person>
        </b:NameList>
      </b:Author>
    </b:Author>
    <b:RefOrder>66</b:RefOrder>
  </b:Source>
  <b:Source>
    <b:Tag>SuY22</b:Tag>
    <b:SourceType>Report</b:SourceType>
    <b:Guid>{118F83B2-EC02-4E79-A542-16682A31CC5A}</b:Guid>
    <b:Title>Strategic mineral resources in China and policy implications</b:Title>
    <b:Year>2022</b:Year>
    <b:Author>
      <b:Author>
        <b:NameList>
          <b:Person>
            <b:Last>Su</b:Last>
            <b:First>Y</b:First>
          </b:Person>
          <b:Person>
            <b:Last>Hu</b:Last>
            <b:First>X</b:First>
          </b:Person>
        </b:NameList>
      </b:Author>
    </b:Author>
    <b:RefOrder>67</b:RefOrder>
  </b:Source>
  <b:Source>
    <b:Tag>Min23</b:Tag>
    <b:SourceType>Report</b:SourceType>
    <b:Guid>{F20B7A12-0C53-47D3-A93A-86B3DE8F5E01}</b:Guid>
    <b:Author>
      <b:Author>
        <b:Corporate>Ministerio de Minas</b:Corporate>
      </b:Author>
    </b:Author>
    <b:Title>Critical Minerals For India. Report of the Committee on identification of Critical Minerals. Ministry of Mines, Government of India</b:Title>
    <b:Year>2023</b:Year>
    <b:RefOrder>13</b:RefOrder>
  </b:Source>
  <b:Source>
    <b:Tag>Min251</b:Tag>
    <b:SourceType>Report</b:SourceType>
    <b:Guid>{4BDA2A55-2DDB-4631-B418-DCEEDB32A1A2}</b:Guid>
    <b:Author>
      <b:Author>
        <b:Corporate>Ministerio de Minas</b:Corporate>
      </b:Author>
    </b:Author>
    <b:Title>National Critical Minerals Mission. Ministry of Mines, Government of India.</b:Title>
    <b:Year>2025</b:Year>
    <b:RefOrder>68</b:RefOrder>
  </b:Source>
  <b:Source>
    <b:Tag>Min252</b:Tag>
    <b:SourceType>InternetSite</b:SourceType>
    <b:Guid>{8E3035A2-8D86-4573-9268-10FA65F4FF6C}</b:Guid>
    <b:Year>2025</b:Year>
    <b:Author>
      <b:Author>
        <b:Corporate>Mine to metal</b:Corporate>
      </b:Author>
    </b:Author>
    <b:InternetSiteTitle>Critical minerals</b:InternetSiteTitle>
    <b:Month>04</b:Month>
    <b:Day>16</b:Day>
    <b:URL>https://minetometal.com/critical-minerals-of-india-2025/</b:URL>
    <b:RefOrder>12</b:RefOrder>
  </b:Source>
  <b:Source>
    <b:Tag>Min24</b:Tag>
    <b:SourceType>InternetSite</b:SourceType>
    <b:Guid>{37F281D9-0740-384F-8671-8ACF263EE46E}</b:Guid>
    <b:Title>Ministerio de Energía y Recursos Minerales</b:Title>
    <b:URL>https://jdih.esdm.go.id/dokumen/download?id=Kepmen+ESDM+No+69K_MB_01_MEM_B_2024.pdf</b:URL>
    <b:Year>2024</b:Year>
    <b:RefOrder>14</b:RefOrder>
  </b:Source>
  <b:Source>
    <b:Tag>Pre25</b:Tag>
    <b:SourceType>InternetSite</b:SourceType>
    <b:Guid>{D12CF8E9-D47E-FA47-9899-C8918F5ADB46}</b:Guid>
    <b:Title>Presidencia de la República de Indonesia</b:Title>
    <b:URL>https://peraturan.bpk.go.id/Download/377978/UU%20Nomor%202%20Tahun%202025.pdf</b:URL>
    <b:Year>2025</b:Year>
    <b:RefOrder>15</b:RefOrder>
  </b:Source>
  <b:Source>
    <b:Tag>Sci24</b:Tag>
    <b:SourceType>InternetSite</b:SourceType>
    <b:Guid>{BDAEBD33-791C-D34C-8AB2-F24F7F24BD2A}</b:Guid>
    <b:Title>ScienceDirect</b:Title>
    <b:URL>https://www.sciencedirect.com/science/article/pii/S2665972724001788</b:URL>
    <b:Year>2024</b:Year>
    <b:RefOrder>16</b:RefOrder>
  </b:Source>
  <b:Source>
    <b:Tag>The24</b:Tag>
    <b:SourceType>InternetSite</b:SourceType>
    <b:Guid>{371EE29C-E36E-B247-856F-B32EF71E7BE9}</b:Guid>
    <b:Title>The Observatory of Economic Complexity</b:Title>
    <b:URL> https://oec.world/es/profile/country/idn</b:URL>
    <b:Year>2024</b:Year>
    <b:RefOrder>69</b:RefOrder>
  </b:Source>
  <b:Source>
    <b:Tag>Min241</b:Tag>
    <b:SourceType>InternetSite</b:SourceType>
    <b:Guid>{BE6EB677-93BF-BF40-8C28-64DEF108FE29}</b:Guid>
    <b:InternetSiteTitle>Ministry of Energy and Mineral Resources Republic of Indonesia</b:InternetSiteTitle>
    <b:URL>https://www.esdm.go.id/en/publikasi/handbook-of-energy-economic-statistics-of-indonesia-heesi</b:URL>
    <b:Year>2024</b:Year>
    <b:RefOrder>70</b:RefOrder>
  </b:Source>
  <b:Source>
    <b:Tag>Min242</b:Tag>
    <b:SourceType>InternetSite</b:SourceType>
    <b:Guid>{E665FD45-9CA7-2444-80A4-7D82EFDEC487}</b:Guid>
    <b:InternetSiteTitle>Ministerio de Energía y Recursos Minerales</b:InternetSiteTitle>
    <b:URL>https://geologi.esdm.go.id/publikasi/laporan-dan-buku/indonesia-minerals-yearbook-2024</b:URL>
    <b:Year>2024</b:Year>
    <b:RefOrder>71</b:RefOrder>
  </b:Source>
  <b:Source>
    <b:Tag>Res25</b:Tag>
    <b:SourceType>InternetSite</b:SourceType>
    <b:Guid>{BA158D71-DF02-884F-AA5E-C54D5B615EE3}</b:Guid>
    <b:Title>Researchgate</b:Title>
    <b:URL>https://www.researchgate.net/publication/394224702_Catatan_Pengelolaan_Mineral_Kritis_di_Indonesia</b:URL>
    <b:Year>2025</b:Year>
    <b:RefOrder>72</b:RefOrder>
  </b:Source>
  <b:Source>
    <b:Tag>Rep25</b:Tag>
    <b:SourceType>InternetSite</b:SourceType>
    <b:Guid>{598579EE-6BD8-F441-BAB7-69ED9C138DA1}</b:Guid>
    <b:Title>Reporte Gobierno de Indonesia</b:Title>
    <b:URL>https://kinerja.ekon.go.id/perencanaan/download/narasi_kinerja_tw3-2063-2025-DBFxG.pdf</b:URL>
    <b:Year>2025</b:Year>
    <b:RefOrder>73</b:RefOrder>
  </b:Source>
  <b:Source>
    <b:Tag>Min16</b:Tag>
    <b:SourceType>InternetSite</b:SourceType>
    <b:Guid>{912C1F70-CE46-B244-A3A8-749CA30FBEFE}</b:Guid>
    <b:Title>Ministerio de Minas y Acero de Nigeria</b:Title>
    <b:URL>https://msmd.gov.ng/wp-content/uploads/2023/03/Nigeria-Ministry-of-Solid-Minerals-Investment-BrochureV12.pdf?utm</b:URL>
    <b:Year>2016</b:Year>
    <b:RefOrder>17</b:RefOrder>
  </b:Source>
  <b:Source>
    <b:Tag>Min25</b:Tag>
    <b:SourceType>InternetSite</b:SourceType>
    <b:Guid>{BB022056-BE8A-284E-8D18-B677D3CA0D27}</b:Guid>
    <b:Title>Ministerio Federal de Información y Orientación Nacional</b:Title>
    <b:URL>https://fmino.gov.ng/fg-plots-new-roadmap-for-solid-minerals-development/</b:URL>
    <b:Year>2025</b:Year>
    <b:RefOrder>18</b:RefOrder>
  </b:Source>
  <b:Source>
    <b:Tag>Min</b:Tag>
    <b:SourceType>InternetSite</b:SourceType>
    <b:Guid>{4B114B40-8325-684F-982A-05449B364FFB}</b:Guid>
    <b:Title>Ministerio de recursos minerales y de petróleos</b:Title>
    <b:URL>https://www.gov.za/sites/default/files/gcis_document/202505/critical-minerals-and-metals-strategy-south-africa-2025.pdf</b:URL>
    <b:Year>2025</b:Year>
    <b:RefOrder>22</b:RefOrder>
  </b:Source>
  <b:Source>
    <b:Tag>Tür25</b:Tag>
    <b:SourceType>InternetSite</b:SourceType>
    <b:Guid>{55E2D152-5715-3240-B561-9AD56884500E}</b:Guid>
    <b:Title>Türkiye Critical Minerals Initiative</b:Title>
    <b:Year>2025</b:Year>
    <b:URL>https://cmiturkiye.org/turkiye</b:URL>
    <b:RefOrder>23</b:RefOrder>
  </b:Source>
  <b:Source>
    <b:Tag>Ene25</b:Tag>
    <b:SourceType>InternetSite</b:SourceType>
    <b:Guid>{67CFFDE9-18C2-624F-8F71-96E329C522C0}</b:Guid>
    <b:Title>Energy Terminal</b:Title>
    <b:URL>https://www.aa.com.tr/en/energy/general/new-proposal-in-turkiye-aims-to-establish-critical-minerals-authority/53498</b:URL>
    <b:Year>2025</b:Year>
    <b:RefOrder>24</b:RefOrder>
  </b:Source>
  <b:Source>
    <b:Tag>Dai25</b:Tag>
    <b:SourceType>InternetSite</b:SourceType>
    <b:Guid>{9C487317-F7D9-9448-A348-B1AA814C722D}</b:Guid>
    <b:Title>Daily News</b:Title>
    <b:URL>https://www.hurriyetdailynews.com/parliament-passes-legislation-to-ease-mining-permits-211668</b:URL>
    <b:Year>2025</b:Year>
    <b:RefOrder>74</b:RefOrder>
  </b:Source>
  <b:Source>
    <b:Tag>Tur25</b:Tag>
    <b:SourceType>InternetSite</b:SourceType>
    <b:Guid>{2FC4AE6D-A893-B348-BFAA-0D27D9A9B329}</b:Guid>
    <b:Title>Turkish Minute</b:Title>
    <b:URL>https://www.turkishminute.com/2025/11/13/new-regulation-gives-turkeys-president-final-say-on-mining-permits-prompting-legal-environmental-concerns/</b:URL>
    <b:Year>2025</b:Year>
    <b:RefOrder>75</b:RefOrder>
  </b:Source>
  <b:Source>
    <b:Tag>DER25</b:Tag>
    <b:SourceType>DocumentFromInternetSite</b:SourceType>
    <b:Guid>{1DAC25DF-2165-4F1E-ACD5-8FE3D4A0BA93}</b:Guid>
    <b:Author>
      <b:Author>
        <b:Corporate>DERA</b:Corporate>
      </b:Author>
    </b:Author>
    <b:InternetSiteTitle>Raw material list</b:InternetSiteTitle>
    <b:Year>2025</b:Year>
    <b:URL>https://www.deutsche-rohstoffagentur.de/DERA/DE/Themen/Rohstoffmarktrisiken/Rohstoffliste/rohstoffliste_node.html</b:URL>
    <b:RefOrder>76</b:RefOrder>
  </b:Source>
  <b:Source>
    <b:Tag>Rei21</b:Tag>
    <b:SourceType>InternetSite</b:SourceType>
    <b:Guid>{0EF5AB2E-F742-3348-B2D6-6FBCFBB9A2B9}</b:Guid>
    <b:Title>Reino de Arabia Saudita</b:Title>
    <b:URL>https://www.vision2030.gov.sa/media/bsan2azp/2021-2025-national-industrial-development-and-logistics-program-delivery-plan-en.pdf?utm_source=chatgpt.com</b:URL>
    <b:Year>2021</b:Year>
    <b:RefOrder>26</b:RefOrder>
  </b:Source>
  <b:Source>
    <b:Tag>Rei16</b:Tag>
    <b:SourceType>InternetSite</b:SourceType>
    <b:Guid>{69F12C8A-E70C-F14F-9CF8-68805E7CA04C}</b:Guid>
    <b:Title>Reino de Arabia Saudita</b:Title>
    <b:URL>https://www.vision2030.gov.sa/media/rc0b5oy1/saudi_vision203.pdf</b:URL>
    <b:Year>2016</b:Year>
    <b:RefOrder>25</b:RefOrder>
  </b:Source>
  <b:Source>
    <b:Tag>Ins24</b:Tag>
    <b:SourceType>InternetSite</b:SourceType>
    <b:Guid>{2CD94DD9-1472-0848-80CF-64D1C4F5D0EB}</b:Guid>
    <b:Title>Instituto Alemán de Asuntos Internacionales y de Seguridad</b:Title>
    <b:URL>https://www.swp-berlin.org/publikation/saudi-arabia-strives-to-become-major-player-in-mineral-supply-chains</b:URL>
    <b:Year>2024</b:Year>
    <b:RefOrder>27</b:RefOrder>
  </b:Source>
  <b:Source>
    <b:Tag>Geo25</b:Tag>
    <b:SourceType>InternetSite</b:SourceType>
    <b:Guid>{FE8D75F0-3E85-5E44-B5E6-415750A2F948}</b:Guid>
    <b:Title>Geoscience Australia</b:Title>
    <b:URL>https://www.ga.gov.au/scientific-topics/minerals/critical-minerals</b:URL>
    <b:Year>2025</b:Year>
    <b:RefOrder>29</b:RefOrder>
  </b:Source>
  <b:Source>
    <b:Tag>Con25</b:Tag>
    <b:SourceType>InternetSite</b:SourceType>
    <b:Guid>{EA2BFD74-FAD6-46E5-AAA7-D1A48700C1DE}</b:Guid>
    <b:Title>Consultation: Update of Canada's Critical Minerals list and methodology</b:Title>
    <b:Year>2025</b:Year>
    <b:Author>
      <b:Author>
        <b:Corporate>Natural Resources Canada</b:Corporate>
      </b:Author>
    </b:Author>
    <b:URL>https://natural-resources.canada.ca/minerals-mining/critical-minerals/consultation-update-canada-s-critical-minerals-list-methodology</b:URL>
    <b:RefOrder>31</b:RefOrder>
  </b:Source>
  <b:Source>
    <b:Tag>CCM22</b:Tag>
    <b:SourceType>InternetSite</b:SourceType>
    <b:Guid>{E716DA45-33C6-4123-82B9-39115E10F398}</b:Guid>
    <b:Author>
      <b:Author>
        <b:Corporate>Natural Resources Canada</b:Corporate>
      </b:Author>
    </b:Author>
    <b:Year>2022</b:Year>
    <b:Title>The Canadian Critical Minerals Strategy. From Exploration to Recycling: Powering the Green and Digital Economy for Canada and the World</b:Title>
    <b:URL>https://www.canada.ca/en/campaign/critical-minerals-in-canada/canadian-critical-minerals-strategy.html</b:URL>
    <b:RefOrder>30</b:RefOrder>
  </b:Source>
  <b:Source>
    <b:Tag>Nat24</b:Tag>
    <b:SourceType>InternetSite</b:SourceType>
    <b:Guid>{9BAF212C-3705-4E86-8B9F-2332DECE5A7E}</b:Guid>
    <b:Author>
      <b:Author>
        <b:Corporate>Natural Resources Canada</b:Corporate>
      </b:Author>
    </b:Author>
    <b:Title>Government of Canada Releases Updated Critical Minerals List</b:Title>
    <b:Year>2024</b:Year>
    <b:URL>https://www.canada.ca/en/natural-resources-canada/news/2024/06/government-of-canada-releases-updated-critical-minerals-list.html</b:URL>
    <b:RefOrder>32</b:RefOrder>
  </b:Source>
  <b:Source>
    <b:Tag>Gov25</b:Tag>
    <b:SourceType>InternetSite</b:SourceType>
    <b:Guid>{57EFA711-4FD6-4270-A937-A2097D2CE944}</b:Guid>
    <b:Author>
      <b:Author>
        <b:Corporate>Government of Canada</b:Corporate>
      </b:Author>
    </b:Author>
    <b:Title>Canada’s critical minerals</b:Title>
    <b:Year>2025</b:Year>
    <b:URL>https://www.canada.ca/en/campaign/critical-minerals-in-canada/critical-minerals-an-opportunity-for-canada.html</b:URL>
    <b:RefOrder>33</b:RefOrder>
  </b:Source>
  <b:Source>
    <b:Tag>Int25</b:Tag>
    <b:SourceType>InternetSite</b:SourceType>
    <b:Guid>{A680BBFB-3813-4239-A4FC-A936B42296A4}</b:Guid>
    <b:Author>
      <b:Author>
        <b:Corporate>International Energy Agency</b:Corporate>
      </b:Author>
    </b:Author>
    <b:Title>The strategy for securing reliable critical minerals supply</b:Title>
    <b:Year>2025</b:Year>
    <b:URL>https://www.iea.org/policies/17942-the-strategy-for-securing-reliable-critical-minerals-supply</b:URL>
    <b:RefOrder>36</b:RefOrder>
  </b:Source>
  <b:Source>
    <b:Tag>DW26</b:Tag>
    <b:SourceType>InternetSite</b:SourceType>
    <b:Guid>{45B62C63-2945-449C-B464-42D806F13678}</b:Guid>
    <b:Author>
      <b:Author>
        <b:Corporate>DW</b:Corporate>
      </b:Author>
    </b:Author>
    <b:Title>Asociación estratégica entre Brasil y Corea del Sur</b:Title>
    <b:Year>2026</b:Year>
    <b:URL>https://www.dw.com/es/asociaci%C3%B3n-estrat%C3%A9gica-entre-brasil-y-corea-del-sur/a-76083149</b:URL>
    <b:RefOrder>34</b:RefOrder>
  </b:Source>
  <b:Source>
    <b:Tag>Cen25</b:Tag>
    <b:SourceType>InternetSite</b:SourceType>
    <b:Guid>{05B3954C-8430-4C79-B5FA-C6E6BD7ACC6B}</b:Guid>
    <b:Author>
      <b:Author>
        <b:Corporate>Center for Strategic and International Studies</b:Corporate>
      </b:Author>
    </b:Author>
    <b:Title>The Minerals Security Partnership Under the South Korean Leadership</b:Title>
    <b:Year>2025</b:Year>
    <b:URL>https://www.csis.org/analysis/minerals-security-partnership-under-south-korean-leadership#:~:text=econ%C3%B3mica%20y%20nacional.-,Corea%20del%20Sur,como%20veh%C3%ADculos%20el%C3%A9ctricos%20y%20bater%C3%ADas</b:URL>
    <b:RefOrder>77</b:RefOrder>
  </b:Source>
  <b:Source>
    <b:Tag>Cas25</b:Tag>
    <b:SourceType>InternetSite</b:SourceType>
    <b:Guid>{5A26B853-B4BC-4186-B6A6-8C7615C7A3BC}</b:Guid>
    <b:Author>
      <b:Author>
        <b:NameList>
          <b:Person>
            <b:Last>Castillo</b:Last>
            <b:First>Emilio</b:First>
          </b:Person>
          <b:Person>
            <b:Last>Jara</b:Last>
            <b:First>José</b:First>
            <b:Middle>Joaquín</b:Middle>
          </b:Person>
          <b:Person>
            <b:Last>Real</b:Last>
            <b:First>Irene</b:First>
            <b:Middle>del</b:Middle>
          </b:Person>
          <b:Person>
            <b:Last>González</b:Last>
            <b:First>Hermann</b:First>
          </b:Person>
          <b:Person>
            <b:Last>Sahd</b:Last>
            <b:First>Roberto</b:First>
            <b:Middle>Ovalle</b:Middle>
          </b:Person>
          <b:Person>
            <b:Last>Sahd</b:Last>
            <b:First>Jorge</b:First>
          </b:Person>
        </b:NameList>
      </b:Author>
    </b:Author>
    <b:Title>Minerales críticos: El caso del litio</b:Title>
    <b:Year>2025</b:Year>
    <b:URL>https://www.kas.de/documents/262509/262558/Minerales+cr%C3%ADticos+El+caso+del+litio.pdf/8346e1fc-648d-7958-9130-7b54bb0c9a00?version=1.0&amp;t=1760621083691#:~:text=Corea%20del%20Sur.,de%20capacidades%20de%20est%C3%A1ndares%20ESG.&amp;text=Para%20fortalecer%20y%</b:URL>
    <b:RefOrder>78</b:RefOrder>
  </b:Source>
  <b:Source>
    <b:Tag>IGF</b:Tag>
    <b:SourceType>InternetSite</b:SourceType>
    <b:Guid>{27A1EF1F-679E-4E58-8685-CECD24A792A7}</b:Guid>
    <b:Author>
      <b:Author>
        <b:Corporate>IGF</b:Corporate>
      </b:Author>
    </b:Author>
    <b:Title>Minerales Críticos: Datos Básicos</b:Title>
    <b:Year>2022</b:Year>
    <b:RefOrder>35</b:RefOrder>
  </b:Source>
  <b:Source>
    <b:Tag>Bro25</b:Tag>
    <b:SourceType>InternetSite</b:SourceType>
    <b:Guid>{9347FAFF-10CD-4E48-8ED1-DC7492530130}</b:Guid>
    <b:Author>
      <b:Author>
        <b:Corporate>Brownstein</b:Corporate>
      </b:Author>
    </b:Author>
    <b:Title>Critical Update! USGS Expands Mineral List. </b:Title>
    <b:Year>2025</b:Year>
    <b:URL>https://www.bhfs.com/insight/critical-update-usgs-expands-mineral-list/</b:URL>
    <b:RefOrder>39</b:RefOrder>
  </b:Source>
  <b:Source>
    <b:Tag>The25</b:Tag>
    <b:SourceType>InternetSite</b:SourceType>
    <b:Guid>{596A4440-ED75-4F44-97B0-152BF545E90D}</b:Guid>
    <b:Author>
      <b:Author>
        <b:Corporate>The White House</b:Corporate>
      </b:Author>
    </b:Author>
    <b:Title>Unleashing America’s Offshore Critical Minerals and Resources. </b:Title>
    <b:Year>2025</b:Year>
    <b:URL>https://www.whitehouse.gov/presidential-actions/2025/04/unleashing-americas-offshore-critical-minerals-and-resources/</b:URL>
    <b:RefOrder>41</b:RefOrder>
  </b:Source>
  <b:Source>
    <b:Tag>USD20</b:Tag>
    <b:SourceType>InternetSite</b:SourceType>
    <b:Guid>{480E0304-4027-4A0C-A8AB-D5863DA0E2C1}</b:Guid>
    <b:Author>
      <b:Author>
        <b:Corporate>U.S. Department of Energy</b:Corporate>
      </b:Author>
    </b:Author>
    <b:Title>Energy Act of 2020</b:Title>
    <b:Year>2020</b:Year>
    <b:RefOrder>37</b:RefOrder>
  </b:Source>
  <b:Source>
    <b:Tag>USD25</b:Tag>
    <b:SourceType>InternetSite</b:SourceType>
    <b:Guid>{CC42A617-EEF4-47F7-8A9A-C99FE96F2499}</b:Guid>
    <b:Author>
      <b:Author>
        <b:Corporate>U.S. Department of the Interior</b:Corporate>
      </b:Author>
    </b:Author>
    <b:Title>Interior Streamlines Offshore Mineral Policies to Strengthen U.S. Supply Chains and Security</b:Title>
    <b:Year>2025</b:Year>
    <b:URL>https://www.doi.gov/pressreleases/interior-streamlines-offshore-mineral-policies-strengthen-us-supply-chains-and</b:URL>
    <b:RefOrder>40</b:RefOrder>
  </b:Source>
  <b:Source>
    <b:Tag>USG251</b:Tag>
    <b:SourceType>InternetSite</b:SourceType>
    <b:Guid>{D7692E19-D0FD-4013-98C5-DBDF5E3E1F65}</b:Guid>
    <b:Author>
      <b:Author>
        <b:Corporate>USGS</b:Corporate>
      </b:Author>
    </b:Author>
    <b:Title>About the 2025 List of Critical Minerals</b:Title>
    <b:Year>2025</b:Year>
    <b:RefOrder>79</b:RefOrder>
  </b:Source>
  <b:Source>
    <b:Tag>USG252</b:Tag>
    <b:SourceType>InternetSite</b:SourceType>
    <b:Guid>{819BEF05-5014-48C7-98BF-87163C78C61F}</b:Guid>
    <b:Author>
      <b:Author>
        <b:Corporate>USGS</b:Corporate>
      </b:Author>
    </b:Author>
    <b:Title>What Are Critical Minerals?</b:Title>
    <b:Year>2025</b:Year>
    <b:URL>https://www.usgs.gov/programs/mineral-resources-program/science/what-are-critical-minerals-0</b:URL>
    <b:RefOrder>80</b:RefOrder>
  </b:Source>
  <b:Source>
    <b:Tag>USG253</b:Tag>
    <b:SourceType>InternetSite</b:SourceType>
    <b:Guid>{DBD1F365-7BBD-4F97-9D67-9AFEB23240AF}</b:Guid>
    <b:Author>
      <b:Author>
        <b:Corporate>USGS</b:Corporate>
      </b:Author>
    </b:Author>
    <b:Title>2025 List of Critical Minerals</b:Title>
    <b:Year>2025</b:Year>
    <b:URL>https://www.usgs.gov/media/images/2025-list-critical-minerals</b:URL>
    <b:RefOrder>38</b:RefOrder>
  </b:Source>
  <b:Source>
    <b:Tag>Min26</b:Tag>
    <b:SourceType>DocumentFromInternetSite</b:SourceType>
    <b:Guid>{E606E91F-0A0B-4448-A027-92F484D923F6}</b:Guid>
    <b:Author>
      <b:Author>
        <b:Corporate>Ministerio de Economía, Comercio e Industria de Japón (METI)</b:Corporate>
      </b:Author>
    </b:Author>
    <b:Title>Política para garantizar el suministro estable de minerales importantes</b:Title>
    <b:Year>2026</b:Year>
    <b:URL>https://www.meti.go.jp/policy/economy/economic_security/metal/250619_torikumihoshin.pdf</b:URL>
    <b:RefOrder>45</b:RefOrder>
  </b:Source>
  <b:Source>
    <b:Tag>Kim25</b:Tag>
    <b:SourceType>DocumentFromInternetSite</b:SourceType>
    <b:Guid>{75318C24-AA8E-4572-AB88-64A8B27D36B2}</b:Guid>
    <b:Author>
      <b:Author>
        <b:NameList>
          <b:Person>
            <b:Last>Kim</b:Last>
            <b:First>Gyu-Pan</b:First>
          </b:Person>
        </b:NameList>
      </b:Author>
    </b:Author>
    <b:Title>Japan’s Critical Minerals Policy and its Implications for South Korea</b:Title>
    <b:Year>2025</b:Year>
    <b:URL>https://www.kiep.go.kr/galleryDownload.es?bid=0007&amp;list_no=11649&amp;seq=1</b:URL>
    <b:RefOrder>46</b:RefOrder>
  </b:Source>
  <b:Source>
    <b:Tag>Hat15</b:Tag>
    <b:SourceType>DocumentFromInternetSite</b:SourceType>
    <b:Guid>{D85DFE6D-3842-42D2-A7D4-61C89F689B71}</b:Guid>
    <b:Title>Criticality Assessment of Metals for Japan’s Resource Strategy</b:Title>
    <b:InternetSiteTitle>Materials Transactions</b:InternetSiteTitle>
    <b:Year>2015</b:Year>
    <b:URL>https://www.jstage.jst.go.jp/article/matertrans/advpub/0/advpub_M2014380/_pdf</b:URL>
    <b:Author>
      <b:Author>
        <b:NameList>
          <b:Person>
            <b:Last>Hatayama</b:Last>
            <b:First>H</b:First>
          </b:Person>
          <b:Person>
            <b:Last>Tahara</b:Last>
            <b:First>K</b:First>
          </b:Person>
        </b:NameList>
      </b:Author>
    </b:Author>
    <b:RefOrder>47</b:RefOrder>
  </b:Source>
  <b:Source>
    <b:Tag>Jap26</b:Tag>
    <b:SourceType>InternetSite</b:SourceType>
    <b:Guid>{21F48DEB-FB09-4334-8339-D09D0842884E}</b:Guid>
    <b:Title>Technological development (Metals)</b:Title>
    <b:InternetSiteTitle>JOGMEC</b:InternetSiteTitle>
    <b:Year>2026</b:Year>
    <b:URL>https://www.jogmec.go.jp/english/activities/metal/technological-development.html</b:URL>
    <b:Author>
      <b:Author>
        <b:Corporate>Japan Organization for Metals and Energy Security (JOGMEC)</b:Corporate>
      </b:Author>
    </b:Author>
    <b:RefOrder>81</b:RefOrder>
  </b:Source>
  <b:Source>
    <b:Tag>DeC24</b:Tag>
    <b:SourceType>DocumentFromInternetSite</b:SourceType>
    <b:Guid>{981F4D74-320E-4AEE-B640-3B0774D09867}</b:Guid>
    <b:Title>The Mineral Industry of Japan in 2020-2021</b:Title>
    <b:InternetSiteTitle>U.S. Geological Survey</b:InternetSiteTitle>
    <b:Year>2024</b:Year>
    <b:URL>https://pubs.usgs.gov/myb/vol3/2020-21/myb3-2020-21-japan.pdf</b:URL>
    <b:Author>
      <b:Author>
        <b:NameList>
          <b:Person>
            <b:Last>DeCarlo</b:Last>
            <b:First>K. F.</b:First>
          </b:Person>
        </b:NameList>
      </b:Author>
    </b:Author>
    <b:RefOrder>82</b:RefOrder>
  </b:Source>
  <b:Source>
    <b:Tag>Com10</b:Tag>
    <b:SourceType>DocumentFromInternetSite</b:SourceType>
    <b:Guid>{D5A8AEEC-562D-4002-BD2A-887874EC3121}</b:Guid>
    <b:LCID>en-US</b:LCID>
    <b:Author>
      <b:Author>
        <b:Corporate>Comisón Europea</b:Corporate>
      </b:Author>
    </b:Author>
    <b:Title>Zona de prensa</b:Title>
    <b:Year>2010</b:Year>
    <b:Month>06</b:Month>
    <b:Day>17</b:Day>
    <b:URL>https://ec.europa.eu/commission/presscorner/detail/en/memo_10_263</b:URL>
    <b:RefOrder>56</b:RefOrder>
  </b:Source>
  <b:Source>
    <b:Tag>Com14</b:Tag>
    <b:SourceType>DocumentFromInternetSite</b:SourceType>
    <b:Guid>{BE97B013-FE39-419E-B919-F325F44ADCDD}</b:Guid>
    <b:Author>
      <b:Author>
        <b:Corporate>Comisión Europea</b:Corporate>
      </b:Author>
    </b:Author>
    <b:Title>Zona de prensa</b:Title>
    <b:Year>2014</b:Year>
    <b:Month>01</b:Month>
    <b:Day>22</b:Day>
    <b:URL>https://ec.europa.eu/commission/presscorner/detail/es/memo_14_37</b:URL>
    <b:RefOrder>57</b:RefOrder>
  </b:Source>
  <b:Source>
    <b:Tag>Eur17</b:Tag>
    <b:SourceType>DocumentFromInternetSite</b:SourceType>
    <b:Guid>{6D0036A2-DE53-4643-9D6F-8EA0F163D992}</b:Guid>
    <b:Year>2017</b:Year>
    <b:Month>Septiembre</b:Month>
    <b:Day>13</b:Day>
    <b:URL>https://eur-lex.europa.eu/legal-content/EN/TXT/?uri=CELEX:52017DC0490#</b:URL>
    <b:Author>
      <b:Author>
        <b:Corporate>European Commission</b:Corporate>
      </b:Author>
    </b:Author>
    <b:YearAccessed>2026</b:YearAccessed>
    <b:ShortTitle>Communication from the commission to the European Parlament, The Council, The European Economic and Social Committee and the Committee of the Regions on the 2017 List of Critical Raw Materials for the EU</b:ShortTitle>
    <b:RefOrder>58</b:RefOrder>
  </b:Source>
  <b:Source>
    <b:Tag>Eur20</b:Tag>
    <b:SourceType>DocumentFromInternetSite</b:SourceType>
    <b:Guid>{DE46212C-39F5-4E64-AF65-7DC358B02344}</b:Guid>
    <b:Year>2020</b:Year>
    <b:Month>09</b:Month>
    <b:Day>03</b:Day>
    <b:URL>https://eur-lex.europa.eu/legal-content/EN/TXT/?uri=CELEX:52020DC0474</b:URL>
    <b:Author>
      <b:Author>
        <b:Corporate>European Union</b:Corporate>
      </b:Author>
    </b:Author>
    <b:YearAccessed>2026</b:YearAccessed>
    <b:ShortTitle>Communication to the European Parlament, The Council, The European Economic and Social Committee and the Committee of the Regions. Critical Raw Materials Resilience: Charting a Path towards greater Security and Sustainability, 2020.</b:ShortTitle>
    <b:RefOrder>59</b:RefOrder>
  </b:Source>
  <b:Source>
    <b:Tag>Eur24</b:Tag>
    <b:SourceType>DocumentFromInternetSite</b:SourceType>
    <b:Guid>{91FC607A-49A3-466C-BE90-4F70EDE2BD11}</b:Guid>
    <b:Year>2024</b:Year>
    <b:Month>05</b:Month>
    <b:Day>03</b:Day>
    <b:URL>https://eur-lex.europa.eu/legal-content/EN/TXT/?uri=OJ%3AL_202401252</b:URL>
    <b:Author>
      <b:Author>
        <b:Corporate>European Union</b:Corporate>
      </b:Author>
    </b:Author>
    <b:YearAccessed>2026</b:YearAccessed>
    <b:ShortTitle>Regulation (EU) 2024/1252 of the European Parliament and of the Council of 11 April 2024</b:ShortTitle>
    <b:RefOrder>60</b:RefOrder>
  </b:Source>
  <b:Source>
    <b:Tag>Eur26</b:Tag>
    <b:SourceType>DocumentFromInternetSite</b:SourceType>
    <b:Guid>{0BB05A0F-C36D-454B-A8C5-E1064B5AFC15}</b:Guid>
    <b:Author>
      <b:Author>
        <b:Corporate>European Court of Auditors</b:Corporate>
      </b:Author>
    </b:Author>
    <b:Year>2026</b:Year>
    <b:Month>05</b:Month>
    <b:Day>02</b:Day>
    <b:URL>https://op.europa.eu/en/publication-detail/-/publication/0ebbba88-03d4-11f1-825d-01aa75ed71a1/language-en</b:URL>
    <b:ShortTitle>Critical raw materials for the energy transition </b:ShortTitle>
    <b:RefOrder>83</b:RefOrder>
  </b:Source>
  <b:Source>
    <b:Tag>Eur261</b:Tag>
    <b:SourceType>DocumentFromInternetSite</b:SourceType>
    <b:Guid>{F1899E66-3D4F-4170-A635-76726FC45018}</b:Guid>
    <b:Author>
      <b:Author>
        <b:Corporate>European Commission</b:Corporate>
      </b:Author>
    </b:Author>
    <b:Year>2026</b:Year>
    <b:Month>03</b:Month>
    <b:Day>16</b:Day>
    <b:URL>https://commission.europa.eu/topics/competitiveness/green-deal-industrial-plan/european-critical-raw-materials-act_en</b:URL>
    <b:ShortTitle>European Critical Raw Materials Act</b:ShortTitle>
    <b:RefOrder>84</b:RefOrder>
  </b:Source>
  <b:Source>
    <b:Tag>Gob23</b:Tag>
    <b:SourceType>InternetSite</b:SourceType>
    <b:Guid>{F5B3693A-013D-8445-BDB9-019D41148CE2}</b:Guid>
    <b:Title>Gobierno de Australia</b:Title>
    <b:URL>https://www.industry.gov.au/sites/default/files/2023-06/critical-minerals-strategy-2023-2030.pdf</b:URL>
    <b:Year>2023</b:Year>
    <b:RefOrder>28</b:RefOrder>
  </b:Source>
  <b:Source>
    <b:Tag>USG25</b:Tag>
    <b:SourceType>InternetSite</b:SourceType>
    <b:Guid>{55FC0DC5-19EF-F945-95C7-1A7278E9E72F}</b:Guid>
    <b:Author>
      <b:Author>
        <b:NameList>
          <b:Person>
            <b:Last>USGS</b:Last>
          </b:Person>
        </b:NameList>
      </b:Author>
    </b:Author>
    <b:Title>USGS</b:Title>
    <b:Year>2025</b:Year>
    <b:URL>https://pubs.usgs.gov/of/2025/1047/ofr20251047.pdf</b:URL>
    <b:InternetSiteTitle>USGS</b:InternetSiteTitle>
    <b:RefOrder>42</b:RefOrder>
  </b:Source>
  <b:Source>
    <b:Tag>Min262</b:Tag>
    <b:SourceType>InternetSite</b:SourceType>
    <b:Guid>{EF1FE18B-4962-4BF1-91C2-80A5CE7287B6}</b:Guid>
    <b:Author>
      <b:Author>
        <b:Corporate>MINEM</b:Corporate>
      </b:Author>
    </b:Author>
    <b:Year>2026</b:Year>
    <b:Month>Marzo</b:Month>
    <b:URL>https://www.gob.pe/institucion/minem/noticias/1360664-peru-presenta-ante-el-mundo-su-potencial-y-oportunidades-de-inversion-en-minerales-criticos-y-estrategicos</b:URL>
    <b:Title>Ministerio de Minas y Energía del Estado Peruano</b:Title>
    <b:RefOrder>19</b:RefOrder>
  </b:Source>
  <b:Source>
    <b:Tag>Ing24</b:Tag>
    <b:SourceType>InternetSite</b:SourceType>
    <b:Guid>{9CCC280C-E790-418B-86D5-EBC24C012B72}</b:Guid>
    <b:Author>
      <b:Author>
        <b:Corporate>Ingemmet</b:Corporate>
      </b:Author>
    </b:Author>
    <b:Title>Instituto Geológico, Minero y Metalúrgico</b:Title>
    <b:Year>2024</b:Year>
    <b:Month>Septiembre</b:Month>
    <b:URL>https://www.gob.pe/institucion/ingemmet/noticias/1030231-ingemmet-es-necesario-una-lista-nacional-de-minerales-criticos-para-la-industria</b:URL>
    <b:RefOrder>20</b:RefOrder>
  </b:Source>
  <b:Source>
    <b:Tag>Ing25</b:Tag>
    <b:SourceType>Report</b:SourceType>
    <b:Guid>{0C6D0CEA-9DC9-451D-86CE-122258DFB89A}</b:Guid>
    <b:Author>
      <b:Author>
        <b:Corporate>Ingemmet</b:Corporate>
      </b:Author>
    </b:Author>
    <b:Title>Catálogo de Minerales Críticos y Estratégicos del Perú para la transición energética</b:Title>
    <b:Year>2025</b:Year>
    <b:City>Cusco - Perú</b:City>
    <b:RefOrder>21</b:RefOrder>
  </b:Source>
  <b:Source>
    <b:Tag>Com1</b:Tag>
    <b:SourceType>InternetSite</b:SourceType>
    <b:Guid>{8BF65061-306C-4566-BA5C-BBD973EC2113}</b:Guid>
    <b:Author>
      <b:Author>
        <b:Corporate>Comisión Europea</b:Corporate>
      </b:Author>
    </b:Author>
    <b:Title>Ley de materias primas críticas</b:Title>
    <b:URL>https://single-market-economy.ec.europa.eu/sectors/raw-materials/areas-specific-interest/critical-raw-materials/critical-raw-materials-act_en</b:URL>
    <b:RefOrder>43</b:RefOrder>
  </b:Source>
  <b:Source>
    <b:Tag>SFA</b:Tag>
    <b:SourceType>InternetSite</b:SourceType>
    <b:Guid>{2668235C-B531-4154-A0CF-4D4B9C38F022}</b:Guid>
    <b:Author>
      <b:Author>
        <b:Corporate>SFA Oxford</b:Corporate>
      </b:Author>
    </b:Author>
    <b:Title>La transición energética en Francia</b:Title>
    <b:URL>https://www.sfa-oxford.com/lithox/critical-minerals-policy-legislation/all-countries/europe/european-union/france/#:~:text=France%20is%20also%20actively%20securing,vehicles%20and%20energy%20storage%20systems</b:URL>
    <b:RefOrder>44</b:RefOrder>
  </b:Source>
  <b:Source>
    <b:Tag>Woo24</b:Tag>
    <b:SourceType>InternetSite</b:SourceType>
    <b:Guid>{05AEA9C5-8F9A-4DC7-8051-C353E41DBEF2}</b:Guid>
    <b:Author>
      <b:Author>
        <b:Corporate>Wood Mackenzie</b:Corporate>
      </b:Author>
    </b:Author>
    <b:Title>New Zealand Critical Minerals List Prepared for the New Zealand</b:Title>
    <b:Year>2024</b:Year>
    <b:URL>chrome-extension://efaidnbmnnnibpcajpcglclefindmkaj/https://www.mbie.govt.nz/dmsdocument/29970-final-wood-mackenzie-report-on-the-development-of-a-critical-minerals-list-for-new-zealand-pdf</b:URL>
    <b:RefOrder>48</b:RefOrder>
  </b:Source>
  <b:Source>
    <b:Tag>MarcadorDePosición1</b:Tag>
    <b:SourceType>InternetSite</b:SourceType>
    <b:Guid>{D9E92875-9527-43DB-ACC0-062FBAC5CCFE}</b:Guid>
    <b:Author>
      <b:Author>
        <b:Corporate>Wood Mackenzie </b:Corporate>
      </b:Author>
    </b:Author>
    <b:Title> New Zealand Critical Minerals List Prepared for the New Zealand </b:Title>
    <b:Year>2024</b:Year>
    <b:URL>chrome-extension://efaidnbmnnnibpcajpcglclefindmkaj/https://www.mbie.govt.nz/dmsdocument/29970-final-wood-mackenzie-report-on-the-development-of-a-critical-minerals-list-for-new-zealand-pdf</b:URL>
    <b:RefOrder>49</b:RefOrder>
  </b:Source>
  <b:Source>
    <b:Tag>Lus21</b:Tag>
    <b:SourceType>DocumentFromInternetSite</b:SourceType>
    <b:Guid>{F027E711-05D7-4F7F-971C-1A66FE8A6D5C}</b:Guid>
    <b:Title>UK criticality assessment of technology critical minerals and metals. British Geological Survey</b:Title>
    <b:Year>2021</b:Year>
    <b:Author>
      <b:Author>
        <b:Corporate>British Geological Survey</b:Corporate>
      </b:Author>
    </b:Author>
    <b:URL>chrome-extension://efaidnbmnnnibpcajpcglclefindmkaj/https://nora.nerc.ac.uk/id/eprint/535664/1/CR21120N.pdf</b:URL>
    <b:RefOrder>50</b:RefOrder>
  </b:Source>
  <b:Source>
    <b:Tag>Bri24</b:Tag>
    <b:SourceType>InternetSite</b:SourceType>
    <b:Guid>{B7DCFA30-58B7-4A8E-A94D-0E0A957DFAF2}</b:Guid>
    <b:Author>
      <b:Author>
        <b:Corporate>British Geological Survey</b:Corporate>
      </b:Author>
    </b:Author>
    <b:Title>Descarbonisation and Resource Management Programme</b:Title>
    <b:Year>2024</b:Year>
    <b:URL>chrome-extension://efaidnbmnnnibpcajpcglclefindmkaj/https://nora.nerc.ac.uk/id/eprint/538471/1/OR24047_report.pdf</b:URL>
    <b:RefOrder>51</b:RefOrder>
  </b:Source>
  <b:Source>
    <b:Tag>Dep22</b:Tag>
    <b:SourceType>InternetSite</b:SourceType>
    <b:Guid>{761AF9CD-771E-4853-88EA-813DD4EE2142}</b:Guid>
    <b:Author>
      <b:Author>
        <b:Corporate>Department for Business, Energy and Industrial Strategy</b:Corporate>
      </b:Author>
    </b:Author>
    <b:Title>Resilience for the Future: The United Kingdom’s Critical Minerals Strategy.</b:Title>
    <b:Year>2022</b:Year>
    <b:URL>https://www.gov.uk/government/publications/uk-critical-mineral-strategy/resilience-for-the-future</b:URL>
    <b:RefOrder>53</b:RefOrder>
  </b:Source>
  <b:Source>
    <b:Tag>Dep25</b:Tag>
    <b:SourceType>InternetSite</b:SourceType>
    <b:Guid>{03EDD4AB-A2D6-46D4-B111-C133348C14E2}</b:Guid>
    <b:Author>
      <b:Author>
        <b:Corporate>Department for Business and Trade</b:Corporate>
      </b:Author>
    </b:Author>
    <b:Title>The UK's Modern Industrial Strategy</b:Title>
    <b:Year>2025</b:Year>
    <b:URL>chrome-extension://efaidnbmnnnibpcajpcglclefindmkaj/https://assets.publishing.service.gov.uk/media/69256e16367485ea116a56de/industrial_strategy_policy_paper.pdf</b:URL>
    <b:RefOrder>52</b:RefOrder>
  </b:Source>
  <b:Source>
    <b:Tag>Fra25</b:Tag>
    <b:SourceType>InternetSite</b:SourceType>
    <b:Guid>{71CF3867-373A-4071-9DDB-261A7CBBF46B}</b:Guid>
    <b:Author>
      <b:Author>
        <b:Corporate>Frazer-Nash Consultancy</b:Corporate>
      </b:Author>
    </b:Author>
    <b:Title>UK Critical Minerals Recycling and Midstream Processing Capability Assessment: Research Report</b:Title>
    <b:Year>2025</b:Year>
    <b:URL>chrome-extension://efaidnbmnnnibpcajpcglclefindmkaj/https://assets.publishing.service.gov.uk/media/67e6b6034a226ab6c41b2040/critical-minerals-capability-assessment-frazer-nash.pdf</b:URL>
    <b:RefOrder>54</b:RefOrder>
  </b:Source>
  <b:Source>
    <b:Tag>Tas24</b:Tag>
    <b:SourceType>InternetSite</b:SourceType>
    <b:Guid>{1631AB32-0BF3-499E-90CB-79CA85A00BA6}</b:Guid>
    <b:Author>
      <b:Author>
        <b:Corporate>Task &amp; Finish Group on Industry Resilience for Critical Minerals</b:Corporate>
      </b:Author>
    </b:Author>
    <b:Title>Industry resilience for critical minerals: An analysis of sector risks and recommendations for the UK’s supply chain resilience.</b:Title>
    <b:Year>2024</b:Year>
    <b:URL>chrome-extension://efaidnbmnnnibpcajpcglclefindmkaj/https://assets.publishing.service.gov.uk/media/65c9f85ccc433b0011a90bd0/the-task-_-finish-group-report-on-industry-resilience-for-critical-minerals-feb-2024.pdf</b:URL>
    <b:RefOrder>55</b:RefOrder>
  </b:Source>
</b:Sources>
</file>

<file path=customXml/item4.xml><?xml version="1.0" encoding="utf-8"?>
<ct:contentTypeSchema xmlns:ct="http://schemas.microsoft.com/office/2006/metadata/contentType" xmlns:ma="http://schemas.microsoft.com/office/2006/metadata/properties/metaAttributes" ct:_="" ma:_="" ma:contentTypeName="Documento" ma:contentTypeID="0x010100C119CF5127C07B429B003BD9C5404B91" ma:contentTypeVersion="22" ma:contentTypeDescription="Crear nuevo documento." ma:contentTypeScope="" ma:versionID="d86476e5f215e3f0acb64363e42f35e4">
  <xsd:schema xmlns:xsd="http://www.w3.org/2001/XMLSchema" xmlns:xs="http://www.w3.org/2001/XMLSchema" xmlns:p="http://schemas.microsoft.com/office/2006/metadata/properties" xmlns:ns2="ee9123fa-a0bd-4bd8-868e-9c476bc4c5ee" xmlns:ns3="9803b5ff-16e3-4935-814e-3e9e1f008f32" targetNamespace="http://schemas.microsoft.com/office/2006/metadata/properties" ma:root="true" ma:fieldsID="388f7fb5cc1dfb0527cb2c19164ed125" ns2:_="" ns3:_="">
    <xsd:import namespace="ee9123fa-a0bd-4bd8-868e-9c476bc4c5ee"/>
    <xsd:import namespace="9803b5ff-16e3-4935-814e-3e9e1f008f32"/>
    <xsd:element name="properties">
      <xsd:complexType>
        <xsd:sequence>
          <xsd:element name="documentManagement">
            <xsd:complexType>
              <xsd:all>
                <xsd:element ref="ns2:UBICACI_x00d3_N_x0020_FUID"/>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9123fa-a0bd-4bd8-868e-9c476bc4c5ee" elementFormDefault="qualified">
    <xsd:import namespace="http://schemas.microsoft.com/office/2006/documentManagement/types"/>
    <xsd:import namespace="http://schemas.microsoft.com/office/infopath/2007/PartnerControls"/>
    <xsd:element name="UBICACI_x00d3_N_x0020_FUID" ma:index="2" ma:displayName="Ubicación FUID" ma:format="Dropdown" ma:internalName="UBICACI_x00d3_N_x0020_FUID" ma:readOnly="false">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hidden="true" ma:internalName="MediaServiceAutoTags" ma:readOnly="true">
      <xsd:simpleType>
        <xsd:restriction base="dms:Text"/>
      </xsd:simpleType>
    </xsd:element>
    <xsd:element name="MediaServiceOCR" ma:index="12" nillable="true" ma:displayName="Extracted Text" ma:hidden="true" ma:internalName="MediaServiceOCR"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hidden="true" ma:internalName="MediaServiceKeyPoints" ma:readOnly="true">
      <xsd:simpleType>
        <xsd:restriction base="dms:Note"/>
      </xsd:simpleType>
    </xsd:element>
    <xsd:element name="MediaLengthInSeconds" ma:index="19" nillable="true" ma:displayName="Length (seconds)" ma:hidden="true" ma:internalName="MediaLengthInSeconds" ma:readOnly="true">
      <xsd:simpleType>
        <xsd:restriction base="dms:Unknown"/>
      </xsd:simpleType>
    </xsd:element>
    <xsd:element name="MediaServiceLocation" ma:index="20" nillable="true" ma:displayName="Location" ma:hidden="true"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Etiquetas de imagen" ma:readOnly="false" ma:fieldId="{5cf76f15-5ced-4ddc-b409-7134ff3c332f}" ma:taxonomyMulti="true" ma:sspId="674c45be-ea38-4724-9e42-a2e31b90b4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03b5ff-16e3-4935-814e-3e9e1f008f32" elementFormDefault="qualified">
    <xsd:import namespace="http://schemas.microsoft.com/office/2006/documentManagement/types"/>
    <xsd:import namespace="http://schemas.microsoft.com/office/infopath/2007/PartnerControls"/>
    <xsd:element name="SharedWithUsers" ma:index="17" nillable="true" ma:displayName="Compartido c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hidden="true" ma:internalName="SharedWithDetails" ma:readOnly="true">
      <xsd:simpleType>
        <xsd:restriction base="dms:Note"/>
      </xsd:simpleType>
    </xsd:element>
    <xsd:element name="TaxCatchAll" ma:index="24" nillable="true" ma:displayName="Columna global de taxonomía" ma:hidden="true" ma:list="{15e182de-384f-4e41-8e09-0fdd6eb55eef}" ma:internalName="TaxCatchAll" ma:readOnly="false" ma:showField="CatchAllData" ma:web="9803b5ff-16e3-4935-814e-3e9e1f008f3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Tipo de contenido"/>
        <xsd:element ref="dc:title" minOccurs="0" maxOccurs="1" ma:index="1"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D653EA8-E8E9-4B98-82CE-64ED68C7B345}">
  <ds:schemaRefs>
    <ds:schemaRef ds:uri="http://schemas.microsoft.com/sharepoint/v3/contenttype/forms"/>
  </ds:schemaRefs>
</ds:datastoreItem>
</file>

<file path=customXml/itemProps2.xml><?xml version="1.0" encoding="utf-8"?>
<ds:datastoreItem xmlns:ds="http://schemas.openxmlformats.org/officeDocument/2006/customXml" ds:itemID="{E305F965-2269-47B3-9F41-CA0E2BE1568E}">
  <ds:schemaRefs>
    <ds:schemaRef ds:uri="http://schemas.microsoft.com/office/2006/metadata/properties"/>
    <ds:schemaRef ds:uri="http://schemas.microsoft.com/office/infopath/2007/PartnerControls"/>
    <ds:schemaRef ds:uri="ee9123fa-a0bd-4bd8-868e-9c476bc4c5ee"/>
    <ds:schemaRef ds:uri="9803b5ff-16e3-4935-814e-3e9e1f008f32"/>
  </ds:schemaRefs>
</ds:datastoreItem>
</file>

<file path=customXml/itemProps3.xml><?xml version="1.0" encoding="utf-8"?>
<ds:datastoreItem xmlns:ds="http://schemas.openxmlformats.org/officeDocument/2006/customXml" ds:itemID="{90F6A4AB-BCDE-F647-87CD-6C3107E2D3B5}">
  <ds:schemaRefs>
    <ds:schemaRef ds:uri="http://schemas.openxmlformats.org/officeDocument/2006/bibliography"/>
  </ds:schemaRefs>
</ds:datastoreItem>
</file>

<file path=customXml/itemProps4.xml><?xml version="1.0" encoding="utf-8"?>
<ds:datastoreItem xmlns:ds="http://schemas.openxmlformats.org/officeDocument/2006/customXml" ds:itemID="{A463B580-C5DA-4F6A-972E-7F7FD33E33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9123fa-a0bd-4bd8-868e-9c476bc4c5ee"/>
    <ds:schemaRef ds:uri="9803b5ff-16e3-4935-814e-3e9e1f008f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9cb8cdce-76f3-4733-b872-7f7ece033f1c}" enabled="1" method="Privileged" siteId="{7d321262-f092-4e84-bb7c-97bc5421bd2b}" removed="0"/>
</clbl:labelList>
</file>

<file path=docProps/app.xml><?xml version="1.0" encoding="utf-8"?>
<Properties xmlns="http://schemas.openxmlformats.org/officeDocument/2006/extended-properties" xmlns:vt="http://schemas.openxmlformats.org/officeDocument/2006/docPropsVTypes">
  <Template>Normal.dotm</Template>
  <TotalTime>111</TotalTime>
  <Pages>128</Pages>
  <Words>39745</Words>
  <Characters>218602</Characters>
  <Application>Microsoft Office Word</Application>
  <DocSecurity>0</DocSecurity>
  <Lines>1821</Lines>
  <Paragraphs>515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257832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ANM</dc:creator>
  <cp:keywords/>
  <dc:description/>
  <cp:lastModifiedBy>Fabio Andres Aleman Machado</cp:lastModifiedBy>
  <cp:revision>68</cp:revision>
  <cp:lastPrinted>2026-05-16T02:32:00Z</cp:lastPrinted>
  <dcterms:created xsi:type="dcterms:W3CDTF">2026-05-16T02:39:00Z</dcterms:created>
  <dcterms:modified xsi:type="dcterms:W3CDTF">2026-05-25T04:42:00Z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0x010100C119CF5127C07B429B003BD9C5404B91</vt:lpwstr>
  </property>
  <property fmtid="{D5CDD505-2E9C-101B-9397-08002B2CF9AE}" pid="3" name="ClassificationContentMarkingFooterShapeIds">
    <vt:lpwstr>10d3117f,19ed835b,7d947563</vt:lpwstr>
  </property>
  <property fmtid="{D5CDD505-2E9C-101B-9397-08002B2CF9AE}" pid="4" name="ClassificationContentMarkingFooterFontProps">
    <vt:lpwstr>#000000,10,Aptos</vt:lpwstr>
  </property>
  <property fmtid="{D5CDD505-2E9C-101B-9397-08002B2CF9AE}" pid="5" name="ClassificationContentMarkingFooterText">
    <vt:lpwstr>Informacion publica</vt:lpwstr>
  </property>
  <property fmtid="{D5CDD505-2E9C-101B-9397-08002B2CF9AE}" pid="6" name="MediaServiceImageTags">
    <vt:lpwstr/>
  </property>
</Properties>
</file>