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15C340" w14:textId="77777777" w:rsidR="006B2E30" w:rsidRPr="00DD0884" w:rsidRDefault="006B2E30" w:rsidP="006B2E30">
      <w:pPr>
        <w:widowControl/>
        <w:suppressAutoHyphens w:val="0"/>
        <w:autoSpaceDN/>
        <w:jc w:val="center"/>
        <w:textAlignment w:val="auto"/>
        <w:rPr>
          <w:rFonts w:asciiTheme="majorHAnsi" w:eastAsia="Calibri" w:hAnsiTheme="majorHAnsi" w:cs="Times New Roman"/>
          <w:b/>
          <w:color w:val="4F6228"/>
          <w:kern w:val="0"/>
          <w:sz w:val="32"/>
          <w:szCs w:val="32"/>
          <w:lang w:val="es-CO" w:eastAsia="en-US"/>
        </w:rPr>
      </w:pPr>
      <w:bookmarkStart w:id="0" w:name="_GoBack"/>
      <w:bookmarkEnd w:id="0"/>
      <w:r w:rsidRPr="00DD0884">
        <w:rPr>
          <w:rFonts w:asciiTheme="majorHAnsi" w:eastAsia="Calibri" w:hAnsiTheme="majorHAnsi" w:cs="Times New Roman"/>
          <w:b/>
          <w:color w:val="4F6228"/>
          <w:kern w:val="0"/>
          <w:sz w:val="32"/>
          <w:szCs w:val="32"/>
          <w:lang w:val="es-CO" w:eastAsia="en-US"/>
        </w:rPr>
        <w:t xml:space="preserve">Caracterización de Usuarios </w:t>
      </w:r>
      <w:r w:rsidR="00657DC3">
        <w:rPr>
          <w:rFonts w:asciiTheme="majorHAnsi" w:eastAsia="Calibri" w:hAnsiTheme="majorHAnsi" w:cs="Times New Roman"/>
          <w:b/>
          <w:color w:val="4F6228"/>
          <w:kern w:val="0"/>
          <w:sz w:val="32"/>
          <w:szCs w:val="32"/>
          <w:lang w:val="es-CO" w:eastAsia="en-US"/>
        </w:rPr>
        <w:t xml:space="preserve">que interpusieron PQRS en 2014 ante la </w:t>
      </w:r>
      <w:r w:rsidRPr="00DD0884">
        <w:rPr>
          <w:rFonts w:asciiTheme="majorHAnsi" w:eastAsia="Calibri" w:hAnsiTheme="majorHAnsi" w:cs="Times New Roman"/>
          <w:b/>
          <w:color w:val="4F6228"/>
          <w:kern w:val="0"/>
          <w:sz w:val="32"/>
          <w:szCs w:val="32"/>
          <w:lang w:val="es-CO" w:eastAsia="en-US"/>
        </w:rPr>
        <w:t>Agencia Nacional de Minería</w:t>
      </w:r>
    </w:p>
    <w:p w14:paraId="37F02EB0" w14:textId="77777777" w:rsidR="006B2E30" w:rsidRPr="00DD0884" w:rsidRDefault="006B2E30" w:rsidP="006B2E30">
      <w:pPr>
        <w:widowControl/>
        <w:suppressAutoHyphens w:val="0"/>
        <w:autoSpaceDN/>
        <w:jc w:val="center"/>
        <w:textAlignment w:val="auto"/>
        <w:rPr>
          <w:rFonts w:asciiTheme="majorHAnsi" w:eastAsia="Calibri" w:hAnsiTheme="majorHAnsi" w:cs="Times New Roman"/>
          <w:b/>
          <w:color w:val="4F6228"/>
          <w:kern w:val="0"/>
          <w:sz w:val="22"/>
          <w:szCs w:val="32"/>
          <w:lang w:val="es-CO" w:eastAsia="en-US"/>
        </w:rPr>
      </w:pPr>
    </w:p>
    <w:p w14:paraId="143BF7DF" w14:textId="77777777" w:rsidR="006B2E30" w:rsidRPr="00DD0884" w:rsidRDefault="006B2E30" w:rsidP="006B2E30">
      <w:pPr>
        <w:widowControl/>
        <w:suppressAutoHyphens w:val="0"/>
        <w:autoSpaceDN/>
        <w:jc w:val="right"/>
        <w:textAlignment w:val="auto"/>
        <w:rPr>
          <w:rFonts w:asciiTheme="majorHAnsi" w:eastAsia="Calibri" w:hAnsiTheme="majorHAnsi" w:cs="Times New Roman"/>
          <w:b/>
          <w:color w:val="4F6228"/>
          <w:kern w:val="0"/>
          <w:sz w:val="22"/>
          <w:szCs w:val="32"/>
          <w:lang w:val="es-CO" w:eastAsia="en-US"/>
        </w:rPr>
      </w:pPr>
      <w:r w:rsidRPr="00DD0884">
        <w:rPr>
          <w:rFonts w:asciiTheme="majorHAnsi" w:eastAsia="Calibri" w:hAnsiTheme="majorHAnsi" w:cs="Times New Roman"/>
          <w:b/>
          <w:color w:val="4F6228"/>
          <w:kern w:val="0"/>
          <w:sz w:val="22"/>
          <w:szCs w:val="32"/>
          <w:lang w:val="es-CO" w:eastAsia="en-US"/>
        </w:rPr>
        <w:t>Oficina de Tecnologías de la Información</w:t>
      </w:r>
    </w:p>
    <w:p w14:paraId="5BA0E8FF" w14:textId="77777777" w:rsidR="006B2E30" w:rsidRPr="00DD0884" w:rsidRDefault="006B2E30" w:rsidP="006B2E30">
      <w:pPr>
        <w:widowControl/>
        <w:suppressAutoHyphens w:val="0"/>
        <w:autoSpaceDN/>
        <w:jc w:val="right"/>
        <w:textAlignment w:val="auto"/>
        <w:rPr>
          <w:rFonts w:asciiTheme="majorHAnsi" w:eastAsia="Calibri" w:hAnsiTheme="majorHAnsi" w:cs="Times New Roman"/>
          <w:b/>
          <w:color w:val="4F6228"/>
          <w:kern w:val="0"/>
          <w:sz w:val="22"/>
          <w:szCs w:val="32"/>
          <w:lang w:val="es-CO" w:eastAsia="en-US"/>
        </w:rPr>
      </w:pPr>
      <w:r w:rsidRPr="00DD0884">
        <w:rPr>
          <w:rFonts w:asciiTheme="majorHAnsi" w:eastAsia="Calibri" w:hAnsiTheme="majorHAnsi" w:cs="Times New Roman"/>
          <w:b/>
          <w:color w:val="4F6228"/>
          <w:kern w:val="0"/>
          <w:sz w:val="22"/>
          <w:szCs w:val="32"/>
          <w:lang w:val="es-CO" w:eastAsia="en-US"/>
        </w:rPr>
        <w:t>Grupo de Participación Ciudadana y Comunicaciones</w:t>
      </w:r>
    </w:p>
    <w:p w14:paraId="47176750" w14:textId="77777777" w:rsidR="006B2E30" w:rsidRPr="00DD0884" w:rsidRDefault="00657DC3" w:rsidP="006B2E30">
      <w:pPr>
        <w:widowControl/>
        <w:suppressAutoHyphens w:val="0"/>
        <w:autoSpaceDN/>
        <w:jc w:val="right"/>
        <w:textAlignment w:val="auto"/>
        <w:rPr>
          <w:rFonts w:asciiTheme="majorHAnsi" w:eastAsia="Calibri" w:hAnsiTheme="majorHAnsi" w:cs="Times New Roman"/>
          <w:b/>
          <w:color w:val="4F6228"/>
          <w:kern w:val="0"/>
          <w:sz w:val="22"/>
          <w:szCs w:val="32"/>
          <w:lang w:val="es-CO" w:eastAsia="en-US"/>
        </w:rPr>
      </w:pPr>
      <w:r>
        <w:rPr>
          <w:rFonts w:asciiTheme="majorHAnsi" w:eastAsia="Calibri" w:hAnsiTheme="majorHAnsi" w:cs="Times New Roman"/>
          <w:b/>
          <w:color w:val="4F6228"/>
          <w:kern w:val="0"/>
          <w:sz w:val="22"/>
          <w:szCs w:val="32"/>
          <w:lang w:val="es-CO" w:eastAsia="en-US"/>
        </w:rPr>
        <w:t>02</w:t>
      </w:r>
      <w:r w:rsidR="006B2E30" w:rsidRPr="00DD0884">
        <w:rPr>
          <w:rFonts w:asciiTheme="majorHAnsi" w:eastAsia="Calibri" w:hAnsiTheme="majorHAnsi" w:cs="Times New Roman"/>
          <w:b/>
          <w:color w:val="4F6228"/>
          <w:kern w:val="0"/>
          <w:sz w:val="22"/>
          <w:szCs w:val="32"/>
          <w:lang w:val="es-CO" w:eastAsia="en-US"/>
        </w:rPr>
        <w:t xml:space="preserve"> de junio</w:t>
      </w:r>
      <w:r>
        <w:rPr>
          <w:rFonts w:asciiTheme="majorHAnsi" w:eastAsia="Calibri" w:hAnsiTheme="majorHAnsi" w:cs="Times New Roman"/>
          <w:b/>
          <w:color w:val="4F6228"/>
          <w:kern w:val="0"/>
          <w:sz w:val="22"/>
          <w:szCs w:val="32"/>
          <w:lang w:val="es-CO" w:eastAsia="en-US"/>
        </w:rPr>
        <w:t xml:space="preserve"> de 2015</w:t>
      </w:r>
    </w:p>
    <w:p w14:paraId="67E33862" w14:textId="77777777" w:rsidR="006B2E30" w:rsidRPr="00DD0884" w:rsidRDefault="006B2E30" w:rsidP="006B2E30">
      <w:pPr>
        <w:widowControl/>
        <w:suppressAutoHyphens w:val="0"/>
        <w:autoSpaceDN/>
        <w:jc w:val="both"/>
        <w:textAlignment w:val="auto"/>
        <w:rPr>
          <w:rFonts w:asciiTheme="majorHAnsi" w:eastAsia="Times New Roman" w:hAnsiTheme="majorHAnsi" w:cs="Arial"/>
          <w:b/>
          <w:color w:val="000000"/>
          <w:kern w:val="0"/>
          <w:sz w:val="22"/>
          <w:szCs w:val="22"/>
          <w:lang w:val="es-CO"/>
        </w:rPr>
      </w:pPr>
      <w:r w:rsidRPr="00DD0884">
        <w:rPr>
          <w:rFonts w:asciiTheme="majorHAnsi" w:hAnsiTheme="majorHAnsi" w:cs="Arial"/>
          <w:b/>
          <w:color w:val="000000"/>
          <w:sz w:val="22"/>
          <w:szCs w:val="22"/>
          <w:lang w:val="es-CO"/>
        </w:rPr>
        <w:t>Ficha Técnica</w:t>
      </w:r>
    </w:p>
    <w:p w14:paraId="12F6FD04" w14:textId="77777777" w:rsidR="006B2E30" w:rsidRPr="00DD0884" w:rsidRDefault="006B2E30" w:rsidP="006B2E30">
      <w:pPr>
        <w:ind w:right="178"/>
        <w:jc w:val="both"/>
        <w:rPr>
          <w:rFonts w:asciiTheme="majorHAnsi" w:hAnsiTheme="majorHAnsi" w:cs="Arial"/>
          <w:b/>
          <w:color w:val="000000"/>
          <w:sz w:val="22"/>
          <w:szCs w:val="22"/>
          <w:lang w:val="es-CO"/>
        </w:rPr>
      </w:pPr>
    </w:p>
    <w:tbl>
      <w:tblPr>
        <w:tblW w:w="9735" w:type="dxa"/>
        <w:jc w:val="center"/>
        <w:tblBorders>
          <w:insideH w:val="single" w:sz="18" w:space="0" w:color="FFFFFF"/>
          <w:insideV w:val="single" w:sz="18" w:space="0" w:color="FFFFFF"/>
        </w:tblBorders>
        <w:tblLayout w:type="fixed"/>
        <w:tblCellMar>
          <w:left w:w="70" w:type="dxa"/>
          <w:right w:w="70" w:type="dxa"/>
        </w:tblCellMar>
        <w:tblLook w:val="04A0" w:firstRow="1" w:lastRow="0" w:firstColumn="1" w:lastColumn="0" w:noHBand="0" w:noVBand="1"/>
      </w:tblPr>
      <w:tblGrid>
        <w:gridCol w:w="2373"/>
        <w:gridCol w:w="2979"/>
        <w:gridCol w:w="1135"/>
        <w:gridCol w:w="934"/>
        <w:gridCol w:w="1135"/>
        <w:gridCol w:w="1179"/>
      </w:tblGrid>
      <w:tr w:rsidR="006B2E30" w:rsidRPr="008E1DA4" w14:paraId="6EF6356C" w14:textId="77777777" w:rsidTr="00D26F14">
        <w:trPr>
          <w:jc w:val="center"/>
        </w:trPr>
        <w:tc>
          <w:tcPr>
            <w:tcW w:w="2373" w:type="dxa"/>
            <w:tcBorders>
              <w:top w:val="nil"/>
              <w:left w:val="nil"/>
              <w:bottom w:val="single" w:sz="18" w:space="0" w:color="FFFFFF"/>
              <w:right w:val="single" w:sz="18" w:space="0" w:color="FFFFFF"/>
            </w:tcBorders>
            <w:shd w:val="pct20" w:color="000000" w:fill="FFFFFF"/>
            <w:vAlign w:val="center"/>
            <w:hideMark/>
          </w:tcPr>
          <w:p w14:paraId="28554E22" w14:textId="77777777" w:rsidR="006B2E30" w:rsidRPr="00DD0884" w:rsidRDefault="006B2E30" w:rsidP="00D26F14">
            <w:pPr>
              <w:pStyle w:val="GELMEMANORMAL"/>
              <w:rPr>
                <w:rFonts w:asciiTheme="majorHAnsi" w:hAnsiTheme="majorHAnsi"/>
                <w:lang w:val="es-CO"/>
              </w:rPr>
            </w:pPr>
            <w:r w:rsidRPr="00DD0884">
              <w:rPr>
                <w:rFonts w:asciiTheme="majorHAnsi" w:hAnsiTheme="majorHAnsi"/>
                <w:lang w:val="es-CO"/>
              </w:rPr>
              <w:t>Título:</w:t>
            </w:r>
          </w:p>
        </w:tc>
        <w:tc>
          <w:tcPr>
            <w:tcW w:w="7362" w:type="dxa"/>
            <w:gridSpan w:val="5"/>
            <w:tcBorders>
              <w:top w:val="nil"/>
              <w:left w:val="single" w:sz="18" w:space="0" w:color="FFFFFF"/>
              <w:bottom w:val="single" w:sz="18" w:space="0" w:color="FFFFFF"/>
              <w:right w:val="nil"/>
            </w:tcBorders>
            <w:shd w:val="pct20" w:color="000000" w:fill="FFFFFF"/>
            <w:hideMark/>
          </w:tcPr>
          <w:p w14:paraId="6BA3335C" w14:textId="77777777" w:rsidR="006B2E30" w:rsidRPr="00DD0884" w:rsidRDefault="00657DC3" w:rsidP="00D26F14">
            <w:pPr>
              <w:tabs>
                <w:tab w:val="left" w:pos="7200"/>
              </w:tabs>
              <w:ind w:right="44"/>
              <w:jc w:val="both"/>
              <w:rPr>
                <w:rFonts w:asciiTheme="majorHAnsi" w:hAnsiTheme="majorHAnsi" w:cs="Arial"/>
                <w:b/>
                <w:color w:val="000000" w:themeColor="text1"/>
                <w:sz w:val="22"/>
                <w:szCs w:val="22"/>
                <w:lang w:val="es-CO"/>
              </w:rPr>
            </w:pPr>
            <w:r w:rsidRPr="00657DC3">
              <w:rPr>
                <w:rFonts w:asciiTheme="majorHAnsi" w:hAnsiTheme="majorHAnsi" w:cs="Arial"/>
                <w:b/>
                <w:color w:val="000000" w:themeColor="text1"/>
                <w:sz w:val="22"/>
                <w:szCs w:val="22"/>
                <w:lang w:val="es-CO"/>
              </w:rPr>
              <w:t>Caracterización de Usuarios que interpusieron PQRS en 2014 ante la Agencia Nacional de Minería</w:t>
            </w:r>
          </w:p>
        </w:tc>
      </w:tr>
      <w:tr w:rsidR="006B2E30" w:rsidRPr="00DD0884" w14:paraId="36A6F511" w14:textId="77777777" w:rsidTr="00D26F14">
        <w:trPr>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766C6ABD"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 xml:space="preserve">Fecha elaboración </w:t>
            </w:r>
          </w:p>
        </w:tc>
        <w:tc>
          <w:tcPr>
            <w:tcW w:w="7362" w:type="dxa"/>
            <w:gridSpan w:val="5"/>
            <w:tcBorders>
              <w:top w:val="single" w:sz="18" w:space="0" w:color="FFFFFF"/>
              <w:left w:val="single" w:sz="18" w:space="0" w:color="FFFFFF"/>
              <w:bottom w:val="single" w:sz="18" w:space="0" w:color="FFFFFF"/>
              <w:right w:val="nil"/>
            </w:tcBorders>
            <w:shd w:val="pct5" w:color="000000" w:fill="FFFFFF"/>
            <w:vAlign w:val="center"/>
            <w:hideMark/>
          </w:tcPr>
          <w:p w14:paraId="3847D444" w14:textId="77777777" w:rsidR="006B2E30" w:rsidRPr="00DD0884" w:rsidRDefault="00657DC3" w:rsidP="00D26F14">
            <w:pPr>
              <w:tabs>
                <w:tab w:val="left" w:pos="2880"/>
              </w:tabs>
              <w:ind w:right="178"/>
              <w:jc w:val="both"/>
              <w:rPr>
                <w:rFonts w:asciiTheme="majorHAnsi" w:hAnsiTheme="majorHAnsi" w:cs="Arial"/>
                <w:color w:val="000000"/>
                <w:sz w:val="22"/>
                <w:szCs w:val="22"/>
                <w:lang w:val="es-CO"/>
              </w:rPr>
            </w:pPr>
            <w:r>
              <w:rPr>
                <w:rFonts w:asciiTheme="majorHAnsi" w:hAnsiTheme="majorHAnsi" w:cs="Arial"/>
                <w:color w:val="000000"/>
                <w:sz w:val="22"/>
                <w:szCs w:val="22"/>
                <w:lang w:val="es-CO"/>
              </w:rPr>
              <w:t>02</w:t>
            </w:r>
            <w:r w:rsidR="008E1DA4">
              <w:rPr>
                <w:rFonts w:asciiTheme="majorHAnsi" w:hAnsiTheme="majorHAnsi" w:cs="Arial"/>
                <w:color w:val="000000"/>
                <w:sz w:val="22"/>
                <w:szCs w:val="22"/>
                <w:lang w:val="es-CO"/>
              </w:rPr>
              <w:t>/06/2015</w:t>
            </w:r>
          </w:p>
        </w:tc>
      </w:tr>
      <w:tr w:rsidR="006B2E30" w:rsidRPr="008E1DA4" w14:paraId="0A039761" w14:textId="77777777" w:rsidTr="00D26F14">
        <w:trPr>
          <w:trHeight w:val="565"/>
          <w:jc w:val="center"/>
        </w:trPr>
        <w:tc>
          <w:tcPr>
            <w:tcW w:w="2373" w:type="dxa"/>
            <w:tcBorders>
              <w:top w:val="single" w:sz="18" w:space="0" w:color="FFFFFF"/>
              <w:left w:val="nil"/>
              <w:bottom w:val="single" w:sz="18" w:space="0" w:color="FFFFFF"/>
              <w:right w:val="single" w:sz="18" w:space="0" w:color="FFFFFF"/>
            </w:tcBorders>
            <w:shd w:val="pct20" w:color="000000" w:fill="FFFFFF"/>
            <w:vAlign w:val="center"/>
            <w:hideMark/>
          </w:tcPr>
          <w:p w14:paraId="3E146824"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Sumario:</w:t>
            </w:r>
          </w:p>
        </w:tc>
        <w:tc>
          <w:tcPr>
            <w:tcW w:w="7362" w:type="dxa"/>
            <w:gridSpan w:val="5"/>
            <w:tcBorders>
              <w:top w:val="single" w:sz="18" w:space="0" w:color="FFFFFF"/>
              <w:left w:val="single" w:sz="18" w:space="0" w:color="FFFFFF"/>
              <w:bottom w:val="single" w:sz="18" w:space="0" w:color="FFFFFF"/>
              <w:right w:val="nil"/>
            </w:tcBorders>
            <w:shd w:val="pct20" w:color="000000" w:fill="FFFFFF"/>
            <w:hideMark/>
          </w:tcPr>
          <w:p w14:paraId="2FEBF430" w14:textId="77777777" w:rsidR="006B2E30" w:rsidRPr="00DD0884" w:rsidRDefault="006B2E30" w:rsidP="00657DC3">
            <w:pPr>
              <w:jc w:val="both"/>
              <w:rPr>
                <w:rFonts w:asciiTheme="majorHAnsi" w:hAnsiTheme="majorHAnsi" w:cs="Arial"/>
                <w:color w:val="000000" w:themeColor="text1"/>
                <w:sz w:val="22"/>
                <w:szCs w:val="22"/>
                <w:lang w:val="es-CO"/>
              </w:rPr>
            </w:pPr>
            <w:r w:rsidRPr="00DD0884">
              <w:rPr>
                <w:rFonts w:asciiTheme="majorHAnsi" w:hAnsiTheme="majorHAnsi" w:cs="Arial"/>
                <w:color w:val="000000" w:themeColor="text1"/>
                <w:sz w:val="22"/>
                <w:szCs w:val="22"/>
                <w:lang w:val="es-CO"/>
              </w:rPr>
              <w:t xml:space="preserve">Este documento tiene los aspectos generales del proceso de caracterización de usuarios que lleva a cabo la Agencia Nacional de Minería </w:t>
            </w:r>
            <w:r w:rsidR="00657DC3">
              <w:rPr>
                <w:rFonts w:asciiTheme="majorHAnsi" w:hAnsiTheme="majorHAnsi" w:cs="Arial"/>
                <w:color w:val="000000" w:themeColor="text1"/>
                <w:sz w:val="22"/>
                <w:szCs w:val="22"/>
                <w:lang w:val="es-CO"/>
              </w:rPr>
              <w:t>con respecto a los usuarios que interpusieron peticiones, quejas, reclamos y sugerencias ante la entidad en 2014</w:t>
            </w:r>
          </w:p>
        </w:tc>
      </w:tr>
      <w:tr w:rsidR="006B2E30" w:rsidRPr="008E1DA4" w14:paraId="189C2F4F" w14:textId="77777777" w:rsidTr="00D26F14">
        <w:trPr>
          <w:trHeight w:val="249"/>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46D311B8"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Palabras Claves:</w:t>
            </w:r>
          </w:p>
        </w:tc>
        <w:tc>
          <w:tcPr>
            <w:tcW w:w="7362" w:type="dxa"/>
            <w:gridSpan w:val="5"/>
            <w:tcBorders>
              <w:top w:val="single" w:sz="18" w:space="0" w:color="FFFFFF"/>
              <w:left w:val="single" w:sz="18" w:space="0" w:color="FFFFFF"/>
              <w:bottom w:val="single" w:sz="18" w:space="0" w:color="FFFFFF"/>
              <w:right w:val="nil"/>
            </w:tcBorders>
            <w:shd w:val="pct5" w:color="000000" w:fill="FFFFFF"/>
            <w:vAlign w:val="center"/>
            <w:hideMark/>
          </w:tcPr>
          <w:p w14:paraId="2A5BA380" w14:textId="77777777" w:rsidR="006B2E30" w:rsidRPr="00DD0884" w:rsidRDefault="006B2E30" w:rsidP="00657DC3">
            <w:pPr>
              <w:pStyle w:val="Default"/>
              <w:jc w:val="both"/>
              <w:rPr>
                <w:rFonts w:asciiTheme="majorHAnsi" w:hAnsiTheme="majorHAnsi"/>
                <w:sz w:val="22"/>
                <w:szCs w:val="22"/>
              </w:rPr>
            </w:pPr>
            <w:r w:rsidRPr="00DD0884">
              <w:rPr>
                <w:rFonts w:asciiTheme="majorHAnsi" w:hAnsiTheme="majorHAnsi"/>
                <w:sz w:val="22"/>
                <w:szCs w:val="22"/>
              </w:rPr>
              <w:t xml:space="preserve">Caracterización de usuarios, Gobierno en línea, </w:t>
            </w:r>
            <w:r w:rsidR="00657DC3">
              <w:rPr>
                <w:rFonts w:asciiTheme="majorHAnsi" w:hAnsiTheme="majorHAnsi"/>
                <w:sz w:val="22"/>
                <w:szCs w:val="22"/>
              </w:rPr>
              <w:t>PQRS</w:t>
            </w:r>
            <w:r w:rsidRPr="00DD0884">
              <w:rPr>
                <w:rFonts w:asciiTheme="majorHAnsi" w:hAnsiTheme="majorHAnsi"/>
                <w:sz w:val="22"/>
                <w:szCs w:val="22"/>
              </w:rPr>
              <w:t>, usuarios, ciudadanos.</w:t>
            </w:r>
          </w:p>
        </w:tc>
      </w:tr>
      <w:tr w:rsidR="006B2E30" w:rsidRPr="00DD0884" w14:paraId="032C8E93" w14:textId="77777777" w:rsidTr="00D26F14">
        <w:trPr>
          <w:trHeight w:val="238"/>
          <w:jc w:val="center"/>
        </w:trPr>
        <w:tc>
          <w:tcPr>
            <w:tcW w:w="2373" w:type="dxa"/>
            <w:tcBorders>
              <w:top w:val="single" w:sz="18" w:space="0" w:color="FFFFFF"/>
              <w:left w:val="nil"/>
              <w:bottom w:val="single" w:sz="18" w:space="0" w:color="FFFFFF"/>
              <w:right w:val="single" w:sz="18" w:space="0" w:color="FFFFFF"/>
            </w:tcBorders>
            <w:shd w:val="pct20" w:color="000000" w:fill="FFFFFF"/>
            <w:vAlign w:val="center"/>
            <w:hideMark/>
          </w:tcPr>
          <w:p w14:paraId="3ACF99F4"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Formato:</w:t>
            </w:r>
          </w:p>
        </w:tc>
        <w:tc>
          <w:tcPr>
            <w:tcW w:w="4114" w:type="dxa"/>
            <w:gridSpan w:val="2"/>
            <w:tcBorders>
              <w:top w:val="single" w:sz="18" w:space="0" w:color="FFFFFF"/>
              <w:left w:val="single" w:sz="18" w:space="0" w:color="FFFFFF"/>
              <w:bottom w:val="single" w:sz="18" w:space="0" w:color="FFFFFF"/>
              <w:right w:val="nil"/>
            </w:tcBorders>
            <w:shd w:val="pct20" w:color="000000" w:fill="FFFFFF"/>
            <w:vAlign w:val="center"/>
            <w:hideMark/>
          </w:tcPr>
          <w:p w14:paraId="4951FE95"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DOC</w:t>
            </w:r>
          </w:p>
        </w:tc>
        <w:tc>
          <w:tcPr>
            <w:tcW w:w="2069" w:type="dxa"/>
            <w:gridSpan w:val="2"/>
            <w:tcBorders>
              <w:top w:val="single" w:sz="18" w:space="0" w:color="FFFFFF"/>
              <w:left w:val="single" w:sz="18" w:space="0" w:color="FFFFFF"/>
              <w:bottom w:val="single" w:sz="18" w:space="0" w:color="FFFFFF"/>
              <w:right w:val="nil"/>
            </w:tcBorders>
            <w:shd w:val="pct20" w:color="000000" w:fill="FFFFFF"/>
            <w:vAlign w:val="center"/>
            <w:hideMark/>
          </w:tcPr>
          <w:p w14:paraId="69A064E8"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Lenguaje:</w:t>
            </w:r>
          </w:p>
        </w:tc>
        <w:tc>
          <w:tcPr>
            <w:tcW w:w="1179" w:type="dxa"/>
            <w:tcBorders>
              <w:top w:val="single" w:sz="18" w:space="0" w:color="FFFFFF"/>
              <w:left w:val="single" w:sz="18" w:space="0" w:color="FFFFFF"/>
              <w:bottom w:val="single" w:sz="18" w:space="0" w:color="FFFFFF"/>
              <w:right w:val="nil"/>
            </w:tcBorders>
            <w:shd w:val="pct20" w:color="000000" w:fill="FFFFFF"/>
            <w:vAlign w:val="center"/>
            <w:hideMark/>
          </w:tcPr>
          <w:p w14:paraId="494BFCC3"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Español</w:t>
            </w:r>
          </w:p>
        </w:tc>
      </w:tr>
      <w:tr w:rsidR="006B2E30" w:rsidRPr="008E1DA4" w14:paraId="6E570067" w14:textId="77777777" w:rsidTr="00D26F14">
        <w:trPr>
          <w:trHeight w:val="322"/>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5F6646B0"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Dependencia:</w:t>
            </w:r>
          </w:p>
        </w:tc>
        <w:tc>
          <w:tcPr>
            <w:tcW w:w="7362" w:type="dxa"/>
            <w:gridSpan w:val="5"/>
            <w:tcBorders>
              <w:top w:val="single" w:sz="18" w:space="0" w:color="FFFFFF"/>
              <w:left w:val="single" w:sz="18" w:space="0" w:color="FFFFFF"/>
              <w:bottom w:val="single" w:sz="18" w:space="0" w:color="FFFFFF"/>
              <w:right w:val="nil"/>
            </w:tcBorders>
            <w:shd w:val="pct5" w:color="000000" w:fill="FFFFFF"/>
            <w:vAlign w:val="center"/>
            <w:hideMark/>
          </w:tcPr>
          <w:p w14:paraId="71B2AB00" w14:textId="77777777" w:rsidR="006B2E30" w:rsidRPr="00DD0884" w:rsidRDefault="006B2E30" w:rsidP="00D26F14">
            <w:pPr>
              <w:tabs>
                <w:tab w:val="left" w:pos="2880"/>
              </w:tabs>
              <w:ind w:right="-969"/>
              <w:jc w:val="both"/>
              <w:rPr>
                <w:rFonts w:asciiTheme="majorHAnsi" w:hAnsiTheme="majorHAnsi" w:cs="Arial"/>
                <w:sz w:val="22"/>
                <w:szCs w:val="22"/>
                <w:lang w:val="es-CO"/>
              </w:rPr>
            </w:pPr>
            <w:r w:rsidRPr="00DD0884">
              <w:rPr>
                <w:rFonts w:asciiTheme="majorHAnsi" w:hAnsiTheme="majorHAnsi" w:cs="Arial"/>
                <w:sz w:val="22"/>
                <w:szCs w:val="22"/>
                <w:lang w:val="es-CO"/>
              </w:rPr>
              <w:t>Grupo de Participación Ciudadana y Comunicaciones</w:t>
            </w:r>
          </w:p>
        </w:tc>
      </w:tr>
      <w:tr w:rsidR="006B2E30" w:rsidRPr="00DD0884" w14:paraId="7DF26C2E" w14:textId="77777777" w:rsidTr="00D26F14">
        <w:trPr>
          <w:trHeight w:val="309"/>
          <w:jc w:val="center"/>
        </w:trPr>
        <w:tc>
          <w:tcPr>
            <w:tcW w:w="2373" w:type="dxa"/>
            <w:tcBorders>
              <w:top w:val="single" w:sz="18" w:space="0" w:color="FFFFFF"/>
              <w:left w:val="nil"/>
              <w:bottom w:val="single" w:sz="18" w:space="0" w:color="FFFFFF"/>
              <w:right w:val="single" w:sz="18" w:space="0" w:color="FFFFFF"/>
            </w:tcBorders>
            <w:shd w:val="pct20" w:color="000000" w:fill="FFFFFF"/>
            <w:vAlign w:val="center"/>
            <w:hideMark/>
          </w:tcPr>
          <w:p w14:paraId="1AB774B8"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Código:</w:t>
            </w:r>
          </w:p>
        </w:tc>
        <w:tc>
          <w:tcPr>
            <w:tcW w:w="2979" w:type="dxa"/>
            <w:tcBorders>
              <w:top w:val="single" w:sz="18" w:space="0" w:color="FFFFFF"/>
              <w:left w:val="single" w:sz="18" w:space="0" w:color="FFFFFF"/>
              <w:bottom w:val="single" w:sz="18" w:space="0" w:color="FFFFFF"/>
              <w:right w:val="single" w:sz="18" w:space="0" w:color="FFFFFF"/>
            </w:tcBorders>
            <w:shd w:val="pct20" w:color="000000" w:fill="FFFFFF"/>
            <w:vAlign w:val="center"/>
            <w:hideMark/>
          </w:tcPr>
          <w:p w14:paraId="0B056FB8"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N/A</w:t>
            </w:r>
          </w:p>
        </w:tc>
        <w:tc>
          <w:tcPr>
            <w:tcW w:w="1135" w:type="dxa"/>
            <w:tcBorders>
              <w:top w:val="single" w:sz="18" w:space="0" w:color="FFFFFF"/>
              <w:left w:val="single" w:sz="18" w:space="0" w:color="FFFFFF"/>
              <w:bottom w:val="single" w:sz="18" w:space="0" w:color="FFFFFF"/>
              <w:right w:val="single" w:sz="18" w:space="0" w:color="FFFFFF"/>
            </w:tcBorders>
            <w:shd w:val="pct20" w:color="000000" w:fill="FFFFFF"/>
            <w:vAlign w:val="center"/>
            <w:hideMark/>
          </w:tcPr>
          <w:p w14:paraId="6A9B9426"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Versión:</w:t>
            </w:r>
          </w:p>
        </w:tc>
        <w:tc>
          <w:tcPr>
            <w:tcW w:w="934" w:type="dxa"/>
            <w:tcBorders>
              <w:top w:val="single" w:sz="18" w:space="0" w:color="FFFFFF"/>
              <w:left w:val="single" w:sz="18" w:space="0" w:color="FFFFFF"/>
              <w:bottom w:val="single" w:sz="18" w:space="0" w:color="FFFFFF"/>
              <w:right w:val="nil"/>
            </w:tcBorders>
            <w:shd w:val="pct20" w:color="000000" w:fill="FFFFFF"/>
            <w:vAlign w:val="center"/>
            <w:hideMark/>
          </w:tcPr>
          <w:p w14:paraId="6D8F5962" w14:textId="77777777" w:rsidR="006B2E30" w:rsidRPr="00DD0884" w:rsidRDefault="00D26F14" w:rsidP="00D26F14">
            <w:pPr>
              <w:tabs>
                <w:tab w:val="left" w:pos="945"/>
              </w:tabs>
              <w:ind w:right="178"/>
              <w:jc w:val="both"/>
              <w:rPr>
                <w:rFonts w:asciiTheme="majorHAnsi" w:hAnsiTheme="majorHAnsi" w:cs="Arial"/>
                <w:color w:val="000000"/>
                <w:sz w:val="22"/>
                <w:szCs w:val="22"/>
                <w:lang w:val="es-CO"/>
              </w:rPr>
            </w:pPr>
            <w:r>
              <w:rPr>
                <w:rFonts w:asciiTheme="majorHAnsi" w:hAnsiTheme="majorHAnsi" w:cs="Arial"/>
                <w:color w:val="000000"/>
                <w:sz w:val="22"/>
                <w:szCs w:val="22"/>
                <w:lang w:val="es-CO"/>
              </w:rPr>
              <w:t>1</w:t>
            </w:r>
            <w:r w:rsidR="006B2E30" w:rsidRPr="00DD0884">
              <w:rPr>
                <w:rFonts w:asciiTheme="majorHAnsi" w:hAnsiTheme="majorHAnsi" w:cs="Arial"/>
                <w:color w:val="000000"/>
                <w:sz w:val="22"/>
                <w:szCs w:val="22"/>
                <w:lang w:val="es-CO"/>
              </w:rPr>
              <w:t>.0</w:t>
            </w:r>
          </w:p>
        </w:tc>
        <w:tc>
          <w:tcPr>
            <w:tcW w:w="1135" w:type="dxa"/>
            <w:tcBorders>
              <w:top w:val="single" w:sz="18" w:space="0" w:color="FFFFFF"/>
              <w:left w:val="single" w:sz="18" w:space="0" w:color="FFFFFF"/>
              <w:bottom w:val="single" w:sz="18" w:space="0" w:color="FFFFFF"/>
              <w:right w:val="nil"/>
            </w:tcBorders>
            <w:shd w:val="pct20" w:color="000000" w:fill="FFFFFF"/>
            <w:vAlign w:val="center"/>
            <w:hideMark/>
          </w:tcPr>
          <w:p w14:paraId="2F64EDCD" w14:textId="77777777" w:rsidR="006B2E30" w:rsidRPr="00DD0884" w:rsidRDefault="006B2E30" w:rsidP="00D26F14">
            <w:pPr>
              <w:tabs>
                <w:tab w:val="left" w:pos="945"/>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Estado:</w:t>
            </w:r>
          </w:p>
        </w:tc>
        <w:tc>
          <w:tcPr>
            <w:tcW w:w="1179" w:type="dxa"/>
            <w:tcBorders>
              <w:top w:val="single" w:sz="18" w:space="0" w:color="FFFFFF"/>
              <w:left w:val="single" w:sz="18" w:space="0" w:color="FFFFFF"/>
              <w:bottom w:val="single" w:sz="18" w:space="0" w:color="FFFFFF"/>
              <w:right w:val="nil"/>
            </w:tcBorders>
            <w:shd w:val="pct20" w:color="000000" w:fill="FFFFFF"/>
            <w:vAlign w:val="center"/>
            <w:hideMark/>
          </w:tcPr>
          <w:p w14:paraId="4E03AC36" w14:textId="77777777" w:rsidR="006B2E30" w:rsidRPr="00DD0884" w:rsidRDefault="006B2E30" w:rsidP="00D26F14">
            <w:pPr>
              <w:tabs>
                <w:tab w:val="left" w:pos="945"/>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Borrador</w:t>
            </w:r>
          </w:p>
        </w:tc>
      </w:tr>
      <w:tr w:rsidR="006B2E30" w:rsidRPr="00DD0884" w14:paraId="2CCD534F" w14:textId="77777777" w:rsidTr="00D26F14">
        <w:trPr>
          <w:trHeight w:val="270"/>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582D1560"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Categoría:</w:t>
            </w:r>
          </w:p>
        </w:tc>
        <w:tc>
          <w:tcPr>
            <w:tcW w:w="7362" w:type="dxa"/>
            <w:gridSpan w:val="5"/>
            <w:tcBorders>
              <w:top w:val="single" w:sz="18" w:space="0" w:color="FFFFFF"/>
              <w:left w:val="single" w:sz="18" w:space="0" w:color="FFFFFF"/>
              <w:bottom w:val="single" w:sz="18" w:space="0" w:color="FFFFFF"/>
              <w:right w:val="nil"/>
            </w:tcBorders>
            <w:shd w:val="pct5" w:color="000000" w:fill="FFFFFF"/>
            <w:vAlign w:val="center"/>
            <w:hideMark/>
          </w:tcPr>
          <w:p w14:paraId="5499D6AB" w14:textId="77777777" w:rsidR="006B2E30" w:rsidRPr="00DD0884" w:rsidRDefault="006B2E30" w:rsidP="00D26F14">
            <w:pPr>
              <w:tabs>
                <w:tab w:val="left" w:pos="2880"/>
              </w:tabs>
              <w:ind w:right="178"/>
              <w:jc w:val="both"/>
              <w:rPr>
                <w:rFonts w:asciiTheme="majorHAnsi" w:hAnsiTheme="majorHAnsi" w:cs="Arial"/>
                <w:sz w:val="22"/>
                <w:szCs w:val="22"/>
                <w:lang w:val="es-CO"/>
              </w:rPr>
            </w:pPr>
            <w:r w:rsidRPr="00DD0884">
              <w:rPr>
                <w:rFonts w:asciiTheme="majorHAnsi" w:hAnsiTheme="majorHAnsi" w:cs="Arial"/>
                <w:sz w:val="22"/>
                <w:szCs w:val="22"/>
                <w:lang w:val="es-CO"/>
              </w:rPr>
              <w:t>Documento técnico</w:t>
            </w:r>
          </w:p>
        </w:tc>
      </w:tr>
      <w:tr w:rsidR="006B2E30" w:rsidRPr="00DD0884" w14:paraId="4572D099" w14:textId="77777777" w:rsidTr="00D26F14">
        <w:trPr>
          <w:trHeight w:val="977"/>
          <w:jc w:val="center"/>
        </w:trPr>
        <w:tc>
          <w:tcPr>
            <w:tcW w:w="2373" w:type="dxa"/>
            <w:tcBorders>
              <w:top w:val="single" w:sz="18" w:space="0" w:color="FFFFFF"/>
              <w:left w:val="nil"/>
              <w:bottom w:val="single" w:sz="18" w:space="0" w:color="FFFFFF"/>
              <w:right w:val="single" w:sz="18" w:space="0" w:color="FFFFFF"/>
            </w:tcBorders>
            <w:shd w:val="pct20" w:color="000000" w:fill="FFFFFF"/>
            <w:vAlign w:val="center"/>
            <w:hideMark/>
          </w:tcPr>
          <w:p w14:paraId="5C01DAD5"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Autor (es):</w:t>
            </w:r>
          </w:p>
        </w:tc>
        <w:tc>
          <w:tcPr>
            <w:tcW w:w="4114" w:type="dxa"/>
            <w:gridSpan w:val="2"/>
            <w:tcBorders>
              <w:top w:val="single" w:sz="18" w:space="0" w:color="FFFFFF"/>
              <w:left w:val="single" w:sz="18" w:space="0" w:color="FFFFFF"/>
              <w:bottom w:val="single" w:sz="18" w:space="0" w:color="FFFFFF"/>
              <w:right w:val="nil"/>
            </w:tcBorders>
            <w:shd w:val="pct20" w:color="000000" w:fill="FFFFFF"/>
            <w:vAlign w:val="center"/>
            <w:hideMark/>
          </w:tcPr>
          <w:p w14:paraId="4E35151D" w14:textId="77777777" w:rsidR="006B2E30" w:rsidRPr="00DD0884" w:rsidRDefault="006B2E30" w:rsidP="00D26F14">
            <w:pPr>
              <w:autoSpaceDE w:val="0"/>
              <w:adjustRightInd w:val="0"/>
              <w:ind w:right="178"/>
              <w:jc w:val="both"/>
              <w:rPr>
                <w:rFonts w:asciiTheme="majorHAnsi" w:hAnsiTheme="majorHAnsi" w:cs="Arial"/>
                <w:sz w:val="22"/>
                <w:szCs w:val="22"/>
                <w:lang w:val="es-CO"/>
              </w:rPr>
            </w:pPr>
            <w:r w:rsidRPr="00DD0884">
              <w:rPr>
                <w:rFonts w:asciiTheme="majorHAnsi" w:hAnsiTheme="majorHAnsi" w:cs="Arial"/>
                <w:sz w:val="22"/>
                <w:szCs w:val="22"/>
                <w:lang w:val="es-CO"/>
              </w:rPr>
              <w:t>Grupo de Participación Ciudadana y Comunicaciones</w:t>
            </w:r>
          </w:p>
        </w:tc>
        <w:tc>
          <w:tcPr>
            <w:tcW w:w="934" w:type="dxa"/>
            <w:vMerge w:val="restart"/>
            <w:tcBorders>
              <w:top w:val="single" w:sz="18" w:space="0" w:color="FFFFFF"/>
              <w:left w:val="single" w:sz="18" w:space="0" w:color="FFFFFF"/>
              <w:bottom w:val="single" w:sz="18" w:space="0" w:color="FFFFFF"/>
              <w:right w:val="nil"/>
            </w:tcBorders>
            <w:shd w:val="pct20" w:color="000000" w:fill="FFFFFF"/>
            <w:vAlign w:val="center"/>
            <w:hideMark/>
          </w:tcPr>
          <w:p w14:paraId="6577DD6A" w14:textId="77777777" w:rsidR="006B2E30" w:rsidRPr="00DD0884" w:rsidRDefault="006B2E30" w:rsidP="00D26F14">
            <w:pPr>
              <w:autoSpaceDE w:val="0"/>
              <w:adjustRightInd w:val="0"/>
              <w:ind w:right="178"/>
              <w:jc w:val="both"/>
              <w:rPr>
                <w:rFonts w:asciiTheme="majorHAnsi" w:hAnsiTheme="majorHAnsi" w:cs="Arial"/>
                <w:sz w:val="22"/>
                <w:szCs w:val="22"/>
                <w:lang w:val="es-CO"/>
              </w:rPr>
            </w:pPr>
            <w:r w:rsidRPr="00DD0884">
              <w:rPr>
                <w:rFonts w:asciiTheme="majorHAnsi" w:hAnsiTheme="majorHAnsi" w:cs="Arial"/>
                <w:sz w:val="22"/>
                <w:szCs w:val="22"/>
                <w:lang w:val="es-CO"/>
              </w:rPr>
              <w:t>Firma</w:t>
            </w:r>
          </w:p>
        </w:tc>
        <w:tc>
          <w:tcPr>
            <w:tcW w:w="2314" w:type="dxa"/>
            <w:gridSpan w:val="2"/>
            <w:tcBorders>
              <w:top w:val="single" w:sz="18" w:space="0" w:color="FFFFFF"/>
              <w:left w:val="single" w:sz="18" w:space="0" w:color="FFFFFF"/>
              <w:bottom w:val="single" w:sz="18" w:space="0" w:color="FFFFFF"/>
              <w:right w:val="nil"/>
            </w:tcBorders>
            <w:shd w:val="pct20" w:color="000000" w:fill="FFFFFF"/>
          </w:tcPr>
          <w:p w14:paraId="42760A38" w14:textId="77777777" w:rsidR="006B2E30" w:rsidRPr="00DD0884" w:rsidRDefault="006B2E30" w:rsidP="00D26F14">
            <w:pPr>
              <w:autoSpaceDE w:val="0"/>
              <w:adjustRightInd w:val="0"/>
              <w:ind w:right="178"/>
              <w:jc w:val="both"/>
              <w:rPr>
                <w:rFonts w:asciiTheme="majorHAnsi" w:hAnsiTheme="majorHAnsi" w:cs="Arial"/>
                <w:sz w:val="22"/>
                <w:szCs w:val="22"/>
                <w:lang w:val="es-CO"/>
              </w:rPr>
            </w:pPr>
          </w:p>
        </w:tc>
      </w:tr>
      <w:tr w:rsidR="006B2E30" w:rsidRPr="008E1DA4" w14:paraId="0133A7FB" w14:textId="77777777" w:rsidTr="00D26F14">
        <w:trPr>
          <w:trHeight w:val="551"/>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60B957A5"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Revisó:</w:t>
            </w:r>
          </w:p>
        </w:tc>
        <w:tc>
          <w:tcPr>
            <w:tcW w:w="4114" w:type="dxa"/>
            <w:gridSpan w:val="2"/>
            <w:tcBorders>
              <w:top w:val="single" w:sz="18" w:space="0" w:color="FFFFFF"/>
              <w:left w:val="single" w:sz="18" w:space="0" w:color="FFFFFF"/>
              <w:bottom w:val="single" w:sz="18" w:space="0" w:color="FFFFFF"/>
              <w:right w:val="nil"/>
            </w:tcBorders>
            <w:shd w:val="pct5" w:color="000000" w:fill="FFFFFF"/>
            <w:vAlign w:val="center"/>
            <w:hideMark/>
          </w:tcPr>
          <w:p w14:paraId="41643B85" w14:textId="77777777" w:rsidR="006B2E30" w:rsidRPr="00DD0884" w:rsidRDefault="006B2E30" w:rsidP="00D26F14">
            <w:pPr>
              <w:autoSpaceDE w:val="0"/>
              <w:adjustRightInd w:val="0"/>
              <w:ind w:right="178"/>
              <w:jc w:val="both"/>
              <w:rPr>
                <w:rFonts w:asciiTheme="majorHAnsi" w:hAnsiTheme="majorHAnsi" w:cs="Arial"/>
                <w:sz w:val="22"/>
                <w:szCs w:val="22"/>
                <w:lang w:val="es-CO"/>
              </w:rPr>
            </w:pPr>
            <w:r w:rsidRPr="00DD0884">
              <w:rPr>
                <w:rFonts w:asciiTheme="majorHAnsi" w:hAnsiTheme="majorHAnsi" w:cs="Arial"/>
                <w:sz w:val="22"/>
                <w:szCs w:val="22"/>
                <w:lang w:val="es-CO"/>
              </w:rPr>
              <w:t>Grupo de Participación Ciudadana y Comunicaciones</w:t>
            </w:r>
          </w:p>
        </w:tc>
        <w:tc>
          <w:tcPr>
            <w:tcW w:w="934" w:type="dxa"/>
            <w:vMerge/>
            <w:tcBorders>
              <w:top w:val="single" w:sz="18" w:space="0" w:color="FFFFFF"/>
              <w:left w:val="single" w:sz="18" w:space="0" w:color="FFFFFF"/>
              <w:bottom w:val="single" w:sz="18" w:space="0" w:color="FFFFFF"/>
              <w:right w:val="nil"/>
            </w:tcBorders>
            <w:vAlign w:val="center"/>
            <w:hideMark/>
          </w:tcPr>
          <w:p w14:paraId="3D4C2A58" w14:textId="77777777" w:rsidR="006B2E30" w:rsidRPr="00DD0884" w:rsidRDefault="006B2E30" w:rsidP="00D26F14">
            <w:pPr>
              <w:rPr>
                <w:rFonts w:asciiTheme="majorHAnsi" w:hAnsiTheme="majorHAnsi" w:cs="Arial"/>
                <w:sz w:val="22"/>
                <w:szCs w:val="22"/>
                <w:lang w:val="es-CO"/>
              </w:rPr>
            </w:pPr>
          </w:p>
        </w:tc>
        <w:tc>
          <w:tcPr>
            <w:tcW w:w="2314" w:type="dxa"/>
            <w:gridSpan w:val="2"/>
            <w:tcBorders>
              <w:top w:val="single" w:sz="18" w:space="0" w:color="FFFFFF"/>
              <w:left w:val="single" w:sz="18" w:space="0" w:color="FFFFFF"/>
              <w:bottom w:val="single" w:sz="18" w:space="0" w:color="FFFFFF"/>
              <w:right w:val="nil"/>
            </w:tcBorders>
            <w:shd w:val="pct5" w:color="000000" w:fill="FFFFFF"/>
          </w:tcPr>
          <w:p w14:paraId="2E014152" w14:textId="77777777" w:rsidR="006B2E30" w:rsidRPr="00DD0884" w:rsidRDefault="006B2E30" w:rsidP="00D26F14">
            <w:pPr>
              <w:tabs>
                <w:tab w:val="left" w:pos="2880"/>
              </w:tabs>
              <w:ind w:right="178"/>
              <w:jc w:val="both"/>
              <w:rPr>
                <w:rFonts w:asciiTheme="majorHAnsi" w:hAnsiTheme="majorHAnsi" w:cs="Arial"/>
                <w:sz w:val="22"/>
                <w:szCs w:val="22"/>
                <w:lang w:val="es-CO"/>
              </w:rPr>
            </w:pPr>
          </w:p>
        </w:tc>
      </w:tr>
      <w:tr w:rsidR="006B2E30" w:rsidRPr="008E1DA4" w14:paraId="26D2D31C" w14:textId="77777777" w:rsidTr="00D26F14">
        <w:trPr>
          <w:trHeight w:val="467"/>
          <w:jc w:val="center"/>
        </w:trPr>
        <w:tc>
          <w:tcPr>
            <w:tcW w:w="2373" w:type="dxa"/>
            <w:tcBorders>
              <w:top w:val="single" w:sz="18" w:space="0" w:color="FFFFFF"/>
              <w:left w:val="nil"/>
              <w:bottom w:val="single" w:sz="18" w:space="0" w:color="FFFFFF"/>
              <w:right w:val="single" w:sz="18" w:space="0" w:color="FFFFFF"/>
            </w:tcBorders>
            <w:shd w:val="pct20" w:color="000000" w:fill="FFFFFF"/>
            <w:vAlign w:val="center"/>
            <w:hideMark/>
          </w:tcPr>
          <w:p w14:paraId="35BFFCB6"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Aprobó:</w:t>
            </w:r>
          </w:p>
        </w:tc>
        <w:tc>
          <w:tcPr>
            <w:tcW w:w="4114" w:type="dxa"/>
            <w:gridSpan w:val="2"/>
            <w:tcBorders>
              <w:top w:val="single" w:sz="18" w:space="0" w:color="FFFFFF"/>
              <w:left w:val="single" w:sz="18" w:space="0" w:color="FFFFFF"/>
              <w:bottom w:val="single" w:sz="18" w:space="0" w:color="FFFFFF"/>
              <w:right w:val="nil"/>
            </w:tcBorders>
            <w:shd w:val="pct20" w:color="000000" w:fill="FFFFFF"/>
            <w:vAlign w:val="center"/>
            <w:hideMark/>
          </w:tcPr>
          <w:p w14:paraId="214E9242" w14:textId="77777777" w:rsidR="006B2E30" w:rsidRPr="00DD0884" w:rsidRDefault="006B2E30" w:rsidP="00D26F14">
            <w:pPr>
              <w:tabs>
                <w:tab w:val="left" w:pos="2880"/>
              </w:tabs>
              <w:ind w:right="178"/>
              <w:jc w:val="both"/>
              <w:rPr>
                <w:rFonts w:asciiTheme="majorHAnsi" w:hAnsiTheme="majorHAnsi" w:cs="Arial"/>
                <w:sz w:val="22"/>
                <w:szCs w:val="22"/>
                <w:lang w:val="es-CO"/>
              </w:rPr>
            </w:pPr>
            <w:r w:rsidRPr="00DD0884">
              <w:rPr>
                <w:rFonts w:asciiTheme="majorHAnsi" w:hAnsiTheme="majorHAnsi" w:cs="Arial"/>
                <w:sz w:val="22"/>
                <w:szCs w:val="22"/>
                <w:lang w:val="es-CO"/>
              </w:rPr>
              <w:t>Grupo de Participación Ciudadana y Comunicaciones</w:t>
            </w:r>
          </w:p>
        </w:tc>
        <w:tc>
          <w:tcPr>
            <w:tcW w:w="934" w:type="dxa"/>
            <w:vMerge/>
            <w:tcBorders>
              <w:top w:val="single" w:sz="18" w:space="0" w:color="FFFFFF"/>
              <w:left w:val="single" w:sz="18" w:space="0" w:color="FFFFFF"/>
              <w:bottom w:val="single" w:sz="18" w:space="0" w:color="FFFFFF"/>
              <w:right w:val="nil"/>
            </w:tcBorders>
            <w:vAlign w:val="center"/>
            <w:hideMark/>
          </w:tcPr>
          <w:p w14:paraId="5E4DBF7F" w14:textId="77777777" w:rsidR="006B2E30" w:rsidRPr="00DD0884" w:rsidRDefault="006B2E30" w:rsidP="00D26F14">
            <w:pPr>
              <w:rPr>
                <w:rFonts w:asciiTheme="majorHAnsi" w:hAnsiTheme="majorHAnsi" w:cs="Arial"/>
                <w:sz w:val="22"/>
                <w:szCs w:val="22"/>
                <w:lang w:val="es-CO"/>
              </w:rPr>
            </w:pPr>
          </w:p>
        </w:tc>
        <w:tc>
          <w:tcPr>
            <w:tcW w:w="2314" w:type="dxa"/>
            <w:gridSpan w:val="2"/>
            <w:tcBorders>
              <w:top w:val="single" w:sz="18" w:space="0" w:color="FFFFFF"/>
              <w:left w:val="single" w:sz="18" w:space="0" w:color="FFFFFF"/>
              <w:bottom w:val="single" w:sz="18" w:space="0" w:color="FFFFFF"/>
              <w:right w:val="nil"/>
            </w:tcBorders>
            <w:shd w:val="pct20" w:color="000000" w:fill="FFFFFF"/>
          </w:tcPr>
          <w:p w14:paraId="67B85CF3" w14:textId="77777777" w:rsidR="006B2E30" w:rsidRPr="00DD0884" w:rsidRDefault="006B2E30" w:rsidP="00D26F14">
            <w:pPr>
              <w:tabs>
                <w:tab w:val="left" w:pos="2880"/>
              </w:tabs>
              <w:ind w:right="178"/>
              <w:jc w:val="both"/>
              <w:rPr>
                <w:rFonts w:asciiTheme="majorHAnsi" w:hAnsiTheme="majorHAnsi" w:cs="Arial"/>
                <w:sz w:val="22"/>
                <w:szCs w:val="22"/>
                <w:lang w:val="es-CO"/>
              </w:rPr>
            </w:pPr>
          </w:p>
        </w:tc>
      </w:tr>
      <w:tr w:rsidR="006B2E30" w:rsidRPr="00DD0884" w14:paraId="46D26AE1" w14:textId="77777777" w:rsidTr="00D26F14">
        <w:trPr>
          <w:trHeight w:val="375"/>
          <w:jc w:val="center"/>
        </w:trPr>
        <w:tc>
          <w:tcPr>
            <w:tcW w:w="2373" w:type="dxa"/>
            <w:tcBorders>
              <w:top w:val="single" w:sz="18" w:space="0" w:color="FFFFFF"/>
              <w:left w:val="nil"/>
              <w:bottom w:val="single" w:sz="18" w:space="0" w:color="FFFFFF"/>
              <w:right w:val="single" w:sz="18" w:space="0" w:color="FFFFFF"/>
            </w:tcBorders>
            <w:shd w:val="pct5" w:color="000000" w:fill="FFFFFF"/>
            <w:vAlign w:val="center"/>
            <w:hideMark/>
          </w:tcPr>
          <w:p w14:paraId="00F9A42E" w14:textId="77777777" w:rsidR="006B2E30" w:rsidRPr="00DD0884" w:rsidRDefault="006B2E30" w:rsidP="00D26F14">
            <w:pPr>
              <w:tabs>
                <w:tab w:val="left" w:pos="2880"/>
              </w:tabs>
              <w:ind w:right="178"/>
              <w:jc w:val="both"/>
              <w:rPr>
                <w:rFonts w:asciiTheme="majorHAnsi" w:hAnsiTheme="majorHAnsi" w:cs="Arial"/>
                <w:color w:val="000000"/>
                <w:sz w:val="22"/>
                <w:szCs w:val="22"/>
                <w:lang w:val="es-CO"/>
              </w:rPr>
            </w:pPr>
            <w:r w:rsidRPr="00DD0884">
              <w:rPr>
                <w:rFonts w:asciiTheme="majorHAnsi" w:hAnsiTheme="majorHAnsi" w:cs="Arial"/>
                <w:color w:val="000000"/>
                <w:sz w:val="22"/>
                <w:szCs w:val="22"/>
                <w:lang w:val="es-CO"/>
              </w:rPr>
              <w:t>Información Adicional:</w:t>
            </w:r>
          </w:p>
        </w:tc>
        <w:tc>
          <w:tcPr>
            <w:tcW w:w="7362" w:type="dxa"/>
            <w:gridSpan w:val="5"/>
            <w:tcBorders>
              <w:top w:val="single" w:sz="18" w:space="0" w:color="FFFFFF"/>
              <w:left w:val="single" w:sz="18" w:space="0" w:color="FFFFFF"/>
              <w:bottom w:val="single" w:sz="18" w:space="0" w:color="FFFFFF"/>
              <w:right w:val="nil"/>
            </w:tcBorders>
            <w:shd w:val="pct5" w:color="000000" w:fill="FFFFFF"/>
            <w:vAlign w:val="center"/>
            <w:hideMark/>
          </w:tcPr>
          <w:p w14:paraId="041C255F" w14:textId="77777777" w:rsidR="006B2E30" w:rsidRPr="00DD0884" w:rsidRDefault="006B2E30" w:rsidP="00D26F14">
            <w:pPr>
              <w:tabs>
                <w:tab w:val="left" w:pos="2880"/>
              </w:tabs>
              <w:ind w:right="178"/>
              <w:jc w:val="both"/>
              <w:rPr>
                <w:rFonts w:asciiTheme="majorHAnsi" w:hAnsiTheme="majorHAnsi" w:cs="Arial"/>
                <w:sz w:val="22"/>
                <w:szCs w:val="22"/>
                <w:lang w:val="es-CO"/>
              </w:rPr>
            </w:pPr>
            <w:r w:rsidRPr="00DD0884">
              <w:rPr>
                <w:rFonts w:asciiTheme="majorHAnsi" w:hAnsiTheme="majorHAnsi" w:cs="Arial"/>
                <w:sz w:val="22"/>
                <w:szCs w:val="22"/>
                <w:lang w:val="es-CO"/>
              </w:rPr>
              <w:t>No adicional</w:t>
            </w:r>
          </w:p>
        </w:tc>
      </w:tr>
    </w:tbl>
    <w:p w14:paraId="115B1603" w14:textId="77777777" w:rsidR="006B2E30" w:rsidRPr="00DD0884" w:rsidRDefault="006B2E30" w:rsidP="006B2E30">
      <w:pPr>
        <w:ind w:right="176"/>
        <w:jc w:val="both"/>
        <w:rPr>
          <w:rFonts w:asciiTheme="majorHAnsi" w:hAnsiTheme="majorHAnsi" w:cs="Arial"/>
          <w:color w:val="000000"/>
          <w:sz w:val="22"/>
          <w:szCs w:val="22"/>
          <w:lang w:val="es-CO"/>
        </w:rPr>
      </w:pPr>
    </w:p>
    <w:p w14:paraId="6E682443" w14:textId="77777777" w:rsidR="006B2E30" w:rsidRPr="00DD0884" w:rsidRDefault="006B2E30" w:rsidP="006B2E30">
      <w:pPr>
        <w:ind w:right="176"/>
        <w:jc w:val="both"/>
        <w:rPr>
          <w:rFonts w:asciiTheme="majorHAnsi" w:hAnsiTheme="majorHAnsi" w:cs="Arial"/>
          <w:color w:val="000000"/>
          <w:sz w:val="22"/>
          <w:szCs w:val="22"/>
          <w:lang w:val="es-CO"/>
        </w:rPr>
      </w:pPr>
    </w:p>
    <w:p w14:paraId="2C4420DE" w14:textId="77777777" w:rsidR="006B2E30" w:rsidRPr="00DD0884" w:rsidRDefault="006B2E30" w:rsidP="006B2E30">
      <w:pPr>
        <w:ind w:right="176"/>
        <w:jc w:val="both"/>
        <w:rPr>
          <w:rFonts w:asciiTheme="majorHAnsi" w:hAnsiTheme="majorHAnsi" w:cs="Arial"/>
          <w:color w:val="000000"/>
          <w:sz w:val="22"/>
          <w:szCs w:val="22"/>
          <w:lang w:val="es-CO"/>
        </w:rPr>
      </w:pPr>
    </w:p>
    <w:p w14:paraId="4CADA84F" w14:textId="77777777" w:rsidR="006B2E30" w:rsidRPr="00DD0884" w:rsidRDefault="006B2E30" w:rsidP="006B2E30">
      <w:pPr>
        <w:ind w:right="176"/>
        <w:jc w:val="both"/>
        <w:rPr>
          <w:rFonts w:asciiTheme="majorHAnsi" w:hAnsiTheme="majorHAnsi" w:cs="Arial"/>
          <w:color w:val="000000"/>
          <w:sz w:val="22"/>
          <w:szCs w:val="22"/>
          <w:lang w:val="es-CO"/>
        </w:rPr>
      </w:pPr>
    </w:p>
    <w:p w14:paraId="3D1EB95D" w14:textId="77777777" w:rsidR="006B2E30" w:rsidRPr="00DD0884" w:rsidRDefault="006B2E30" w:rsidP="006B2E30">
      <w:pPr>
        <w:ind w:right="176"/>
        <w:jc w:val="both"/>
        <w:rPr>
          <w:rFonts w:asciiTheme="majorHAnsi" w:hAnsiTheme="majorHAnsi" w:cs="Arial"/>
          <w:color w:val="000000"/>
          <w:sz w:val="22"/>
          <w:szCs w:val="22"/>
          <w:lang w:val="es-CO"/>
        </w:rPr>
      </w:pPr>
    </w:p>
    <w:p w14:paraId="5EB9F661" w14:textId="77777777" w:rsidR="006B2E30" w:rsidRDefault="006B2E30" w:rsidP="006B2E30">
      <w:pPr>
        <w:ind w:right="176"/>
        <w:jc w:val="both"/>
        <w:rPr>
          <w:rFonts w:asciiTheme="majorHAnsi" w:hAnsiTheme="majorHAnsi" w:cs="Arial"/>
          <w:color w:val="000000"/>
          <w:sz w:val="22"/>
          <w:szCs w:val="22"/>
          <w:lang w:val="es-CO"/>
        </w:rPr>
      </w:pPr>
    </w:p>
    <w:p w14:paraId="1F2DE006" w14:textId="77777777" w:rsidR="008E1DA4" w:rsidRPr="00DD0884" w:rsidRDefault="008E1DA4" w:rsidP="006B2E30">
      <w:pPr>
        <w:ind w:right="176"/>
        <w:jc w:val="both"/>
        <w:rPr>
          <w:rFonts w:asciiTheme="majorHAnsi" w:hAnsiTheme="majorHAnsi" w:cs="Arial"/>
          <w:color w:val="000000"/>
          <w:sz w:val="22"/>
          <w:szCs w:val="22"/>
          <w:lang w:val="es-CO"/>
        </w:rPr>
      </w:pPr>
    </w:p>
    <w:p w14:paraId="3DF81887" w14:textId="77777777" w:rsidR="006B2E30" w:rsidRPr="00DD0884" w:rsidRDefault="006B2E30" w:rsidP="006B2E30">
      <w:pPr>
        <w:ind w:right="176"/>
        <w:jc w:val="both"/>
        <w:rPr>
          <w:rFonts w:asciiTheme="majorHAnsi" w:hAnsiTheme="majorHAnsi" w:cs="Arial"/>
          <w:color w:val="000000"/>
          <w:sz w:val="22"/>
          <w:szCs w:val="22"/>
          <w:lang w:val="es-CO"/>
        </w:rPr>
      </w:pPr>
    </w:p>
    <w:p w14:paraId="71D1BE6B" w14:textId="77777777" w:rsidR="006B2E30" w:rsidRPr="00DD0884" w:rsidRDefault="006B2E30" w:rsidP="006B2E30">
      <w:pPr>
        <w:ind w:right="176"/>
        <w:jc w:val="both"/>
        <w:rPr>
          <w:rFonts w:asciiTheme="majorHAnsi" w:hAnsiTheme="majorHAnsi" w:cs="Arial"/>
          <w:color w:val="000000"/>
          <w:sz w:val="22"/>
          <w:szCs w:val="22"/>
          <w:lang w:val="es-CO"/>
        </w:rPr>
      </w:pPr>
    </w:p>
    <w:p w14:paraId="168304BC" w14:textId="77777777" w:rsidR="006B2E30" w:rsidRPr="00DD0884" w:rsidRDefault="006B2E30" w:rsidP="006B2E30">
      <w:pPr>
        <w:jc w:val="both"/>
        <w:rPr>
          <w:rFonts w:asciiTheme="majorHAnsi" w:hAnsiTheme="majorHAnsi" w:cs="Arial"/>
          <w:b/>
          <w:color w:val="385623" w:themeColor="accent6" w:themeShade="80"/>
          <w:sz w:val="22"/>
          <w:szCs w:val="22"/>
          <w:lang w:val="es-CO"/>
        </w:rPr>
      </w:pPr>
      <w:r w:rsidRPr="00DD0884">
        <w:rPr>
          <w:rFonts w:asciiTheme="majorHAnsi" w:hAnsiTheme="majorHAnsi" w:cs="Arial"/>
          <w:b/>
          <w:color w:val="385623" w:themeColor="accent6" w:themeShade="80"/>
          <w:sz w:val="22"/>
          <w:szCs w:val="22"/>
          <w:lang w:val="es-CO"/>
        </w:rPr>
        <w:lastRenderedPageBreak/>
        <w:t>Control de Cambios</w:t>
      </w:r>
    </w:p>
    <w:p w14:paraId="3B596F7F" w14:textId="77777777" w:rsidR="006B2E30" w:rsidRPr="00DD0884" w:rsidRDefault="006B2E30" w:rsidP="006B2E30">
      <w:pPr>
        <w:pStyle w:val="Piedepgina"/>
        <w:ind w:right="178"/>
        <w:jc w:val="center"/>
        <w:rPr>
          <w:rFonts w:asciiTheme="majorHAnsi" w:hAnsiTheme="majorHAnsi" w:cs="Arial"/>
          <w:lang w:val="es-CO"/>
        </w:rPr>
      </w:pP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5"/>
        <w:gridCol w:w="1426"/>
        <w:gridCol w:w="1982"/>
        <w:gridCol w:w="38"/>
        <w:gridCol w:w="2922"/>
      </w:tblGrid>
      <w:tr w:rsidR="006B2E30" w:rsidRPr="00DD0884" w14:paraId="313B0896" w14:textId="77777777" w:rsidTr="00D26F14">
        <w:trPr>
          <w:trHeight w:val="460"/>
          <w:tblHeader/>
          <w:jc w:val="center"/>
        </w:trPr>
        <w:tc>
          <w:tcPr>
            <w:tcW w:w="1565" w:type="dxa"/>
            <w:tcBorders>
              <w:top w:val="single" w:sz="4" w:space="0" w:color="auto"/>
              <w:left w:val="single" w:sz="4" w:space="0" w:color="auto"/>
              <w:bottom w:val="single" w:sz="4" w:space="0" w:color="auto"/>
              <w:right w:val="single" w:sz="4" w:space="0" w:color="auto"/>
            </w:tcBorders>
            <w:shd w:val="clear" w:color="auto" w:fill="E6E6E6"/>
            <w:hideMark/>
          </w:tcPr>
          <w:p w14:paraId="711734C0" w14:textId="77777777" w:rsidR="006B2E30" w:rsidRPr="00DD0884" w:rsidRDefault="006B2E30" w:rsidP="00D26F14">
            <w:pPr>
              <w:ind w:right="-35"/>
              <w:jc w:val="center"/>
              <w:rPr>
                <w:rFonts w:asciiTheme="majorHAnsi" w:eastAsia="Batang" w:hAnsiTheme="majorHAnsi" w:cs="Arial"/>
                <w:b/>
                <w:sz w:val="22"/>
                <w:szCs w:val="22"/>
                <w:lang w:val="es-CO"/>
              </w:rPr>
            </w:pPr>
            <w:r w:rsidRPr="00DD0884">
              <w:rPr>
                <w:rFonts w:asciiTheme="majorHAnsi" w:eastAsia="Batang" w:hAnsiTheme="majorHAnsi" w:cs="Arial"/>
                <w:b/>
                <w:sz w:val="22"/>
                <w:szCs w:val="22"/>
                <w:lang w:val="es-CO"/>
              </w:rPr>
              <w:t>Versión</w:t>
            </w:r>
          </w:p>
        </w:tc>
        <w:tc>
          <w:tcPr>
            <w:tcW w:w="1426" w:type="dxa"/>
            <w:tcBorders>
              <w:top w:val="single" w:sz="4" w:space="0" w:color="auto"/>
              <w:left w:val="single" w:sz="4" w:space="0" w:color="auto"/>
              <w:bottom w:val="single" w:sz="4" w:space="0" w:color="auto"/>
              <w:right w:val="single" w:sz="4" w:space="0" w:color="auto"/>
            </w:tcBorders>
            <w:shd w:val="clear" w:color="auto" w:fill="E6E6E6"/>
            <w:hideMark/>
          </w:tcPr>
          <w:p w14:paraId="224F8CE2" w14:textId="77777777" w:rsidR="006B2E30" w:rsidRPr="00DD0884" w:rsidRDefault="006B2E30" w:rsidP="00D26F14">
            <w:pPr>
              <w:ind w:right="-35"/>
              <w:jc w:val="center"/>
              <w:rPr>
                <w:rFonts w:asciiTheme="majorHAnsi" w:eastAsia="Batang" w:hAnsiTheme="majorHAnsi" w:cs="Arial"/>
                <w:b/>
                <w:sz w:val="22"/>
                <w:szCs w:val="22"/>
                <w:lang w:val="es-CO"/>
              </w:rPr>
            </w:pPr>
            <w:r w:rsidRPr="00DD0884">
              <w:rPr>
                <w:rFonts w:asciiTheme="majorHAnsi" w:eastAsia="Batang" w:hAnsiTheme="majorHAnsi" w:cs="Arial"/>
                <w:b/>
                <w:sz w:val="22"/>
                <w:szCs w:val="22"/>
                <w:lang w:val="es-CO"/>
              </w:rPr>
              <w:t>Fecha</w:t>
            </w:r>
          </w:p>
        </w:tc>
        <w:tc>
          <w:tcPr>
            <w:tcW w:w="1982" w:type="dxa"/>
            <w:tcBorders>
              <w:top w:val="single" w:sz="4" w:space="0" w:color="auto"/>
              <w:left w:val="single" w:sz="4" w:space="0" w:color="auto"/>
              <w:bottom w:val="single" w:sz="4" w:space="0" w:color="auto"/>
              <w:right w:val="single" w:sz="4" w:space="0" w:color="auto"/>
            </w:tcBorders>
            <w:shd w:val="clear" w:color="auto" w:fill="E6E6E6"/>
            <w:hideMark/>
          </w:tcPr>
          <w:p w14:paraId="60DC7990" w14:textId="77777777" w:rsidR="006B2E30" w:rsidRPr="00DD0884" w:rsidRDefault="006B2E30" w:rsidP="00D26F14">
            <w:pPr>
              <w:ind w:right="-35"/>
              <w:jc w:val="center"/>
              <w:rPr>
                <w:rFonts w:asciiTheme="majorHAnsi" w:eastAsia="Batang" w:hAnsiTheme="majorHAnsi" w:cs="Arial"/>
                <w:b/>
                <w:sz w:val="22"/>
                <w:szCs w:val="22"/>
                <w:lang w:val="es-CO"/>
              </w:rPr>
            </w:pPr>
            <w:r w:rsidRPr="00DD0884">
              <w:rPr>
                <w:rFonts w:asciiTheme="majorHAnsi" w:eastAsia="Batang" w:hAnsiTheme="majorHAnsi" w:cs="Arial"/>
                <w:b/>
                <w:sz w:val="22"/>
                <w:szCs w:val="22"/>
                <w:lang w:val="es-CO"/>
              </w:rPr>
              <w:t>Responsable</w:t>
            </w:r>
          </w:p>
        </w:tc>
        <w:tc>
          <w:tcPr>
            <w:tcW w:w="2960"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053083C0" w14:textId="77777777" w:rsidR="006B2E30" w:rsidRPr="00DD0884" w:rsidRDefault="006B2E30" w:rsidP="00D26F14">
            <w:pPr>
              <w:ind w:right="-35"/>
              <w:jc w:val="center"/>
              <w:rPr>
                <w:rFonts w:asciiTheme="majorHAnsi" w:eastAsia="Batang" w:hAnsiTheme="majorHAnsi" w:cs="Arial"/>
                <w:b/>
                <w:sz w:val="22"/>
                <w:szCs w:val="22"/>
                <w:lang w:val="es-CO"/>
              </w:rPr>
            </w:pPr>
            <w:r w:rsidRPr="00DD0884">
              <w:rPr>
                <w:rFonts w:asciiTheme="majorHAnsi" w:eastAsia="Batang" w:hAnsiTheme="majorHAnsi" w:cs="Arial"/>
                <w:b/>
                <w:sz w:val="22"/>
                <w:szCs w:val="22"/>
                <w:lang w:val="es-CO"/>
              </w:rPr>
              <w:t>Descripción</w:t>
            </w:r>
          </w:p>
        </w:tc>
      </w:tr>
      <w:tr w:rsidR="006B2E30" w:rsidRPr="00DD0884" w14:paraId="39A1EA3E" w14:textId="77777777" w:rsidTr="00D26F14">
        <w:trPr>
          <w:trHeight w:val="697"/>
          <w:jc w:val="center"/>
        </w:trPr>
        <w:tc>
          <w:tcPr>
            <w:tcW w:w="1565" w:type="dxa"/>
            <w:tcBorders>
              <w:top w:val="single" w:sz="4" w:space="0" w:color="auto"/>
              <w:left w:val="single" w:sz="4" w:space="0" w:color="auto"/>
              <w:bottom w:val="single" w:sz="4" w:space="0" w:color="auto"/>
              <w:right w:val="single" w:sz="4" w:space="0" w:color="auto"/>
            </w:tcBorders>
            <w:vAlign w:val="center"/>
            <w:hideMark/>
          </w:tcPr>
          <w:p w14:paraId="40C51FEF" w14:textId="77777777" w:rsidR="006B2E30" w:rsidRPr="00DD0884" w:rsidRDefault="006B2E30" w:rsidP="00D26F14">
            <w:pPr>
              <w:ind w:right="-35"/>
              <w:jc w:val="both"/>
              <w:rPr>
                <w:rFonts w:asciiTheme="majorHAnsi" w:eastAsia="Batang" w:hAnsiTheme="majorHAnsi" w:cs="Arial"/>
                <w:sz w:val="22"/>
                <w:szCs w:val="22"/>
                <w:lang w:val="es-CO"/>
              </w:rPr>
            </w:pPr>
            <w:r w:rsidRPr="00DD0884">
              <w:rPr>
                <w:rFonts w:asciiTheme="majorHAnsi" w:eastAsia="Batang" w:hAnsiTheme="majorHAnsi" w:cs="Arial"/>
                <w:sz w:val="22"/>
                <w:szCs w:val="22"/>
                <w:lang w:val="es-CO"/>
              </w:rPr>
              <w:t>1.0</w:t>
            </w:r>
          </w:p>
        </w:tc>
        <w:tc>
          <w:tcPr>
            <w:tcW w:w="1426" w:type="dxa"/>
            <w:tcBorders>
              <w:top w:val="single" w:sz="4" w:space="0" w:color="auto"/>
              <w:left w:val="single" w:sz="4" w:space="0" w:color="auto"/>
              <w:bottom w:val="single" w:sz="4" w:space="0" w:color="auto"/>
              <w:right w:val="single" w:sz="4" w:space="0" w:color="auto"/>
            </w:tcBorders>
            <w:vAlign w:val="center"/>
            <w:hideMark/>
          </w:tcPr>
          <w:p w14:paraId="6566EB90" w14:textId="77777777" w:rsidR="006B2E30" w:rsidRPr="00DD0884" w:rsidRDefault="00D26F14" w:rsidP="00D26F14">
            <w:pPr>
              <w:ind w:right="-35"/>
              <w:jc w:val="both"/>
              <w:rPr>
                <w:rFonts w:asciiTheme="majorHAnsi" w:eastAsia="Batang" w:hAnsiTheme="majorHAnsi" w:cs="Arial"/>
                <w:sz w:val="22"/>
                <w:szCs w:val="22"/>
                <w:lang w:val="es-CO"/>
              </w:rPr>
            </w:pPr>
            <w:r>
              <w:rPr>
                <w:rFonts w:asciiTheme="majorHAnsi" w:eastAsia="Batang" w:hAnsiTheme="majorHAnsi" w:cs="Arial"/>
                <w:sz w:val="22"/>
                <w:szCs w:val="22"/>
                <w:lang w:val="es-CO"/>
              </w:rPr>
              <w:t>02</w:t>
            </w:r>
            <w:r w:rsidR="006B2E30" w:rsidRPr="00DD0884">
              <w:rPr>
                <w:rFonts w:asciiTheme="majorHAnsi" w:eastAsia="Batang" w:hAnsiTheme="majorHAnsi" w:cs="Arial"/>
                <w:sz w:val="22"/>
                <w:szCs w:val="22"/>
                <w:lang w:val="es-CO"/>
              </w:rPr>
              <w:t>/0</w:t>
            </w:r>
            <w:r>
              <w:rPr>
                <w:rFonts w:asciiTheme="majorHAnsi" w:eastAsia="Batang" w:hAnsiTheme="majorHAnsi" w:cs="Arial"/>
                <w:sz w:val="22"/>
                <w:szCs w:val="22"/>
                <w:lang w:val="es-CO"/>
              </w:rPr>
              <w:t>6</w:t>
            </w:r>
            <w:r w:rsidR="006B2E30" w:rsidRPr="00DD0884">
              <w:rPr>
                <w:rFonts w:asciiTheme="majorHAnsi" w:eastAsia="Batang" w:hAnsiTheme="majorHAnsi" w:cs="Arial"/>
                <w:sz w:val="22"/>
                <w:szCs w:val="22"/>
                <w:lang w:val="es-CO"/>
              </w:rPr>
              <w:t>/2014</w:t>
            </w:r>
          </w:p>
        </w:tc>
        <w:tc>
          <w:tcPr>
            <w:tcW w:w="2020" w:type="dxa"/>
            <w:gridSpan w:val="2"/>
            <w:tcBorders>
              <w:top w:val="single" w:sz="4" w:space="0" w:color="auto"/>
              <w:left w:val="single" w:sz="4" w:space="0" w:color="auto"/>
              <w:bottom w:val="single" w:sz="4" w:space="0" w:color="auto"/>
              <w:right w:val="single" w:sz="4" w:space="0" w:color="auto"/>
            </w:tcBorders>
            <w:vAlign w:val="center"/>
            <w:hideMark/>
          </w:tcPr>
          <w:p w14:paraId="3867E80D" w14:textId="77777777" w:rsidR="006B2E30" w:rsidRPr="00DD0884" w:rsidRDefault="006B2E30" w:rsidP="00D26F14">
            <w:pPr>
              <w:ind w:right="-35"/>
              <w:jc w:val="both"/>
              <w:rPr>
                <w:rFonts w:asciiTheme="majorHAnsi" w:eastAsia="Batang" w:hAnsiTheme="majorHAnsi" w:cs="Arial"/>
                <w:sz w:val="22"/>
                <w:szCs w:val="22"/>
                <w:lang w:val="es-CO"/>
              </w:rPr>
            </w:pPr>
            <w:r w:rsidRPr="00DD0884">
              <w:rPr>
                <w:rFonts w:asciiTheme="majorHAnsi" w:eastAsia="Batang" w:hAnsiTheme="majorHAnsi" w:cs="Arial"/>
                <w:sz w:val="22"/>
                <w:szCs w:val="22"/>
                <w:lang w:val="es-CO"/>
              </w:rPr>
              <w:t>Grupo de Participación Ciudadana y Comunicaciones</w:t>
            </w:r>
          </w:p>
        </w:tc>
        <w:tc>
          <w:tcPr>
            <w:tcW w:w="2922" w:type="dxa"/>
            <w:tcBorders>
              <w:top w:val="single" w:sz="4" w:space="0" w:color="auto"/>
              <w:left w:val="single" w:sz="4" w:space="0" w:color="auto"/>
              <w:bottom w:val="single" w:sz="4" w:space="0" w:color="auto"/>
              <w:right w:val="single" w:sz="4" w:space="0" w:color="auto"/>
            </w:tcBorders>
            <w:hideMark/>
          </w:tcPr>
          <w:p w14:paraId="053E146A" w14:textId="77777777" w:rsidR="006B2E30" w:rsidRPr="00DD0884" w:rsidRDefault="006B2E30" w:rsidP="00D26F14">
            <w:pPr>
              <w:ind w:right="-35"/>
              <w:jc w:val="both"/>
              <w:rPr>
                <w:rFonts w:asciiTheme="majorHAnsi" w:eastAsia="Batang" w:hAnsiTheme="majorHAnsi" w:cs="Arial"/>
                <w:sz w:val="22"/>
                <w:szCs w:val="22"/>
                <w:lang w:val="es-CO"/>
              </w:rPr>
            </w:pPr>
            <w:r w:rsidRPr="00DD0884">
              <w:rPr>
                <w:rFonts w:asciiTheme="majorHAnsi" w:eastAsia="Batang" w:hAnsiTheme="majorHAnsi" w:cs="Arial"/>
                <w:sz w:val="22"/>
                <w:szCs w:val="22"/>
                <w:lang w:val="es-CO"/>
              </w:rPr>
              <w:t>Creación del documento.</w:t>
            </w:r>
          </w:p>
        </w:tc>
      </w:tr>
    </w:tbl>
    <w:p w14:paraId="13A42E28" w14:textId="77777777" w:rsidR="006B2E30" w:rsidRPr="00DD0884" w:rsidRDefault="006B2E30" w:rsidP="006B2E30">
      <w:pPr>
        <w:jc w:val="both"/>
        <w:rPr>
          <w:rFonts w:asciiTheme="majorHAnsi" w:eastAsia="Times New Roman" w:hAnsiTheme="majorHAnsi" w:cs="Arial"/>
          <w:b/>
          <w:bCs/>
          <w:sz w:val="22"/>
          <w:szCs w:val="22"/>
          <w:lang w:val="es-CO"/>
        </w:rPr>
      </w:pPr>
    </w:p>
    <w:p w14:paraId="1C8B8202" w14:textId="77777777" w:rsidR="006B2E30" w:rsidRPr="00DD0884" w:rsidRDefault="006B2E30" w:rsidP="006B2E30">
      <w:pPr>
        <w:widowControl/>
        <w:suppressAutoHyphens w:val="0"/>
        <w:autoSpaceDN/>
        <w:spacing w:after="160" w:line="259" w:lineRule="auto"/>
        <w:textAlignment w:val="auto"/>
        <w:rPr>
          <w:rFonts w:asciiTheme="majorHAnsi" w:eastAsia="Calibri" w:hAnsiTheme="majorHAnsi" w:cs="Times New Roman"/>
          <w:b/>
          <w:color w:val="4F6228"/>
          <w:kern w:val="0"/>
          <w:sz w:val="22"/>
          <w:szCs w:val="32"/>
          <w:lang w:val="es-CO" w:eastAsia="en-US"/>
        </w:rPr>
      </w:pPr>
    </w:p>
    <w:p w14:paraId="2F075986" w14:textId="77777777" w:rsidR="006B2E30" w:rsidRPr="00DD0884" w:rsidRDefault="006B2E30" w:rsidP="006B2E30">
      <w:pPr>
        <w:widowControl/>
        <w:suppressAutoHyphens w:val="0"/>
        <w:autoSpaceDN/>
        <w:jc w:val="right"/>
        <w:textAlignment w:val="auto"/>
        <w:rPr>
          <w:rFonts w:asciiTheme="majorHAnsi" w:eastAsia="Calibri" w:hAnsiTheme="majorHAnsi" w:cs="Times New Roman"/>
          <w:b/>
          <w:color w:val="4F6228"/>
          <w:kern w:val="0"/>
          <w:sz w:val="22"/>
          <w:szCs w:val="32"/>
          <w:lang w:val="es-CO" w:eastAsia="en-US"/>
        </w:rPr>
      </w:pPr>
    </w:p>
    <w:p w14:paraId="48023881" w14:textId="77777777" w:rsidR="006B2E30" w:rsidRPr="00DD0884" w:rsidRDefault="006B2E30" w:rsidP="006B2E30">
      <w:pPr>
        <w:widowControl/>
        <w:suppressAutoHyphens w:val="0"/>
        <w:autoSpaceDN/>
        <w:spacing w:after="160" w:line="259" w:lineRule="auto"/>
        <w:textAlignment w:val="auto"/>
        <w:rPr>
          <w:rFonts w:asciiTheme="majorHAnsi" w:eastAsia="Calibri" w:hAnsiTheme="majorHAnsi" w:cs="Times New Roman"/>
          <w:b/>
          <w:color w:val="4F6228"/>
          <w:kern w:val="0"/>
          <w:sz w:val="32"/>
          <w:szCs w:val="32"/>
          <w:lang w:val="es-CO" w:eastAsia="en-US"/>
        </w:rPr>
      </w:pPr>
      <w:r w:rsidRPr="00DD0884">
        <w:rPr>
          <w:rFonts w:asciiTheme="majorHAnsi" w:eastAsia="Calibri" w:hAnsiTheme="majorHAnsi" w:cs="Times New Roman"/>
          <w:b/>
          <w:color w:val="4F6228"/>
          <w:kern w:val="0"/>
          <w:sz w:val="32"/>
          <w:szCs w:val="32"/>
          <w:lang w:val="es-CO" w:eastAsia="en-US"/>
        </w:rPr>
        <w:br w:type="page"/>
      </w:r>
    </w:p>
    <w:p w14:paraId="183E8A00" w14:textId="77777777" w:rsidR="006B2E30" w:rsidRPr="00DD0884" w:rsidRDefault="006B2E30" w:rsidP="006B2E30">
      <w:pPr>
        <w:widowControl/>
        <w:suppressAutoHyphens w:val="0"/>
        <w:autoSpaceDN/>
        <w:jc w:val="both"/>
        <w:textAlignment w:val="auto"/>
        <w:rPr>
          <w:rFonts w:asciiTheme="majorHAnsi" w:eastAsia="Calibri" w:hAnsiTheme="majorHAnsi" w:cs="Times New Roman"/>
          <w:b/>
          <w:color w:val="4F6228"/>
          <w:kern w:val="0"/>
          <w:sz w:val="32"/>
          <w:szCs w:val="32"/>
          <w:lang w:val="es-CO" w:eastAsia="en-US"/>
        </w:rPr>
      </w:pPr>
      <w:r w:rsidRPr="00DD0884">
        <w:rPr>
          <w:rFonts w:asciiTheme="majorHAnsi" w:eastAsia="Calibri" w:hAnsiTheme="majorHAnsi" w:cs="Times New Roman"/>
          <w:b/>
          <w:color w:val="4F6228"/>
          <w:kern w:val="0"/>
          <w:sz w:val="32"/>
          <w:szCs w:val="32"/>
          <w:lang w:val="es-CO" w:eastAsia="en-US"/>
        </w:rPr>
        <w:lastRenderedPageBreak/>
        <w:t>Introducción</w:t>
      </w:r>
    </w:p>
    <w:p w14:paraId="3240F360" w14:textId="77777777" w:rsidR="006B2E30" w:rsidRPr="00D26F14" w:rsidRDefault="006B2E30" w:rsidP="006B2E30">
      <w:pPr>
        <w:widowControl/>
        <w:suppressAutoHyphens w:val="0"/>
        <w:autoSpaceDN/>
        <w:jc w:val="center"/>
        <w:textAlignment w:val="auto"/>
        <w:rPr>
          <w:rFonts w:asciiTheme="majorHAnsi" w:eastAsia="Calibri" w:hAnsiTheme="majorHAnsi" w:cs="Times New Roman"/>
          <w:b/>
          <w:color w:val="FF0000"/>
          <w:kern w:val="0"/>
          <w:sz w:val="32"/>
          <w:szCs w:val="32"/>
          <w:lang w:val="es-CO" w:eastAsia="en-US"/>
        </w:rPr>
      </w:pPr>
    </w:p>
    <w:p w14:paraId="00C56765" w14:textId="77777777" w:rsidR="008E1DA4" w:rsidRDefault="008E1DA4" w:rsidP="006B2E30">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Desde su creación, la Agencia Nacional de Minería ha tenido como una de sus metas supremas el mejoramiento del sector minero nacional reafirmando su papel como motor del desarrollo y piedra angular para la construcción de un país justo y en paz.</w:t>
      </w:r>
    </w:p>
    <w:p w14:paraId="301C460A" w14:textId="77777777" w:rsidR="008E1DA4" w:rsidRDefault="008E1DA4" w:rsidP="006B2E30">
      <w:pPr>
        <w:widowControl/>
        <w:suppressAutoHyphens w:val="0"/>
        <w:autoSpaceDN/>
        <w:textAlignment w:val="auto"/>
        <w:rPr>
          <w:rFonts w:asciiTheme="majorHAnsi" w:hAnsiTheme="majorHAnsi"/>
          <w:color w:val="FF0000"/>
          <w:lang w:val="es-CO" w:eastAsia="en-US"/>
        </w:rPr>
      </w:pPr>
    </w:p>
    <w:p w14:paraId="47B7B7E3" w14:textId="77777777" w:rsidR="008E1DA4" w:rsidRDefault="008E1DA4" w:rsidP="008E1DA4">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Como parte de los esfuerzos para llegar a este anhelo se han hecho dos caracterizaciones de usuarios; de las cuales esta es la más reciente y explora el comportamiento y generalidades de los usuarios que interponen PQRS en la entidad.</w:t>
      </w:r>
    </w:p>
    <w:p w14:paraId="6E166507" w14:textId="77777777" w:rsidR="008E1DA4" w:rsidRDefault="008E1DA4" w:rsidP="008E1DA4">
      <w:pPr>
        <w:widowControl/>
        <w:suppressAutoHyphens w:val="0"/>
        <w:autoSpaceDN/>
        <w:textAlignment w:val="auto"/>
        <w:rPr>
          <w:rFonts w:asciiTheme="majorHAnsi" w:hAnsiTheme="majorHAnsi"/>
          <w:color w:val="FF0000"/>
          <w:lang w:val="es-CO" w:eastAsia="en-US"/>
        </w:rPr>
      </w:pPr>
    </w:p>
    <w:p w14:paraId="6C2EB2BA" w14:textId="77777777" w:rsidR="008E1DA4" w:rsidRDefault="008E1DA4" w:rsidP="008E1DA4">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El objetivo de este proceso es mejorar nuestros trámites y servicios de acuerdo con las necesidades de los ciudadanos y ofrecer información de calidad a todos los grupos de interés de este sector.</w:t>
      </w:r>
    </w:p>
    <w:p w14:paraId="568B8D12" w14:textId="77777777" w:rsidR="008E1DA4" w:rsidRDefault="008E1DA4" w:rsidP="008E1DA4">
      <w:pPr>
        <w:widowControl/>
        <w:suppressAutoHyphens w:val="0"/>
        <w:autoSpaceDN/>
        <w:textAlignment w:val="auto"/>
        <w:rPr>
          <w:rFonts w:asciiTheme="majorHAnsi" w:hAnsiTheme="majorHAnsi"/>
          <w:color w:val="FF0000"/>
          <w:lang w:val="es-CO" w:eastAsia="en-US"/>
        </w:rPr>
      </w:pPr>
    </w:p>
    <w:p w14:paraId="42AFBCFC" w14:textId="77777777" w:rsidR="006B2E30" w:rsidRPr="00D26F14" w:rsidRDefault="008E1DA4" w:rsidP="008E1DA4">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Para esta caracterización se toma como muestra el grupo de usuarios que interpusieron PQRS entre el 1 de enero y el 31 de diciembre de 2015.</w:t>
      </w:r>
    </w:p>
    <w:p w14:paraId="6AF1FA64" w14:textId="77777777" w:rsidR="006B2E30" w:rsidRPr="00D26F14" w:rsidRDefault="006B2E30" w:rsidP="006B2E30">
      <w:pPr>
        <w:widowControl/>
        <w:suppressAutoHyphens w:val="0"/>
        <w:autoSpaceDN/>
        <w:textAlignment w:val="auto"/>
        <w:rPr>
          <w:rFonts w:asciiTheme="majorHAnsi" w:hAnsiTheme="majorHAnsi"/>
          <w:color w:val="FF0000"/>
          <w:lang w:val="es-CO" w:eastAsia="en-US"/>
        </w:rPr>
      </w:pPr>
    </w:p>
    <w:p w14:paraId="601FCF47" w14:textId="77777777" w:rsidR="006B2E30" w:rsidRPr="00D26F14" w:rsidRDefault="008E1DA4" w:rsidP="006B2E30">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En este</w:t>
      </w:r>
      <w:r w:rsidR="006B2E30" w:rsidRPr="00D26F14">
        <w:rPr>
          <w:rFonts w:asciiTheme="majorHAnsi" w:hAnsiTheme="majorHAnsi"/>
          <w:color w:val="FF0000"/>
          <w:lang w:val="es-CO" w:eastAsia="en-US"/>
        </w:rPr>
        <w:t xml:space="preserve"> </w:t>
      </w:r>
      <w:r>
        <w:rPr>
          <w:rFonts w:asciiTheme="majorHAnsi" w:hAnsiTheme="majorHAnsi"/>
          <w:color w:val="FF0000"/>
          <w:lang w:val="es-CO" w:eastAsia="en-US"/>
        </w:rPr>
        <w:t xml:space="preserve">proceso </w:t>
      </w:r>
      <w:r w:rsidR="006B2E30" w:rsidRPr="00D26F14">
        <w:rPr>
          <w:rFonts w:asciiTheme="majorHAnsi" w:hAnsiTheme="majorHAnsi"/>
          <w:color w:val="FF0000"/>
          <w:lang w:val="es-CO" w:eastAsia="en-US"/>
        </w:rPr>
        <w:t xml:space="preserve">de </w:t>
      </w:r>
      <w:r>
        <w:rPr>
          <w:rFonts w:asciiTheme="majorHAnsi" w:hAnsiTheme="majorHAnsi"/>
          <w:color w:val="FF0000"/>
          <w:lang w:val="es-CO" w:eastAsia="en-US"/>
        </w:rPr>
        <w:t xml:space="preserve">caracterización </w:t>
      </w:r>
      <w:r w:rsidR="006B2E30" w:rsidRPr="00D26F14">
        <w:rPr>
          <w:rFonts w:asciiTheme="majorHAnsi" w:hAnsiTheme="majorHAnsi"/>
          <w:color w:val="FF0000"/>
          <w:lang w:val="es-CO" w:eastAsia="en-US"/>
        </w:rPr>
        <w:t xml:space="preserve">se busca segmentar y conocer las características de estos usuarios, evaluar los instrumentos de recolección de información que se usan en los puntos de </w:t>
      </w:r>
      <w:r>
        <w:rPr>
          <w:rFonts w:asciiTheme="majorHAnsi" w:hAnsiTheme="majorHAnsi"/>
          <w:color w:val="FF0000"/>
          <w:lang w:val="es-CO" w:eastAsia="en-US"/>
        </w:rPr>
        <w:t xml:space="preserve">radicación </w:t>
      </w:r>
      <w:r w:rsidR="006B2E30" w:rsidRPr="00D26F14">
        <w:rPr>
          <w:rFonts w:asciiTheme="majorHAnsi" w:hAnsiTheme="majorHAnsi"/>
          <w:color w:val="FF0000"/>
          <w:lang w:val="es-CO" w:eastAsia="en-US"/>
        </w:rPr>
        <w:t>y verificar su validez y eficacia.</w:t>
      </w:r>
    </w:p>
    <w:p w14:paraId="3F5FC7DC" w14:textId="77777777" w:rsidR="006B2E30" w:rsidRPr="00D26F14" w:rsidRDefault="006B2E30" w:rsidP="006B2E30">
      <w:pPr>
        <w:widowControl/>
        <w:suppressAutoHyphens w:val="0"/>
        <w:autoSpaceDN/>
        <w:textAlignment w:val="auto"/>
        <w:rPr>
          <w:rFonts w:asciiTheme="majorHAnsi" w:hAnsiTheme="majorHAnsi"/>
          <w:color w:val="FF0000"/>
          <w:lang w:val="es-CO" w:eastAsia="en-US"/>
        </w:rPr>
      </w:pPr>
    </w:p>
    <w:p w14:paraId="5883206E" w14:textId="77777777" w:rsidR="006B2E30" w:rsidRPr="00D26F14" w:rsidRDefault="008E1DA4" w:rsidP="006B2E30">
      <w:pPr>
        <w:widowControl/>
        <w:suppressAutoHyphens w:val="0"/>
        <w:autoSpaceDN/>
        <w:textAlignment w:val="auto"/>
        <w:rPr>
          <w:rFonts w:asciiTheme="majorHAnsi" w:hAnsiTheme="majorHAnsi"/>
          <w:color w:val="FF0000"/>
          <w:lang w:val="es-CO" w:eastAsia="en-US"/>
        </w:rPr>
      </w:pPr>
      <w:r>
        <w:rPr>
          <w:rFonts w:asciiTheme="majorHAnsi" w:hAnsiTheme="majorHAnsi"/>
          <w:color w:val="FF0000"/>
          <w:lang w:val="es-CO" w:eastAsia="en-US"/>
        </w:rPr>
        <w:t>Teniendo en cuenta lo anterior, a</w:t>
      </w:r>
      <w:r w:rsidR="006B2E30" w:rsidRPr="00D26F14">
        <w:rPr>
          <w:rFonts w:asciiTheme="majorHAnsi" w:hAnsiTheme="majorHAnsi"/>
          <w:color w:val="FF0000"/>
          <w:lang w:val="es-CO" w:eastAsia="en-US"/>
        </w:rPr>
        <w:t xml:space="preserve"> continuación encontrarán los datos propios de este proceso de caracterización  denominado “</w:t>
      </w:r>
      <w:r w:rsidR="006B2E30" w:rsidRPr="00D26F14">
        <w:rPr>
          <w:rFonts w:asciiTheme="majorHAnsi" w:hAnsiTheme="majorHAnsi"/>
          <w:b/>
          <w:color w:val="FF0000"/>
          <w:lang w:val="es-CO" w:eastAsia="en-US"/>
        </w:rPr>
        <w:t xml:space="preserve">Caracterización de Usuarios </w:t>
      </w:r>
      <w:r w:rsidRPr="008E1DA4">
        <w:rPr>
          <w:rFonts w:asciiTheme="majorHAnsi" w:hAnsiTheme="majorHAnsi"/>
          <w:b/>
          <w:color w:val="FF0000"/>
          <w:lang w:val="es-CO" w:eastAsia="en-US"/>
        </w:rPr>
        <w:t>que interpusieron PQRS en 2014 ante la Agencia Nacional de Minería</w:t>
      </w:r>
      <w:r w:rsidR="006B2E30" w:rsidRPr="00D26F14">
        <w:rPr>
          <w:rFonts w:asciiTheme="majorHAnsi" w:hAnsiTheme="majorHAnsi"/>
          <w:b/>
          <w:color w:val="FF0000"/>
          <w:lang w:val="es-CO" w:eastAsia="en-US"/>
        </w:rPr>
        <w:t>”.</w:t>
      </w:r>
      <w:r w:rsidR="006B2E30" w:rsidRPr="00D26F14">
        <w:rPr>
          <w:rFonts w:asciiTheme="majorHAnsi" w:hAnsiTheme="majorHAnsi"/>
          <w:color w:val="FF0000"/>
          <w:lang w:val="es-CO" w:eastAsia="en-US"/>
        </w:rPr>
        <w:t xml:space="preserve"> En este documento se encuentran los objetivos, alcance, herramientas de recopilación de la información, y las variables propuestas para perfilar a nuestros usuarios.</w:t>
      </w:r>
    </w:p>
    <w:p w14:paraId="3980102D"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00F95DA0"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79897D57"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2A9A77FB"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02F9A37E"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3E01BAF1"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636D82CC"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7B3FB561"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561E524F"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64487524"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4AC2DB1E" w14:textId="77777777" w:rsidR="006B2E30" w:rsidRPr="00DD0884" w:rsidRDefault="006B2E30" w:rsidP="006B2E30">
      <w:pPr>
        <w:widowControl/>
        <w:suppressAutoHyphens w:val="0"/>
        <w:autoSpaceDN/>
        <w:textAlignment w:val="auto"/>
        <w:rPr>
          <w:rFonts w:asciiTheme="majorHAnsi" w:hAnsiTheme="majorHAnsi"/>
          <w:lang w:val="es-CO" w:eastAsia="en-US"/>
        </w:rPr>
      </w:pPr>
    </w:p>
    <w:p w14:paraId="305CDD19" w14:textId="77777777" w:rsidR="006B2E30" w:rsidRPr="00DD0884" w:rsidRDefault="006B2E30" w:rsidP="006B2E30">
      <w:pPr>
        <w:widowControl/>
        <w:suppressAutoHyphens w:val="0"/>
        <w:autoSpaceDN/>
        <w:textAlignment w:val="auto"/>
        <w:rPr>
          <w:rFonts w:asciiTheme="majorHAnsi" w:eastAsia="Calibri" w:hAnsiTheme="majorHAnsi" w:cs="Times New Roman"/>
          <w:b/>
          <w:color w:val="4F6228"/>
          <w:kern w:val="0"/>
          <w:sz w:val="32"/>
          <w:szCs w:val="32"/>
          <w:lang w:val="es-CO" w:eastAsia="en-US"/>
        </w:rPr>
      </w:pPr>
    </w:p>
    <w:tbl>
      <w:tblPr>
        <w:tblStyle w:val="Tablaconcuadrcula"/>
        <w:tblW w:w="9537" w:type="dxa"/>
        <w:tblLayout w:type="fixed"/>
        <w:tblLook w:val="04A0" w:firstRow="1" w:lastRow="0" w:firstColumn="1" w:lastColumn="0" w:noHBand="0" w:noVBand="1"/>
      </w:tblPr>
      <w:tblGrid>
        <w:gridCol w:w="1838"/>
        <w:gridCol w:w="7699"/>
      </w:tblGrid>
      <w:tr w:rsidR="006B2E30" w:rsidRPr="008E1DA4" w14:paraId="657BED92" w14:textId="77777777" w:rsidTr="00D26F14">
        <w:tc>
          <w:tcPr>
            <w:tcW w:w="1838" w:type="dxa"/>
          </w:tcPr>
          <w:p w14:paraId="759AE1B1"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Objetivo General</w:t>
            </w:r>
          </w:p>
        </w:tc>
        <w:tc>
          <w:tcPr>
            <w:tcW w:w="7699" w:type="dxa"/>
          </w:tcPr>
          <w:p w14:paraId="51D14CCB" w14:textId="77777777" w:rsidR="006B2E30" w:rsidRPr="00DD0884" w:rsidRDefault="006B2E30" w:rsidP="005B3498">
            <w:pPr>
              <w:pStyle w:val="Sinespaciado"/>
              <w:rPr>
                <w:rFonts w:asciiTheme="majorHAnsi" w:hAnsiTheme="majorHAnsi"/>
                <w:lang w:val="es-CO" w:eastAsia="en-US"/>
              </w:rPr>
            </w:pPr>
            <w:r w:rsidRPr="00DD0884">
              <w:rPr>
                <w:rFonts w:asciiTheme="majorHAnsi" w:hAnsiTheme="majorHAnsi"/>
                <w:lang w:val="es-CO" w:eastAsia="en-US"/>
              </w:rPr>
              <w:t xml:space="preserve">Elaborar un diagnóstico </w:t>
            </w:r>
            <w:r w:rsidR="005B3498">
              <w:rPr>
                <w:rFonts w:asciiTheme="majorHAnsi" w:hAnsiTheme="majorHAnsi"/>
                <w:lang w:val="es-CO" w:eastAsia="en-US"/>
              </w:rPr>
              <w:t>inicial de las tendencias existentes en las Peticiones, Quejas, Reclamos y Sugerencias que los ciudadanos hacen a la Agencia Nacional de Minería usando los datos consolidados sobre este tema en 2014</w:t>
            </w:r>
            <w:r w:rsidRPr="00DD0884">
              <w:rPr>
                <w:rFonts w:asciiTheme="majorHAnsi" w:hAnsiTheme="majorHAnsi"/>
                <w:lang w:val="es-CO" w:eastAsia="en-US"/>
              </w:rPr>
              <w:t>.</w:t>
            </w:r>
          </w:p>
        </w:tc>
      </w:tr>
      <w:tr w:rsidR="006B2E30" w:rsidRPr="008E1DA4" w14:paraId="04816F34" w14:textId="77777777" w:rsidTr="00D26F14">
        <w:tc>
          <w:tcPr>
            <w:tcW w:w="1838" w:type="dxa"/>
          </w:tcPr>
          <w:p w14:paraId="5E55F478"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Objetivos Específicos</w:t>
            </w:r>
          </w:p>
        </w:tc>
        <w:tc>
          <w:tcPr>
            <w:tcW w:w="7699" w:type="dxa"/>
          </w:tcPr>
          <w:p w14:paraId="22909828" w14:textId="77777777" w:rsidR="00C53D82" w:rsidRPr="00DD0884" w:rsidRDefault="005B3498" w:rsidP="00C53D82">
            <w:pPr>
              <w:pStyle w:val="Sinespaciado"/>
              <w:numPr>
                <w:ilvl w:val="0"/>
                <w:numId w:val="1"/>
              </w:numPr>
              <w:rPr>
                <w:rFonts w:asciiTheme="majorHAnsi" w:hAnsiTheme="majorHAnsi"/>
                <w:lang w:val="es-CO" w:eastAsia="en-US"/>
              </w:rPr>
            </w:pPr>
            <w:r>
              <w:rPr>
                <w:rFonts w:asciiTheme="majorHAnsi" w:hAnsiTheme="majorHAnsi"/>
                <w:lang w:val="es-CO" w:eastAsia="en-US"/>
              </w:rPr>
              <w:t>Identificar elementos de segmentación demográfica</w:t>
            </w:r>
            <w:r w:rsidR="008E1DA4">
              <w:rPr>
                <w:rFonts w:asciiTheme="majorHAnsi" w:hAnsiTheme="majorHAnsi"/>
                <w:lang w:val="es-CO" w:eastAsia="en-US"/>
              </w:rPr>
              <w:t xml:space="preserve"> y</w:t>
            </w:r>
            <w:r>
              <w:rPr>
                <w:rFonts w:asciiTheme="majorHAnsi" w:hAnsiTheme="majorHAnsi"/>
                <w:lang w:val="es-CO" w:eastAsia="en-US"/>
              </w:rPr>
              <w:t xml:space="preserve"> temática que permitan a la Agencia atender adecuadamente las necesidades de los ciudadanos con respecto a las Peticiones, Quejas, Reclamos y Sugerencias de la Entidad</w:t>
            </w:r>
          </w:p>
          <w:p w14:paraId="2029F3FA" w14:textId="77777777" w:rsidR="006B2E30" w:rsidRPr="00DD0884" w:rsidRDefault="008E1DA4" w:rsidP="008E1DA4">
            <w:pPr>
              <w:pStyle w:val="Sinespaciado"/>
              <w:numPr>
                <w:ilvl w:val="0"/>
                <w:numId w:val="1"/>
              </w:numPr>
              <w:rPr>
                <w:rFonts w:asciiTheme="majorHAnsi" w:hAnsiTheme="majorHAnsi"/>
                <w:lang w:val="es-CO" w:eastAsia="en-US"/>
              </w:rPr>
            </w:pPr>
            <w:r>
              <w:rPr>
                <w:rFonts w:asciiTheme="majorHAnsi" w:hAnsiTheme="majorHAnsi"/>
                <w:lang w:val="es-CO" w:eastAsia="en-US"/>
              </w:rPr>
              <w:t>Recopilar información sobre los diferentes grupos de interés que conforman a la población que interpone PQRS en la Agencia.</w:t>
            </w:r>
          </w:p>
        </w:tc>
      </w:tr>
      <w:tr w:rsidR="006B2E30" w:rsidRPr="008E1DA4" w14:paraId="22830C7C" w14:textId="77777777" w:rsidTr="00D26F14">
        <w:tc>
          <w:tcPr>
            <w:tcW w:w="1838" w:type="dxa"/>
          </w:tcPr>
          <w:p w14:paraId="7493C5E6"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Nicho seleccionado</w:t>
            </w:r>
          </w:p>
        </w:tc>
        <w:tc>
          <w:tcPr>
            <w:tcW w:w="7699" w:type="dxa"/>
          </w:tcPr>
          <w:p w14:paraId="641C089B" w14:textId="77777777" w:rsidR="006B2E30" w:rsidRPr="00DD0884" w:rsidRDefault="008E1DA4" w:rsidP="00D26F14">
            <w:pPr>
              <w:pStyle w:val="Sinespaciado"/>
              <w:rPr>
                <w:rFonts w:asciiTheme="majorHAnsi" w:hAnsiTheme="majorHAnsi"/>
                <w:lang w:val="es-CO" w:eastAsia="en-US"/>
              </w:rPr>
            </w:pPr>
            <w:r>
              <w:rPr>
                <w:rFonts w:asciiTheme="majorHAnsi" w:hAnsiTheme="majorHAnsi"/>
                <w:lang w:val="es-CO" w:eastAsia="en-US"/>
              </w:rPr>
              <w:t xml:space="preserve">Usuarios </w:t>
            </w:r>
            <w:r w:rsidRPr="008E1DA4">
              <w:rPr>
                <w:rFonts w:asciiTheme="majorHAnsi" w:hAnsiTheme="majorHAnsi"/>
                <w:lang w:val="es-CO" w:eastAsia="en-US"/>
              </w:rPr>
              <w:t>que interpusieron PQRS en 2014 ante la Agencia Nacional de Minería</w:t>
            </w:r>
          </w:p>
        </w:tc>
      </w:tr>
      <w:tr w:rsidR="006B2E30" w:rsidRPr="008E1DA4" w14:paraId="4D6EDA29" w14:textId="77777777" w:rsidTr="00D26F14">
        <w:tc>
          <w:tcPr>
            <w:tcW w:w="1838" w:type="dxa"/>
          </w:tcPr>
          <w:p w14:paraId="1882B349"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Alcance</w:t>
            </w:r>
          </w:p>
        </w:tc>
        <w:tc>
          <w:tcPr>
            <w:tcW w:w="7699" w:type="dxa"/>
          </w:tcPr>
          <w:p w14:paraId="6924C0DF"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 xml:space="preserve">Se trabajará con usuarios </w:t>
            </w:r>
            <w:r w:rsidR="008E1DA4" w:rsidRPr="008E1DA4">
              <w:rPr>
                <w:rFonts w:asciiTheme="majorHAnsi" w:hAnsiTheme="majorHAnsi"/>
                <w:lang w:val="es-CO" w:eastAsia="en-US"/>
              </w:rPr>
              <w:t>que interpusieron PQRS en 2014 ante la Agencia Nacional de Minería</w:t>
            </w:r>
            <w:r w:rsidRPr="00DD0884">
              <w:rPr>
                <w:rFonts w:asciiTheme="majorHAnsi" w:hAnsiTheme="majorHAnsi"/>
                <w:lang w:val="es-CO" w:eastAsia="en-US"/>
              </w:rPr>
              <w:t xml:space="preserve">. </w:t>
            </w:r>
          </w:p>
          <w:p w14:paraId="4208248C" w14:textId="77777777" w:rsidR="006B2E30" w:rsidRPr="00DD0884" w:rsidRDefault="006B2E30" w:rsidP="008E1DA4">
            <w:pPr>
              <w:pStyle w:val="Sinespaciado"/>
              <w:rPr>
                <w:rFonts w:asciiTheme="majorHAnsi" w:hAnsiTheme="majorHAnsi"/>
                <w:lang w:val="es-CO" w:eastAsia="en-US"/>
              </w:rPr>
            </w:pPr>
            <w:r w:rsidRPr="00DD0884">
              <w:rPr>
                <w:rFonts w:asciiTheme="majorHAnsi" w:hAnsiTheme="majorHAnsi"/>
                <w:lang w:val="es-CO" w:eastAsia="en-US"/>
              </w:rPr>
              <w:t xml:space="preserve">Esto generará un documento de diagnóstico primario de la atención de usuarios </w:t>
            </w:r>
            <w:r w:rsidR="008E1DA4">
              <w:rPr>
                <w:rFonts w:asciiTheme="majorHAnsi" w:hAnsiTheme="majorHAnsi"/>
                <w:lang w:val="es-CO" w:eastAsia="en-US"/>
              </w:rPr>
              <w:t>a través las PQRS de la ANM.</w:t>
            </w:r>
          </w:p>
        </w:tc>
      </w:tr>
      <w:tr w:rsidR="006B2E30" w:rsidRPr="008E1DA4" w14:paraId="3F1822DF" w14:textId="77777777" w:rsidTr="00D26F14">
        <w:tc>
          <w:tcPr>
            <w:tcW w:w="1838" w:type="dxa"/>
          </w:tcPr>
          <w:p w14:paraId="30B445CA"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Fecha de la Caracterización</w:t>
            </w:r>
          </w:p>
        </w:tc>
        <w:tc>
          <w:tcPr>
            <w:tcW w:w="7699" w:type="dxa"/>
          </w:tcPr>
          <w:p w14:paraId="0EE629A2"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Este ejercicio de caracterización comienza en m</w:t>
            </w:r>
            <w:r w:rsidR="008E1DA4">
              <w:rPr>
                <w:rFonts w:asciiTheme="majorHAnsi" w:hAnsiTheme="majorHAnsi"/>
                <w:lang w:val="es-CO" w:eastAsia="en-US"/>
              </w:rPr>
              <w:t>ayo de 2015</w:t>
            </w:r>
            <w:r w:rsidRPr="00DD0884">
              <w:rPr>
                <w:rFonts w:asciiTheme="majorHAnsi" w:hAnsiTheme="majorHAnsi"/>
                <w:lang w:val="es-CO" w:eastAsia="en-US"/>
              </w:rPr>
              <w:t xml:space="preserve"> y terminará en julio de 201</w:t>
            </w:r>
            <w:r w:rsidR="008E1DA4">
              <w:rPr>
                <w:rFonts w:asciiTheme="majorHAnsi" w:hAnsiTheme="majorHAnsi"/>
                <w:lang w:val="es-CO" w:eastAsia="en-US"/>
              </w:rPr>
              <w:t>5</w:t>
            </w:r>
            <w:r w:rsidRPr="00DD0884">
              <w:rPr>
                <w:rFonts w:asciiTheme="majorHAnsi" w:hAnsiTheme="majorHAnsi"/>
                <w:lang w:val="es-CO" w:eastAsia="en-US"/>
              </w:rPr>
              <w:t xml:space="preserve"> con la publicación y reporte del mismo.</w:t>
            </w:r>
          </w:p>
          <w:p w14:paraId="2ED7D7C3" w14:textId="77777777" w:rsidR="006B2E30" w:rsidRPr="00DD0884" w:rsidRDefault="006B2E30" w:rsidP="00D26F14">
            <w:pPr>
              <w:pStyle w:val="Sinespaciado"/>
              <w:rPr>
                <w:rFonts w:asciiTheme="majorHAnsi" w:hAnsiTheme="majorHAnsi"/>
                <w:lang w:val="es-CO" w:eastAsia="en-US"/>
              </w:rPr>
            </w:pPr>
          </w:p>
          <w:p w14:paraId="297D1840" w14:textId="77777777" w:rsidR="006B2E30" w:rsidRPr="00DD0884" w:rsidRDefault="008E1DA4" w:rsidP="008E1DA4">
            <w:pPr>
              <w:pStyle w:val="Sinespaciado"/>
              <w:rPr>
                <w:rFonts w:asciiTheme="majorHAnsi" w:hAnsiTheme="majorHAnsi"/>
                <w:lang w:val="es-CO" w:eastAsia="en-US"/>
              </w:rPr>
            </w:pPr>
            <w:r>
              <w:rPr>
                <w:rFonts w:asciiTheme="majorHAnsi" w:hAnsiTheme="majorHAnsi"/>
                <w:lang w:val="es-CO" w:eastAsia="en-US"/>
              </w:rPr>
              <w:t>Se hará actualización del mismo el siguiente año.</w:t>
            </w:r>
          </w:p>
        </w:tc>
      </w:tr>
      <w:tr w:rsidR="006B2E30" w:rsidRPr="008E1DA4" w14:paraId="50613210" w14:textId="77777777" w:rsidTr="00D26F14">
        <w:tc>
          <w:tcPr>
            <w:tcW w:w="1838" w:type="dxa"/>
          </w:tcPr>
          <w:p w14:paraId="1BFE93C4"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Beneficios Particulares de la Caracterización</w:t>
            </w:r>
          </w:p>
        </w:tc>
        <w:tc>
          <w:tcPr>
            <w:tcW w:w="7699" w:type="dxa"/>
          </w:tcPr>
          <w:p w14:paraId="10777603" w14:textId="77777777" w:rsidR="006B2E30" w:rsidRPr="00DD0884" w:rsidRDefault="006B2E30" w:rsidP="008E1DA4">
            <w:pPr>
              <w:pStyle w:val="Sinespaciado"/>
              <w:numPr>
                <w:ilvl w:val="0"/>
                <w:numId w:val="2"/>
              </w:numPr>
              <w:rPr>
                <w:rFonts w:asciiTheme="majorHAnsi" w:hAnsiTheme="majorHAnsi"/>
                <w:lang w:val="es-CO" w:eastAsia="en-US"/>
              </w:rPr>
            </w:pPr>
            <w:r w:rsidRPr="00DD0884">
              <w:rPr>
                <w:rFonts w:asciiTheme="majorHAnsi" w:hAnsiTheme="majorHAnsi"/>
                <w:lang w:val="es-CO" w:eastAsia="en-US"/>
              </w:rPr>
              <w:t xml:space="preserve">Identificar las </w:t>
            </w:r>
            <w:proofErr w:type="spellStart"/>
            <w:r w:rsidR="008E1DA4">
              <w:rPr>
                <w:rFonts w:asciiTheme="majorHAnsi" w:hAnsiTheme="majorHAnsi"/>
                <w:lang w:val="es-CO" w:eastAsia="en-US"/>
              </w:rPr>
              <w:t>caracteristicas</w:t>
            </w:r>
            <w:proofErr w:type="spellEnd"/>
            <w:r w:rsidRPr="00DD0884">
              <w:rPr>
                <w:rFonts w:asciiTheme="majorHAnsi" w:hAnsiTheme="majorHAnsi"/>
                <w:lang w:val="es-CO" w:eastAsia="en-US"/>
              </w:rPr>
              <w:t xml:space="preserve"> de los usuarios que </w:t>
            </w:r>
            <w:proofErr w:type="spellStart"/>
            <w:r w:rsidR="008E1DA4" w:rsidRPr="008E1DA4">
              <w:rPr>
                <w:rFonts w:asciiTheme="majorHAnsi" w:hAnsiTheme="majorHAnsi"/>
                <w:lang w:val="es-CO" w:eastAsia="en-US"/>
              </w:rPr>
              <w:t>que</w:t>
            </w:r>
            <w:proofErr w:type="spellEnd"/>
            <w:r w:rsidR="008E1DA4" w:rsidRPr="008E1DA4">
              <w:rPr>
                <w:rFonts w:asciiTheme="majorHAnsi" w:hAnsiTheme="majorHAnsi"/>
                <w:lang w:val="es-CO" w:eastAsia="en-US"/>
              </w:rPr>
              <w:t xml:space="preserve"> interpusieron PQRS en 2014 ante la Agencia Nacional de Minería</w:t>
            </w:r>
          </w:p>
          <w:p w14:paraId="51F70038" w14:textId="77777777" w:rsidR="006B2E30" w:rsidRPr="00DD0884" w:rsidRDefault="00C22422" w:rsidP="00D26F14">
            <w:pPr>
              <w:pStyle w:val="Sinespaciado"/>
              <w:numPr>
                <w:ilvl w:val="0"/>
                <w:numId w:val="2"/>
              </w:numPr>
              <w:rPr>
                <w:rFonts w:asciiTheme="majorHAnsi" w:hAnsiTheme="majorHAnsi"/>
                <w:lang w:val="es-CO" w:eastAsia="en-US"/>
              </w:rPr>
            </w:pPr>
            <w:r>
              <w:rPr>
                <w:rFonts w:asciiTheme="majorHAnsi" w:hAnsiTheme="majorHAnsi"/>
                <w:lang w:val="es-CO" w:eastAsia="en-US"/>
              </w:rPr>
              <w:t xml:space="preserve">Reunir insumos que permitan la estructuración </w:t>
            </w:r>
            <w:r w:rsidR="006B2E30" w:rsidRPr="00DD0884">
              <w:rPr>
                <w:rFonts w:asciiTheme="majorHAnsi" w:hAnsiTheme="majorHAnsi"/>
                <w:lang w:val="es-CO" w:eastAsia="en-US"/>
              </w:rPr>
              <w:t xml:space="preserve">de un plan de mejoramiento del servicio en este </w:t>
            </w:r>
            <w:r>
              <w:rPr>
                <w:rFonts w:asciiTheme="majorHAnsi" w:hAnsiTheme="majorHAnsi"/>
                <w:lang w:val="es-CO" w:eastAsia="en-US"/>
              </w:rPr>
              <w:t xml:space="preserve">canal </w:t>
            </w:r>
            <w:r w:rsidR="006B2E30" w:rsidRPr="00DD0884">
              <w:rPr>
                <w:rFonts w:asciiTheme="majorHAnsi" w:hAnsiTheme="majorHAnsi"/>
                <w:lang w:val="es-CO" w:eastAsia="en-US"/>
              </w:rPr>
              <w:t>de atención</w:t>
            </w:r>
          </w:p>
          <w:p w14:paraId="0BD047DA" w14:textId="77777777" w:rsidR="006B2E30" w:rsidRPr="00DD0884" w:rsidRDefault="006B2E30" w:rsidP="00C22422">
            <w:pPr>
              <w:pStyle w:val="Sinespaciado"/>
              <w:numPr>
                <w:ilvl w:val="0"/>
                <w:numId w:val="2"/>
              </w:numPr>
              <w:rPr>
                <w:rFonts w:asciiTheme="majorHAnsi" w:hAnsiTheme="majorHAnsi"/>
                <w:lang w:val="es-CO" w:eastAsia="en-US"/>
              </w:rPr>
            </w:pPr>
            <w:r w:rsidRPr="00DD0884">
              <w:rPr>
                <w:rFonts w:asciiTheme="majorHAnsi" w:hAnsiTheme="majorHAnsi"/>
                <w:lang w:val="es-CO" w:eastAsia="en-US"/>
              </w:rPr>
              <w:t xml:space="preserve">Refinar y estandarizar los instrumentos </w:t>
            </w:r>
            <w:r w:rsidR="00C22422">
              <w:rPr>
                <w:rFonts w:asciiTheme="majorHAnsi" w:hAnsiTheme="majorHAnsi"/>
                <w:lang w:val="es-CO" w:eastAsia="en-US"/>
              </w:rPr>
              <w:t xml:space="preserve">y procedimientos </w:t>
            </w:r>
            <w:r w:rsidRPr="00DD0884">
              <w:rPr>
                <w:rFonts w:asciiTheme="majorHAnsi" w:hAnsiTheme="majorHAnsi"/>
                <w:lang w:val="es-CO" w:eastAsia="en-US"/>
              </w:rPr>
              <w:t xml:space="preserve">de recolección de información sobre </w:t>
            </w:r>
            <w:r w:rsidR="00C22422">
              <w:rPr>
                <w:rFonts w:asciiTheme="majorHAnsi" w:hAnsiTheme="majorHAnsi"/>
                <w:lang w:val="es-CO" w:eastAsia="en-US"/>
              </w:rPr>
              <w:t>las PQRS que se interponen ante la ANM</w:t>
            </w:r>
          </w:p>
        </w:tc>
      </w:tr>
      <w:tr w:rsidR="006B2E30" w:rsidRPr="00DD0884" w14:paraId="531CE094" w14:textId="77777777" w:rsidTr="00D26F14">
        <w:tc>
          <w:tcPr>
            <w:tcW w:w="1838" w:type="dxa"/>
          </w:tcPr>
          <w:p w14:paraId="3BCA6EAC"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Trámites y servicios en SUIT impactados por la caracterización</w:t>
            </w:r>
          </w:p>
        </w:tc>
        <w:tc>
          <w:tcPr>
            <w:tcW w:w="7699" w:type="dxa"/>
          </w:tcPr>
          <w:p w14:paraId="600494AC"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Todos los ofrecidos por la entidad, a saber:</w:t>
            </w:r>
          </w:p>
          <w:p w14:paraId="2AC882AC" w14:textId="77777777" w:rsidR="006B2E30" w:rsidRPr="00DD0884" w:rsidRDefault="006B2E30" w:rsidP="00D26F14">
            <w:pPr>
              <w:pStyle w:val="Sinespaciado"/>
              <w:rPr>
                <w:rFonts w:asciiTheme="majorHAnsi" w:hAnsiTheme="majorHAnsi"/>
                <w:lang w:val="es-CO" w:eastAsia="en-US"/>
              </w:rPr>
            </w:pPr>
          </w:p>
          <w:p w14:paraId="6949C172"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Delimitación y declaración de áreas de reserva especial (Minería Tradicional)</w:t>
            </w:r>
          </w:p>
          <w:p w14:paraId="4D8F1EC3"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Cesión de áreas mineras</w:t>
            </w:r>
          </w:p>
          <w:p w14:paraId="069BEB58"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Certificado de Registro Minero Nacional</w:t>
            </w:r>
          </w:p>
          <w:p w14:paraId="26A053E8"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Propuesta de Contrato de Concesión</w:t>
            </w:r>
          </w:p>
          <w:p w14:paraId="6FBFA2F3"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Amparo Administrativo</w:t>
            </w:r>
          </w:p>
          <w:p w14:paraId="25DB42E8"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Certificado de Área Libre</w:t>
            </w:r>
          </w:p>
          <w:p w14:paraId="67A29738"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Subrogación de derechos sobre títulos mineros</w:t>
            </w:r>
          </w:p>
          <w:p w14:paraId="6390307C"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lastRenderedPageBreak/>
              <w:t>Reporte gráfico</w:t>
            </w:r>
          </w:p>
          <w:p w14:paraId="2DA0E987"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Cesión de derechos de un título minero</w:t>
            </w:r>
          </w:p>
          <w:p w14:paraId="112BA9C7" w14:textId="77777777" w:rsidR="006B2E30" w:rsidRPr="00DD0884" w:rsidRDefault="006B2E30" w:rsidP="006B2E30">
            <w:pPr>
              <w:pStyle w:val="Sinespaciado"/>
              <w:numPr>
                <w:ilvl w:val="0"/>
                <w:numId w:val="7"/>
              </w:numPr>
              <w:rPr>
                <w:rFonts w:asciiTheme="majorHAnsi" w:hAnsiTheme="majorHAnsi"/>
                <w:lang w:val="es-CO" w:eastAsia="en-US"/>
              </w:rPr>
            </w:pPr>
            <w:r w:rsidRPr="00DD0884">
              <w:rPr>
                <w:rFonts w:asciiTheme="majorHAnsi" w:hAnsiTheme="majorHAnsi"/>
                <w:lang w:val="es-CO" w:eastAsia="en-US"/>
              </w:rPr>
              <w:t>Prórrogas para títulos mineros</w:t>
            </w:r>
          </w:p>
        </w:tc>
      </w:tr>
      <w:tr w:rsidR="006B2E30" w:rsidRPr="008E1DA4" w14:paraId="50D3AFE9" w14:textId="77777777" w:rsidTr="00D26F14">
        <w:tc>
          <w:tcPr>
            <w:tcW w:w="1838" w:type="dxa"/>
          </w:tcPr>
          <w:p w14:paraId="15E06AD4"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lastRenderedPageBreak/>
              <w:t>Normatividad</w:t>
            </w:r>
          </w:p>
        </w:tc>
        <w:tc>
          <w:tcPr>
            <w:tcW w:w="7699" w:type="dxa"/>
          </w:tcPr>
          <w:p w14:paraId="5D6F116B"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El desarrollo de la caracterización de usuarios permitirá dar cumplimiento en su totalidad o parcialmente a las siguientes normas.</w:t>
            </w:r>
          </w:p>
          <w:p w14:paraId="08FC1DE0" w14:textId="77777777" w:rsidR="006B2E30" w:rsidRPr="00DD0884" w:rsidRDefault="006B2E30" w:rsidP="00D26F14">
            <w:pPr>
              <w:pStyle w:val="Sinespaciado"/>
              <w:rPr>
                <w:rFonts w:asciiTheme="majorHAnsi" w:hAnsiTheme="majorHAnsi"/>
                <w:lang w:val="es-CO" w:eastAsia="en-US"/>
              </w:rPr>
            </w:pPr>
          </w:p>
          <w:p w14:paraId="4B12D259"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Ley 962 de 2005, por la cual se dictan disposiciones sobre racionalización de trámites y procedimientos administrativos de los organismos y entidades del Estado y de los particulares que ejercen funciones públicas o prestan servicios públicos.</w:t>
            </w:r>
          </w:p>
          <w:p w14:paraId="2C1C6E1C"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Decreto 2623 de 2009 por el cual se crea el Sistema Nacional de Servicio al Ciudadano</w:t>
            </w:r>
          </w:p>
          <w:p w14:paraId="59B8F07A"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CONPES 3649 de 2010 Política Nacional de Servicio al Ciudadano</w:t>
            </w:r>
          </w:p>
          <w:p w14:paraId="26EE5D07"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Ley 1437 de 2011.Por la cual se expide el Código de Procedimiento Administrativo y de lo Contencioso Administrativo.</w:t>
            </w:r>
          </w:p>
          <w:p w14:paraId="21738DD1"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Decreto 019 de 2012, Por el cual se dictan normas para suprimir o reformar regulaciones, procedimientos y trámites innecesarios existentes en la administración pública.</w:t>
            </w:r>
          </w:p>
          <w:p w14:paraId="69144E36"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 xml:space="preserve">Decreto 2641 de 2012 </w:t>
            </w:r>
            <w:r w:rsidRPr="00DD0884">
              <w:rPr>
                <w:rFonts w:asciiTheme="majorHAnsi" w:hAnsiTheme="majorHAnsi"/>
                <w:lang w:val="es-CO" w:eastAsia="en-US"/>
              </w:rPr>
              <w:tab/>
              <w:t xml:space="preserve">“Por el cual se reglamentan los artículos 73 y 76 de la Ley1474 de 2011”  Adopta una metodología y “Estrategias para la Construcción del Plan Anticorrupción y de Atención al Ciudadano” </w:t>
            </w:r>
          </w:p>
          <w:p w14:paraId="4B094BCD"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 xml:space="preserve">Decreto 2693 de 2012 “Por el cual se establecen los lineamientos generales de la estrategia de Gobierno en línea de la República de Colombia, se reglamentan parcialmente las Leyes 1341 de 2009 y 1450 de 2011,Y se dictan otras disposiciones” </w:t>
            </w:r>
          </w:p>
          <w:p w14:paraId="3EADDDAD" w14:textId="77777777" w:rsidR="006B2E30" w:rsidRPr="00DD0884" w:rsidRDefault="006B2E30" w:rsidP="00D26F14">
            <w:pPr>
              <w:pStyle w:val="Sinespaciado"/>
              <w:numPr>
                <w:ilvl w:val="0"/>
                <w:numId w:val="3"/>
              </w:numPr>
              <w:rPr>
                <w:rFonts w:asciiTheme="majorHAnsi" w:hAnsiTheme="majorHAnsi"/>
                <w:lang w:val="es-CO" w:eastAsia="en-US"/>
              </w:rPr>
            </w:pPr>
            <w:r w:rsidRPr="00DD0884">
              <w:rPr>
                <w:rFonts w:asciiTheme="majorHAnsi" w:hAnsiTheme="majorHAnsi"/>
                <w:lang w:val="es-CO" w:eastAsia="en-US"/>
              </w:rPr>
              <w:t>Documento CONPES 3785 de 2013 Política Nacional de Servicio al Ciudadano</w:t>
            </w:r>
          </w:p>
          <w:p w14:paraId="2F1E0666" w14:textId="77777777" w:rsidR="006B2E30" w:rsidRPr="00DD0884" w:rsidRDefault="006B2E30" w:rsidP="00D26F14">
            <w:pPr>
              <w:pStyle w:val="Sinespaciado"/>
              <w:rPr>
                <w:rFonts w:asciiTheme="majorHAnsi" w:hAnsiTheme="majorHAnsi"/>
                <w:u w:val="single"/>
                <w:lang w:val="es-CO" w:eastAsia="en-US"/>
              </w:rPr>
            </w:pPr>
          </w:p>
          <w:p w14:paraId="2DE834A6" w14:textId="77777777" w:rsidR="006B2E30" w:rsidRPr="00DD0884" w:rsidRDefault="006B2E30" w:rsidP="00D26F14">
            <w:pPr>
              <w:pStyle w:val="Sinespaciado"/>
              <w:rPr>
                <w:rFonts w:asciiTheme="majorHAnsi" w:hAnsiTheme="majorHAnsi"/>
                <w:u w:val="single"/>
                <w:lang w:val="es-CO" w:eastAsia="en-US"/>
              </w:rPr>
            </w:pPr>
            <w:r w:rsidRPr="00DD0884">
              <w:rPr>
                <w:rFonts w:asciiTheme="majorHAnsi" w:hAnsiTheme="majorHAnsi"/>
                <w:u w:val="single"/>
                <w:lang w:val="es-CO" w:eastAsia="en-US"/>
              </w:rPr>
              <w:t>Normatividad Específica de atención al usuario:</w:t>
            </w:r>
          </w:p>
          <w:p w14:paraId="4038839F" w14:textId="77777777" w:rsidR="006B2E30" w:rsidRPr="00DD0884" w:rsidRDefault="006B2E30" w:rsidP="00D26F14">
            <w:pPr>
              <w:pStyle w:val="Sinespaciado"/>
              <w:rPr>
                <w:rFonts w:asciiTheme="majorHAnsi" w:hAnsiTheme="majorHAnsi"/>
                <w:u w:val="single"/>
                <w:lang w:val="es-CO" w:eastAsia="en-US"/>
              </w:rPr>
            </w:pPr>
          </w:p>
          <w:p w14:paraId="531E30E5" w14:textId="77777777" w:rsidR="006B2E30" w:rsidRPr="00DD0884" w:rsidRDefault="006B2E30" w:rsidP="006B2E30">
            <w:pPr>
              <w:pStyle w:val="Sinespaciado"/>
              <w:numPr>
                <w:ilvl w:val="0"/>
                <w:numId w:val="6"/>
              </w:numPr>
              <w:rPr>
                <w:rFonts w:asciiTheme="majorHAnsi" w:hAnsiTheme="majorHAnsi"/>
                <w:lang w:val="es-CO" w:eastAsia="en-US"/>
              </w:rPr>
            </w:pPr>
            <w:r w:rsidRPr="00DD0884">
              <w:rPr>
                <w:rFonts w:asciiTheme="majorHAnsi" w:hAnsiTheme="majorHAnsi"/>
                <w:lang w:val="es-CO" w:eastAsia="en-US"/>
              </w:rPr>
              <w:t>Decreto 1876 de 1970 horario de trabajo en ministerios, departamentos administrativos, superintendencias y establecimientos públicos</w:t>
            </w:r>
          </w:p>
          <w:p w14:paraId="48469BA1" w14:textId="77777777" w:rsidR="006B2E30" w:rsidRPr="00DD0884" w:rsidRDefault="006B2E30" w:rsidP="006B2E30">
            <w:pPr>
              <w:pStyle w:val="Sinespaciado"/>
              <w:numPr>
                <w:ilvl w:val="0"/>
                <w:numId w:val="6"/>
              </w:numPr>
              <w:rPr>
                <w:rFonts w:asciiTheme="majorHAnsi" w:hAnsiTheme="majorHAnsi"/>
                <w:lang w:val="es-CO" w:eastAsia="en-US"/>
              </w:rPr>
            </w:pPr>
            <w:r w:rsidRPr="00DD0884">
              <w:rPr>
                <w:rFonts w:asciiTheme="majorHAnsi" w:hAnsiTheme="majorHAnsi"/>
                <w:lang w:val="es-CO" w:eastAsia="en-US"/>
              </w:rPr>
              <w:t>Resolución 0145 de 2012 de la ANM. Horario de atención al público en la Agencia Nacional de Minería</w:t>
            </w:r>
          </w:p>
          <w:p w14:paraId="57CD528B" w14:textId="77777777" w:rsidR="006B2E30" w:rsidRPr="00DD0884" w:rsidRDefault="006B2E30" w:rsidP="006B2E30">
            <w:pPr>
              <w:pStyle w:val="Sinespaciado"/>
              <w:numPr>
                <w:ilvl w:val="0"/>
                <w:numId w:val="6"/>
              </w:numPr>
              <w:rPr>
                <w:rFonts w:asciiTheme="majorHAnsi" w:hAnsiTheme="majorHAnsi"/>
                <w:lang w:val="es-CO" w:eastAsia="en-US"/>
              </w:rPr>
            </w:pPr>
            <w:r w:rsidRPr="00DD0884">
              <w:rPr>
                <w:rFonts w:asciiTheme="majorHAnsi" w:hAnsiTheme="majorHAnsi"/>
                <w:lang w:val="es-CO" w:eastAsia="en-US"/>
              </w:rPr>
              <w:t xml:space="preserve">Resolución 0204 de 2014 de la ANM. Modifica el artículo segundo de </w:t>
            </w:r>
            <w:r w:rsidRPr="00DD0884">
              <w:rPr>
                <w:rFonts w:asciiTheme="majorHAnsi" w:hAnsiTheme="majorHAnsi"/>
                <w:lang w:val="es-CO" w:eastAsia="en-US"/>
              </w:rPr>
              <w:lastRenderedPageBreak/>
              <w:t xml:space="preserve">la Resolución 0145 de 2012. </w:t>
            </w:r>
          </w:p>
          <w:p w14:paraId="7AE47D47" w14:textId="77777777" w:rsidR="006B2E30" w:rsidRPr="00DD0884" w:rsidRDefault="006B2E30" w:rsidP="00D26F14">
            <w:pPr>
              <w:pStyle w:val="Sinespaciado"/>
              <w:rPr>
                <w:rFonts w:asciiTheme="majorHAnsi" w:hAnsiTheme="majorHAnsi"/>
                <w:u w:val="single"/>
                <w:lang w:val="es-CO" w:eastAsia="en-US"/>
              </w:rPr>
            </w:pPr>
          </w:p>
          <w:p w14:paraId="2AA70461" w14:textId="77777777" w:rsidR="006B2E30" w:rsidRPr="00DD0884" w:rsidRDefault="006B2E30" w:rsidP="00D26F14">
            <w:pPr>
              <w:pStyle w:val="Sinespaciado"/>
              <w:rPr>
                <w:rFonts w:asciiTheme="majorHAnsi" w:hAnsiTheme="majorHAnsi"/>
                <w:u w:val="single"/>
                <w:lang w:val="es-CO" w:eastAsia="en-US"/>
              </w:rPr>
            </w:pPr>
            <w:r w:rsidRPr="00DD0884">
              <w:rPr>
                <w:rFonts w:asciiTheme="majorHAnsi" w:hAnsiTheme="majorHAnsi"/>
                <w:u w:val="single"/>
                <w:lang w:val="es-CO" w:eastAsia="en-US"/>
              </w:rPr>
              <w:t>Estándares y buenas prácticas relacionados:</w:t>
            </w:r>
          </w:p>
          <w:p w14:paraId="645FD32E" w14:textId="77777777" w:rsidR="006B2E30" w:rsidRPr="00DD0884" w:rsidRDefault="006B2E30" w:rsidP="00D26F14">
            <w:pPr>
              <w:pStyle w:val="Sinespaciado"/>
              <w:rPr>
                <w:rFonts w:asciiTheme="majorHAnsi" w:hAnsiTheme="majorHAnsi"/>
                <w:u w:val="single"/>
                <w:lang w:val="es-CO" w:eastAsia="en-US"/>
              </w:rPr>
            </w:pPr>
          </w:p>
          <w:p w14:paraId="4B3572A9" w14:textId="77777777" w:rsidR="006B2E30" w:rsidRPr="00DD0884" w:rsidRDefault="006B2E30" w:rsidP="00D26F14">
            <w:pPr>
              <w:pStyle w:val="Sinespaciado"/>
              <w:numPr>
                <w:ilvl w:val="0"/>
                <w:numId w:val="4"/>
              </w:numPr>
              <w:rPr>
                <w:rFonts w:asciiTheme="majorHAnsi" w:hAnsiTheme="majorHAnsi"/>
                <w:lang w:val="es-CO" w:eastAsia="en-US"/>
              </w:rPr>
            </w:pPr>
            <w:r w:rsidRPr="00DD0884">
              <w:rPr>
                <w:rFonts w:asciiTheme="majorHAnsi" w:hAnsiTheme="majorHAnsi"/>
                <w:lang w:val="es-CO" w:eastAsia="en-US"/>
              </w:rPr>
              <w:t>Manual para la implementación de la Estrategia de Gobierno en línea en la Entidades del orden Nacional de la República de Colombia</w:t>
            </w:r>
          </w:p>
          <w:p w14:paraId="5C7CAD43" w14:textId="77777777" w:rsidR="006B2E30" w:rsidRPr="00DD0884" w:rsidRDefault="006B2E30" w:rsidP="00D26F14">
            <w:pPr>
              <w:pStyle w:val="Sinespaciado"/>
              <w:numPr>
                <w:ilvl w:val="0"/>
                <w:numId w:val="4"/>
              </w:numPr>
              <w:rPr>
                <w:rFonts w:asciiTheme="majorHAnsi" w:hAnsiTheme="majorHAnsi"/>
                <w:b/>
                <w:lang w:val="es-CO" w:eastAsia="en-US"/>
              </w:rPr>
            </w:pPr>
            <w:r w:rsidRPr="00DD0884">
              <w:rPr>
                <w:rFonts w:asciiTheme="majorHAnsi" w:hAnsiTheme="majorHAnsi"/>
                <w:lang w:val="es-CO" w:eastAsia="en-US"/>
              </w:rPr>
              <w:t>Guía para la caracterización de usuarios de las entidades públicas de 2011.</w:t>
            </w:r>
          </w:p>
          <w:p w14:paraId="360FC473" w14:textId="77777777" w:rsidR="006B2E30" w:rsidRPr="00DD0884" w:rsidRDefault="006B2E30" w:rsidP="00D26F14">
            <w:pPr>
              <w:pStyle w:val="Sinespaciado"/>
              <w:rPr>
                <w:rFonts w:asciiTheme="majorHAnsi" w:hAnsiTheme="majorHAnsi"/>
                <w:lang w:val="es-CO" w:eastAsia="en-US"/>
              </w:rPr>
            </w:pPr>
          </w:p>
          <w:p w14:paraId="15F032D7" w14:textId="77777777" w:rsidR="006B2E30" w:rsidRPr="00DD0884" w:rsidRDefault="006B2E30" w:rsidP="00D26F14">
            <w:pPr>
              <w:pStyle w:val="Sinespaciado"/>
              <w:rPr>
                <w:rFonts w:asciiTheme="majorHAnsi" w:hAnsiTheme="majorHAnsi"/>
                <w:lang w:val="es-CO" w:eastAsia="en-US"/>
              </w:rPr>
            </w:pPr>
          </w:p>
          <w:p w14:paraId="3ADB2B63" w14:textId="77777777" w:rsidR="006B2E30" w:rsidRPr="00DD0884" w:rsidRDefault="006B2E30" w:rsidP="00D26F14">
            <w:pPr>
              <w:pStyle w:val="Sinespaciado"/>
              <w:rPr>
                <w:rFonts w:asciiTheme="majorHAnsi" w:hAnsiTheme="majorHAnsi"/>
                <w:lang w:val="es-CO" w:eastAsia="en-US"/>
              </w:rPr>
            </w:pPr>
          </w:p>
          <w:p w14:paraId="051C412C" w14:textId="77777777" w:rsidR="006B2E30" w:rsidRPr="00DD0884" w:rsidRDefault="006B2E30" w:rsidP="00D26F14">
            <w:pPr>
              <w:pStyle w:val="Sinespaciado"/>
              <w:rPr>
                <w:rFonts w:asciiTheme="majorHAnsi" w:hAnsiTheme="majorHAnsi"/>
                <w:lang w:val="es-CO" w:eastAsia="en-US"/>
              </w:rPr>
            </w:pPr>
          </w:p>
          <w:p w14:paraId="27FCDE0C" w14:textId="77777777" w:rsidR="006B2E30" w:rsidRPr="00DD0884" w:rsidRDefault="006B2E30" w:rsidP="00D26F14">
            <w:pPr>
              <w:pStyle w:val="Sinespaciado"/>
              <w:rPr>
                <w:rFonts w:asciiTheme="majorHAnsi" w:hAnsiTheme="majorHAnsi"/>
                <w:lang w:val="es-CO" w:eastAsia="en-US"/>
              </w:rPr>
            </w:pPr>
          </w:p>
          <w:p w14:paraId="2ADF3A84" w14:textId="77777777" w:rsidR="006B2E30" w:rsidRPr="00DD0884" w:rsidRDefault="006B2E30" w:rsidP="00D26F14">
            <w:pPr>
              <w:pStyle w:val="Sinespaciado"/>
              <w:rPr>
                <w:rFonts w:asciiTheme="majorHAnsi" w:hAnsiTheme="majorHAnsi"/>
                <w:lang w:val="es-CO" w:eastAsia="en-US"/>
              </w:rPr>
            </w:pPr>
          </w:p>
          <w:p w14:paraId="50D4B0B8" w14:textId="77777777" w:rsidR="006B2E30" w:rsidRPr="00DD0884" w:rsidRDefault="006B2E30" w:rsidP="00D26F14">
            <w:pPr>
              <w:pStyle w:val="Sinespaciado"/>
              <w:rPr>
                <w:rFonts w:asciiTheme="majorHAnsi" w:hAnsiTheme="majorHAnsi"/>
                <w:lang w:val="es-CO" w:eastAsia="en-US"/>
              </w:rPr>
            </w:pPr>
          </w:p>
          <w:p w14:paraId="0A8C69B9" w14:textId="77777777" w:rsidR="006B2E30" w:rsidRPr="00DD0884" w:rsidRDefault="006B2E30" w:rsidP="00D26F14">
            <w:pPr>
              <w:pStyle w:val="Sinespaciado"/>
              <w:rPr>
                <w:rFonts w:asciiTheme="majorHAnsi" w:hAnsiTheme="majorHAnsi"/>
                <w:lang w:val="es-CO" w:eastAsia="en-US"/>
              </w:rPr>
            </w:pPr>
          </w:p>
          <w:p w14:paraId="47C0A0BE" w14:textId="77777777" w:rsidR="006B2E30" w:rsidRPr="00DD0884" w:rsidRDefault="006B2E30" w:rsidP="00D26F14">
            <w:pPr>
              <w:pStyle w:val="Sinespaciado"/>
              <w:rPr>
                <w:rFonts w:asciiTheme="majorHAnsi" w:hAnsiTheme="majorHAnsi"/>
                <w:lang w:val="es-CO" w:eastAsia="en-US"/>
              </w:rPr>
            </w:pPr>
          </w:p>
          <w:p w14:paraId="43E37E40" w14:textId="77777777" w:rsidR="006B2E30" w:rsidRPr="00DD0884" w:rsidRDefault="006B2E30" w:rsidP="00D26F14">
            <w:pPr>
              <w:pStyle w:val="Sinespaciado"/>
              <w:rPr>
                <w:rFonts w:asciiTheme="majorHAnsi" w:hAnsiTheme="majorHAnsi"/>
                <w:lang w:val="es-CO" w:eastAsia="en-US"/>
              </w:rPr>
            </w:pPr>
          </w:p>
          <w:p w14:paraId="096F464E" w14:textId="77777777" w:rsidR="006B2E30" w:rsidRPr="00DD0884" w:rsidRDefault="006B2E30" w:rsidP="00D26F14">
            <w:pPr>
              <w:pStyle w:val="Sinespaciado"/>
              <w:rPr>
                <w:rFonts w:asciiTheme="majorHAnsi" w:hAnsiTheme="majorHAnsi"/>
                <w:lang w:val="es-CO" w:eastAsia="en-US"/>
              </w:rPr>
            </w:pPr>
          </w:p>
          <w:p w14:paraId="0CE8C4C7" w14:textId="77777777" w:rsidR="006B2E30" w:rsidRPr="00DD0884" w:rsidRDefault="006B2E30" w:rsidP="00D26F14">
            <w:pPr>
              <w:pStyle w:val="Sinespaciado"/>
              <w:rPr>
                <w:rFonts w:asciiTheme="majorHAnsi" w:hAnsiTheme="majorHAnsi"/>
                <w:lang w:val="es-CO" w:eastAsia="en-US"/>
              </w:rPr>
            </w:pPr>
          </w:p>
          <w:p w14:paraId="58D1C0BC" w14:textId="77777777" w:rsidR="006B2E30" w:rsidRPr="00DD0884" w:rsidRDefault="006B2E30" w:rsidP="00D26F14">
            <w:pPr>
              <w:pStyle w:val="Sinespaciado"/>
              <w:rPr>
                <w:rFonts w:asciiTheme="majorHAnsi" w:hAnsiTheme="majorHAnsi"/>
                <w:lang w:val="es-CO" w:eastAsia="en-US"/>
              </w:rPr>
            </w:pPr>
          </w:p>
          <w:p w14:paraId="01DBE037" w14:textId="77777777" w:rsidR="006B2E30" w:rsidRPr="00DD0884" w:rsidRDefault="006B2E30" w:rsidP="00D26F14">
            <w:pPr>
              <w:pStyle w:val="Sinespaciado"/>
              <w:rPr>
                <w:rFonts w:asciiTheme="majorHAnsi" w:hAnsiTheme="majorHAnsi"/>
                <w:lang w:val="es-CO" w:eastAsia="en-US"/>
              </w:rPr>
            </w:pPr>
          </w:p>
          <w:p w14:paraId="6B355161" w14:textId="77777777" w:rsidR="006B2E30" w:rsidRPr="00DD0884" w:rsidRDefault="006B2E30" w:rsidP="00D26F14">
            <w:pPr>
              <w:pStyle w:val="Sinespaciado"/>
              <w:rPr>
                <w:rFonts w:asciiTheme="majorHAnsi" w:hAnsiTheme="majorHAnsi"/>
                <w:lang w:val="es-CO" w:eastAsia="en-US"/>
              </w:rPr>
            </w:pPr>
          </w:p>
          <w:p w14:paraId="777FE74E" w14:textId="77777777" w:rsidR="006B2E30" w:rsidRPr="00DD0884" w:rsidRDefault="006B2E30" w:rsidP="00D26F14">
            <w:pPr>
              <w:pStyle w:val="Sinespaciado"/>
              <w:rPr>
                <w:rFonts w:asciiTheme="majorHAnsi" w:hAnsiTheme="majorHAnsi"/>
                <w:lang w:val="es-CO" w:eastAsia="en-US"/>
              </w:rPr>
            </w:pPr>
          </w:p>
          <w:p w14:paraId="00D98FDB" w14:textId="77777777" w:rsidR="006B2E30" w:rsidRPr="00DD0884" w:rsidRDefault="006B2E30" w:rsidP="00D26F14">
            <w:pPr>
              <w:pStyle w:val="Sinespaciado"/>
              <w:rPr>
                <w:rFonts w:asciiTheme="majorHAnsi" w:hAnsiTheme="majorHAnsi"/>
                <w:lang w:val="es-CO" w:eastAsia="en-US"/>
              </w:rPr>
            </w:pPr>
          </w:p>
          <w:p w14:paraId="3570630E" w14:textId="77777777" w:rsidR="006B2E30" w:rsidRPr="00DD0884" w:rsidRDefault="006B2E30" w:rsidP="00D26F14">
            <w:pPr>
              <w:pStyle w:val="Sinespaciado"/>
              <w:rPr>
                <w:rFonts w:asciiTheme="majorHAnsi" w:hAnsiTheme="majorHAnsi"/>
                <w:lang w:val="es-CO" w:eastAsia="en-US"/>
              </w:rPr>
            </w:pPr>
          </w:p>
          <w:p w14:paraId="3394E728" w14:textId="77777777" w:rsidR="006B2E30" w:rsidRPr="00DD0884" w:rsidRDefault="006B2E30" w:rsidP="00D26F14">
            <w:pPr>
              <w:pStyle w:val="Sinespaciado"/>
              <w:rPr>
                <w:rFonts w:asciiTheme="majorHAnsi" w:hAnsiTheme="majorHAnsi"/>
                <w:lang w:val="es-CO" w:eastAsia="en-US"/>
              </w:rPr>
            </w:pPr>
          </w:p>
          <w:p w14:paraId="7274AB04" w14:textId="77777777" w:rsidR="006B2E30" w:rsidRPr="00DD0884" w:rsidRDefault="006B2E30" w:rsidP="00D26F14">
            <w:pPr>
              <w:pStyle w:val="Sinespaciado"/>
              <w:rPr>
                <w:rFonts w:asciiTheme="majorHAnsi" w:hAnsiTheme="majorHAnsi"/>
                <w:lang w:val="es-CO" w:eastAsia="en-US"/>
              </w:rPr>
            </w:pPr>
          </w:p>
          <w:p w14:paraId="00D1AF38" w14:textId="77777777" w:rsidR="006B2E30" w:rsidRPr="00DD0884" w:rsidRDefault="006B2E30" w:rsidP="00D26F14">
            <w:pPr>
              <w:pStyle w:val="Sinespaciado"/>
              <w:rPr>
                <w:rFonts w:asciiTheme="majorHAnsi" w:hAnsiTheme="majorHAnsi"/>
                <w:lang w:val="es-CO" w:eastAsia="en-US"/>
              </w:rPr>
            </w:pPr>
          </w:p>
          <w:p w14:paraId="073BA714" w14:textId="77777777" w:rsidR="006B2E30" w:rsidRPr="00DD0884" w:rsidRDefault="006B2E30" w:rsidP="00D26F14">
            <w:pPr>
              <w:pStyle w:val="Sinespaciado"/>
              <w:rPr>
                <w:rFonts w:asciiTheme="majorHAnsi" w:hAnsiTheme="majorHAnsi"/>
                <w:lang w:val="es-CO" w:eastAsia="en-US"/>
              </w:rPr>
            </w:pPr>
          </w:p>
          <w:p w14:paraId="1685526E" w14:textId="77777777" w:rsidR="006B2E30" w:rsidRPr="00DD0884" w:rsidRDefault="006B2E30" w:rsidP="00D26F14">
            <w:pPr>
              <w:pStyle w:val="Sinespaciado"/>
              <w:rPr>
                <w:rFonts w:asciiTheme="majorHAnsi" w:hAnsiTheme="majorHAnsi"/>
                <w:lang w:val="es-CO" w:eastAsia="en-US"/>
              </w:rPr>
            </w:pPr>
          </w:p>
          <w:p w14:paraId="13B812BA" w14:textId="77777777" w:rsidR="006B2E30" w:rsidRPr="00DD0884" w:rsidRDefault="006B2E30" w:rsidP="00D26F14">
            <w:pPr>
              <w:pStyle w:val="Sinespaciado"/>
              <w:rPr>
                <w:rFonts w:asciiTheme="majorHAnsi" w:hAnsiTheme="majorHAnsi"/>
                <w:b/>
                <w:lang w:val="es-CO" w:eastAsia="en-US"/>
              </w:rPr>
            </w:pPr>
          </w:p>
          <w:p w14:paraId="17B333B7" w14:textId="77777777" w:rsidR="006B2E30" w:rsidRPr="00DD0884" w:rsidRDefault="006B2E30" w:rsidP="00D26F14">
            <w:pPr>
              <w:pStyle w:val="Sinespaciado"/>
              <w:ind w:left="896"/>
              <w:rPr>
                <w:rFonts w:asciiTheme="majorHAnsi" w:hAnsiTheme="majorHAnsi"/>
                <w:b/>
                <w:lang w:val="es-CO" w:eastAsia="en-US"/>
              </w:rPr>
            </w:pPr>
          </w:p>
        </w:tc>
      </w:tr>
    </w:tbl>
    <w:p w14:paraId="64105738" w14:textId="77777777" w:rsidR="006B2E30" w:rsidRPr="00DD0884" w:rsidRDefault="006B2E30" w:rsidP="006B2E30">
      <w:pPr>
        <w:pStyle w:val="Sinespaciado"/>
        <w:rPr>
          <w:rFonts w:asciiTheme="majorHAnsi" w:hAnsiTheme="majorHAnsi"/>
          <w:b/>
          <w:lang w:val="es-CO" w:eastAsia="en-US"/>
        </w:rPr>
        <w:sectPr w:rsidR="006B2E30" w:rsidRPr="00DD0884" w:rsidSect="00D26F14">
          <w:headerReference w:type="default" r:id="rId8"/>
          <w:footerReference w:type="default" r:id="rId9"/>
          <w:pgSz w:w="12240" w:h="15840"/>
          <w:pgMar w:top="3081" w:right="1134" w:bottom="1017" w:left="1701" w:header="810" w:footer="555" w:gutter="0"/>
          <w:cols w:space="720"/>
        </w:sectPr>
      </w:pPr>
    </w:p>
    <w:tbl>
      <w:tblPr>
        <w:tblStyle w:val="Tablaconcuadrcula"/>
        <w:tblW w:w="13887" w:type="dxa"/>
        <w:tblLayout w:type="fixed"/>
        <w:tblLook w:val="04A0" w:firstRow="1" w:lastRow="0" w:firstColumn="1" w:lastColumn="0" w:noHBand="0" w:noVBand="1"/>
      </w:tblPr>
      <w:tblGrid>
        <w:gridCol w:w="1838"/>
        <w:gridCol w:w="12049"/>
      </w:tblGrid>
      <w:tr w:rsidR="006B2E30" w:rsidRPr="008E1DA4" w14:paraId="1B102896" w14:textId="77777777" w:rsidTr="00D26F14">
        <w:tc>
          <w:tcPr>
            <w:tcW w:w="1838" w:type="dxa"/>
          </w:tcPr>
          <w:p w14:paraId="61EEF222"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lastRenderedPageBreak/>
              <w:t>Identificación de Variables</w:t>
            </w:r>
          </w:p>
        </w:tc>
        <w:tc>
          <w:tcPr>
            <w:tcW w:w="12049" w:type="dxa"/>
          </w:tcPr>
          <w:p w14:paraId="26CBE6AF" w14:textId="77777777" w:rsidR="006B2E30" w:rsidRPr="00DD0884" w:rsidRDefault="006B2E30" w:rsidP="00D26F14">
            <w:pPr>
              <w:jc w:val="both"/>
              <w:rPr>
                <w:rFonts w:asciiTheme="majorHAnsi" w:hAnsiTheme="majorHAnsi" w:cs="Arial"/>
                <w:color w:val="000000" w:themeColor="text1"/>
                <w:sz w:val="22"/>
                <w:szCs w:val="22"/>
                <w:lang w:val="es-CO"/>
              </w:rPr>
            </w:pPr>
          </w:p>
          <w:tbl>
            <w:tblPr>
              <w:tblW w:w="10377" w:type="dxa"/>
              <w:tblLayout w:type="fixed"/>
              <w:tblCellMar>
                <w:left w:w="70" w:type="dxa"/>
                <w:right w:w="70" w:type="dxa"/>
              </w:tblCellMar>
              <w:tblLook w:val="04A0" w:firstRow="1" w:lastRow="0" w:firstColumn="1" w:lastColumn="0" w:noHBand="0" w:noVBand="1"/>
            </w:tblPr>
            <w:tblGrid>
              <w:gridCol w:w="879"/>
              <w:gridCol w:w="1418"/>
              <w:gridCol w:w="1276"/>
              <w:gridCol w:w="1417"/>
              <w:gridCol w:w="3398"/>
              <w:gridCol w:w="1989"/>
            </w:tblGrid>
            <w:tr w:rsidR="006B2E30" w:rsidRPr="008E1DA4" w14:paraId="764FC507" w14:textId="77777777" w:rsidTr="00D26F14">
              <w:trPr>
                <w:trHeight w:val="315"/>
              </w:trPr>
              <w:tc>
                <w:tcPr>
                  <w:tcW w:w="879" w:type="dxa"/>
                  <w:tcBorders>
                    <w:top w:val="nil"/>
                    <w:left w:val="single" w:sz="8" w:space="0" w:color="1F497D"/>
                    <w:bottom w:val="single" w:sz="4" w:space="0" w:color="auto"/>
                    <w:right w:val="nil"/>
                  </w:tcBorders>
                  <w:shd w:val="clear" w:color="000000" w:fill="1F497D"/>
                  <w:noWrap/>
                  <w:vAlign w:val="bottom"/>
                  <w:hideMark/>
                </w:tcPr>
                <w:p w14:paraId="775D835D"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Nivel</w:t>
                  </w:r>
                </w:p>
              </w:tc>
              <w:tc>
                <w:tcPr>
                  <w:tcW w:w="1418" w:type="dxa"/>
                  <w:tcBorders>
                    <w:top w:val="nil"/>
                    <w:left w:val="single" w:sz="4" w:space="0" w:color="FFFFFF"/>
                    <w:bottom w:val="single" w:sz="4" w:space="0" w:color="auto"/>
                    <w:right w:val="single" w:sz="4" w:space="0" w:color="auto"/>
                  </w:tcBorders>
                  <w:shd w:val="clear" w:color="000000" w:fill="1F497D"/>
                  <w:noWrap/>
                  <w:vAlign w:val="bottom"/>
                  <w:hideMark/>
                </w:tcPr>
                <w:p w14:paraId="5985850A"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Variable</w:t>
                  </w:r>
                </w:p>
              </w:tc>
              <w:tc>
                <w:tcPr>
                  <w:tcW w:w="1276" w:type="dxa"/>
                  <w:tcBorders>
                    <w:top w:val="single" w:sz="4" w:space="0" w:color="auto"/>
                    <w:left w:val="single" w:sz="4" w:space="0" w:color="auto"/>
                    <w:bottom w:val="single" w:sz="4" w:space="0" w:color="auto"/>
                    <w:right w:val="single" w:sz="4" w:space="0" w:color="auto"/>
                  </w:tcBorders>
                  <w:shd w:val="clear" w:color="000000" w:fill="1F497D"/>
                </w:tcPr>
                <w:p w14:paraId="724DAD04"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Tipo de Variable</w:t>
                  </w:r>
                </w:p>
              </w:tc>
              <w:tc>
                <w:tcPr>
                  <w:tcW w:w="1417" w:type="dxa"/>
                  <w:tcBorders>
                    <w:top w:val="single" w:sz="4" w:space="0" w:color="auto"/>
                    <w:left w:val="single" w:sz="4" w:space="0" w:color="auto"/>
                    <w:bottom w:val="single" w:sz="4" w:space="0" w:color="auto"/>
                    <w:right w:val="single" w:sz="4" w:space="0" w:color="auto"/>
                  </w:tcBorders>
                  <w:shd w:val="clear" w:color="000000" w:fill="1F497D"/>
                </w:tcPr>
                <w:p w14:paraId="28F3713C"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Ponderación</w:t>
                  </w:r>
                </w:p>
              </w:tc>
              <w:tc>
                <w:tcPr>
                  <w:tcW w:w="3398" w:type="dxa"/>
                  <w:tcBorders>
                    <w:top w:val="single" w:sz="4" w:space="0" w:color="auto"/>
                    <w:left w:val="single" w:sz="4" w:space="0" w:color="auto"/>
                    <w:bottom w:val="single" w:sz="4" w:space="0" w:color="auto"/>
                    <w:right w:val="single" w:sz="4" w:space="0" w:color="auto"/>
                  </w:tcBorders>
                  <w:shd w:val="clear" w:color="000000" w:fill="1F497D"/>
                </w:tcPr>
                <w:p w14:paraId="1E4BCB2A" w14:textId="77777777" w:rsidR="006B2E30" w:rsidRPr="00DD0884" w:rsidRDefault="006B2E30" w:rsidP="00D26F14">
                  <w:pPr>
                    <w:widowControl/>
                    <w:suppressAutoHyphens w:val="0"/>
                    <w:autoSpaceDN/>
                    <w:ind w:left="-70"/>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Justificación</w:t>
                  </w:r>
                </w:p>
              </w:tc>
              <w:tc>
                <w:tcPr>
                  <w:tcW w:w="1989" w:type="dxa"/>
                  <w:tcBorders>
                    <w:top w:val="single" w:sz="4" w:space="0" w:color="auto"/>
                    <w:left w:val="single" w:sz="4" w:space="0" w:color="auto"/>
                    <w:bottom w:val="single" w:sz="4" w:space="0" w:color="auto"/>
                    <w:right w:val="single" w:sz="4" w:space="0" w:color="auto"/>
                  </w:tcBorders>
                  <w:shd w:val="clear" w:color="000000" w:fill="1F497D"/>
                </w:tcPr>
                <w:p w14:paraId="5CBDBEDB" w14:textId="77777777" w:rsidR="006B2E30" w:rsidRPr="00DD0884" w:rsidRDefault="006B2E30" w:rsidP="00D26F14">
                  <w:pPr>
                    <w:widowControl/>
                    <w:suppressAutoHyphens w:val="0"/>
                    <w:autoSpaceDN/>
                    <w:ind w:left="-70"/>
                    <w:jc w:val="center"/>
                    <w:textAlignment w:val="auto"/>
                    <w:rPr>
                      <w:rFonts w:asciiTheme="majorHAnsi" w:eastAsia="Times New Roman" w:hAnsiTheme="majorHAnsi" w:cs="Times New Roman"/>
                      <w:b/>
                      <w:bCs/>
                      <w:color w:val="FFFFFF"/>
                      <w:kern w:val="0"/>
                      <w:lang w:val="es-CO" w:eastAsia="es-CO"/>
                    </w:rPr>
                  </w:pPr>
                  <w:r w:rsidRPr="00DD0884">
                    <w:rPr>
                      <w:rFonts w:asciiTheme="majorHAnsi" w:eastAsia="Times New Roman" w:hAnsiTheme="majorHAnsi" w:cs="Times New Roman"/>
                      <w:b/>
                      <w:bCs/>
                      <w:color w:val="FFFFFF"/>
                      <w:kern w:val="0"/>
                      <w:lang w:val="es-CO" w:eastAsia="es-CO"/>
                    </w:rPr>
                    <w:t>Ubicación en la Base de Datos</w:t>
                  </w:r>
                </w:p>
              </w:tc>
            </w:tr>
            <w:tr w:rsidR="00C22422" w:rsidRPr="00C22422" w14:paraId="75CE09DA" w14:textId="77777777" w:rsidTr="00A0510A">
              <w:trPr>
                <w:trHeight w:val="1734"/>
              </w:trPr>
              <w:tc>
                <w:tcPr>
                  <w:tcW w:w="879" w:type="dxa"/>
                  <w:vMerge w:val="restart"/>
                  <w:tcBorders>
                    <w:top w:val="single" w:sz="4" w:space="0" w:color="auto"/>
                    <w:left w:val="single" w:sz="4" w:space="0" w:color="auto"/>
                    <w:right w:val="single" w:sz="4" w:space="0" w:color="auto"/>
                  </w:tcBorders>
                  <w:shd w:val="clear" w:color="000000" w:fill="B8CCE4"/>
                  <w:noWrap/>
                  <w:textDirection w:val="btLr"/>
                  <w:vAlign w:val="center"/>
                  <w:hideMark/>
                </w:tcPr>
                <w:p w14:paraId="6D4685D7" w14:textId="77777777" w:rsidR="00C22422" w:rsidRPr="00DD0884" w:rsidRDefault="00C22422"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Demográfico</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hideMark/>
                </w:tcPr>
                <w:p w14:paraId="45898350"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r>
                    <w:rPr>
                      <w:rFonts w:asciiTheme="majorHAnsi" w:eastAsia="Times New Roman" w:hAnsiTheme="majorHAnsi" w:cs="Times New Roman"/>
                      <w:color w:val="000000"/>
                      <w:kern w:val="0"/>
                      <w:lang w:val="es-CO" w:eastAsia="es-CO"/>
                    </w:rPr>
                    <w:t>Tipo de Usuario</w:t>
                  </w:r>
                </w:p>
                <w:p w14:paraId="477F77CB"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  </w:t>
                  </w:r>
                </w:p>
                <w:p w14:paraId="00237786"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6BACFBCF"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664533E0"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07E41463"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53EEBEAE" w14:textId="77777777" w:rsidR="00C22422" w:rsidRPr="00DD0884" w:rsidRDefault="00C22422" w:rsidP="00D26F14">
                  <w:pPr>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14:paraId="0915F334"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Asociativa, medible, sustancial, Asequible, consistente</w:t>
                  </w:r>
                </w:p>
              </w:tc>
              <w:tc>
                <w:tcPr>
                  <w:tcW w:w="1417" w:type="dxa"/>
                  <w:tcBorders>
                    <w:top w:val="single" w:sz="4" w:space="0" w:color="auto"/>
                    <w:left w:val="single" w:sz="4" w:space="0" w:color="auto"/>
                    <w:bottom w:val="single" w:sz="4" w:space="0" w:color="auto"/>
                    <w:right w:val="single" w:sz="4" w:space="0" w:color="auto"/>
                  </w:tcBorders>
                  <w:shd w:val="clear" w:color="000000" w:fill="FFFFFF"/>
                </w:tcPr>
                <w:p w14:paraId="2A1FCB23" w14:textId="77777777" w:rsidR="00C22422" w:rsidRPr="00DD0884" w:rsidRDefault="00C22422"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5</w:t>
                  </w:r>
                </w:p>
              </w:tc>
              <w:tc>
                <w:tcPr>
                  <w:tcW w:w="3398" w:type="dxa"/>
                  <w:tcBorders>
                    <w:top w:val="single" w:sz="4" w:space="0" w:color="auto"/>
                    <w:left w:val="single" w:sz="4" w:space="0" w:color="auto"/>
                    <w:bottom w:val="single" w:sz="4" w:space="0" w:color="auto"/>
                    <w:right w:val="single" w:sz="4" w:space="0" w:color="auto"/>
                  </w:tcBorders>
                  <w:shd w:val="clear" w:color="000000" w:fill="FFFFFF"/>
                </w:tcPr>
                <w:p w14:paraId="20C0CEDD" w14:textId="77777777" w:rsidR="00C22422" w:rsidRPr="00DD0884" w:rsidRDefault="00C22422" w:rsidP="00D26F14">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Esta variable permite identificar y agrupar a los usuarios </w:t>
                  </w:r>
                  <w:r>
                    <w:rPr>
                      <w:rFonts w:asciiTheme="majorHAnsi" w:eastAsia="Times New Roman" w:hAnsiTheme="majorHAnsi" w:cs="Times New Roman"/>
                      <w:color w:val="000000"/>
                      <w:kern w:val="0"/>
                      <w:lang w:val="es-CO" w:eastAsia="es-CO"/>
                    </w:rPr>
                    <w:t xml:space="preserve">por grupos de interés </w:t>
                  </w:r>
                  <w:r w:rsidRPr="00DD0884">
                    <w:rPr>
                      <w:rFonts w:asciiTheme="majorHAnsi" w:eastAsia="Times New Roman" w:hAnsiTheme="majorHAnsi" w:cs="Times New Roman"/>
                      <w:color w:val="000000"/>
                      <w:kern w:val="0"/>
                      <w:lang w:val="es-CO" w:eastAsia="es-CO"/>
                    </w:rPr>
                    <w:t xml:space="preserve">que </w:t>
                  </w:r>
                  <w:r>
                    <w:rPr>
                      <w:rFonts w:asciiTheme="majorHAnsi" w:eastAsia="Times New Roman" w:hAnsiTheme="majorHAnsi" w:cs="Times New Roman"/>
                      <w:color w:val="000000"/>
                      <w:kern w:val="0"/>
                      <w:lang w:val="es-CO" w:eastAsia="es-CO"/>
                    </w:rPr>
                    <w:t>interponen sus PQRS</w:t>
                  </w:r>
                  <w:r w:rsidRPr="00DD0884">
                    <w:rPr>
                      <w:rFonts w:asciiTheme="majorHAnsi" w:eastAsia="Times New Roman" w:hAnsiTheme="majorHAnsi" w:cs="Times New Roman"/>
                      <w:color w:val="000000"/>
                      <w:kern w:val="0"/>
                      <w:lang w:val="es-CO" w:eastAsia="es-CO"/>
                    </w:rPr>
                    <w:t>.</w:t>
                  </w:r>
                </w:p>
                <w:p w14:paraId="1FCCC343" w14:textId="77777777" w:rsidR="00C22422" w:rsidRPr="00DD0884" w:rsidRDefault="00C22422" w:rsidP="00D26F14">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Se considera que esta variable cumple con los criterios antes mencionados por su capacidad de segmentar el universo de la base de datos.</w:t>
                  </w:r>
                </w:p>
              </w:tc>
              <w:tc>
                <w:tcPr>
                  <w:tcW w:w="1989" w:type="dxa"/>
                  <w:tcBorders>
                    <w:top w:val="single" w:sz="4" w:space="0" w:color="auto"/>
                    <w:left w:val="single" w:sz="4" w:space="0" w:color="auto"/>
                    <w:bottom w:val="single" w:sz="4" w:space="0" w:color="auto"/>
                    <w:right w:val="single" w:sz="4" w:space="0" w:color="auto"/>
                  </w:tcBorders>
                  <w:shd w:val="clear" w:color="000000" w:fill="FFFFFF"/>
                </w:tcPr>
                <w:p w14:paraId="0D6BA60D" w14:textId="77777777" w:rsidR="00C22422" w:rsidRPr="00DD0884" w:rsidRDefault="00C22422"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Columna </w:t>
                  </w:r>
                  <w:r>
                    <w:rPr>
                      <w:rFonts w:asciiTheme="majorHAnsi" w:eastAsia="Times New Roman" w:hAnsiTheme="majorHAnsi" w:cs="Times New Roman"/>
                      <w:color w:val="000000"/>
                      <w:kern w:val="0"/>
                      <w:lang w:val="es-CO" w:eastAsia="es-CO"/>
                    </w:rPr>
                    <w:t>N, llamada Tipo de usuario</w:t>
                  </w:r>
                </w:p>
              </w:tc>
            </w:tr>
            <w:tr w:rsidR="00C22422" w:rsidRPr="00C22422" w14:paraId="3EF9F74B" w14:textId="77777777" w:rsidTr="00A0510A">
              <w:trPr>
                <w:trHeight w:val="1734"/>
              </w:trPr>
              <w:tc>
                <w:tcPr>
                  <w:tcW w:w="879" w:type="dxa"/>
                  <w:vMerge/>
                  <w:tcBorders>
                    <w:left w:val="single" w:sz="4" w:space="0" w:color="auto"/>
                    <w:bottom w:val="single" w:sz="4" w:space="0" w:color="auto"/>
                    <w:right w:val="single" w:sz="4" w:space="0" w:color="auto"/>
                  </w:tcBorders>
                  <w:shd w:val="clear" w:color="000000" w:fill="B8CCE4"/>
                  <w:noWrap/>
                  <w:textDirection w:val="btLr"/>
                  <w:vAlign w:val="center"/>
                </w:tcPr>
                <w:p w14:paraId="7C5CD4D2" w14:textId="77777777" w:rsidR="00C22422" w:rsidRPr="00DD0884" w:rsidRDefault="00C22422"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p>
              </w:tc>
              <w:tc>
                <w:tcPr>
                  <w:tcW w:w="1418" w:type="dxa"/>
                  <w:tcBorders>
                    <w:top w:val="single" w:sz="4" w:space="0" w:color="auto"/>
                    <w:left w:val="single" w:sz="4" w:space="0" w:color="auto"/>
                    <w:bottom w:val="single" w:sz="4" w:space="0" w:color="auto"/>
                    <w:right w:val="single" w:sz="4" w:space="0" w:color="auto"/>
                  </w:tcBorders>
                  <w:shd w:val="clear" w:color="000000" w:fill="FFFFFF"/>
                  <w:noWrap/>
                </w:tcPr>
                <w:p w14:paraId="105D7A66"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Subtipo de Usuario</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14:paraId="6D2D4324" w14:textId="77777777" w:rsidR="00C22422"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Asociativa, medible, sustancial, Asequible, consistente</w:t>
                  </w:r>
                </w:p>
              </w:tc>
              <w:tc>
                <w:tcPr>
                  <w:tcW w:w="1417" w:type="dxa"/>
                  <w:tcBorders>
                    <w:top w:val="single" w:sz="4" w:space="0" w:color="auto"/>
                    <w:left w:val="single" w:sz="4" w:space="0" w:color="auto"/>
                    <w:bottom w:val="single" w:sz="4" w:space="0" w:color="auto"/>
                    <w:right w:val="single" w:sz="4" w:space="0" w:color="auto"/>
                  </w:tcBorders>
                  <w:shd w:val="clear" w:color="000000" w:fill="FFFFFF"/>
                </w:tcPr>
                <w:p w14:paraId="7C759CBB" w14:textId="77777777" w:rsidR="00C22422" w:rsidRPr="00DD0884" w:rsidRDefault="00C22422"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5</w:t>
                  </w:r>
                </w:p>
              </w:tc>
              <w:tc>
                <w:tcPr>
                  <w:tcW w:w="3398" w:type="dxa"/>
                  <w:tcBorders>
                    <w:top w:val="single" w:sz="4" w:space="0" w:color="auto"/>
                    <w:left w:val="single" w:sz="4" w:space="0" w:color="auto"/>
                    <w:bottom w:val="single" w:sz="4" w:space="0" w:color="auto"/>
                    <w:right w:val="single" w:sz="4" w:space="0" w:color="auto"/>
                  </w:tcBorders>
                  <w:shd w:val="clear" w:color="000000" w:fill="FFFFFF"/>
                </w:tcPr>
                <w:p w14:paraId="470ABE6D" w14:textId="77777777" w:rsidR="00C22422" w:rsidRPr="00DD0884" w:rsidRDefault="00C22422"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 xml:space="preserve">Esta variable permite ver subgrupos temáticos que segmentan los tipos de usuarios mostrando un panorama mucho más complejo de las PQRS interpuestas en 2014. </w:t>
                  </w:r>
                  <w:r w:rsidRPr="00DD0884">
                    <w:rPr>
                      <w:rFonts w:asciiTheme="majorHAnsi" w:eastAsia="Times New Roman" w:hAnsiTheme="majorHAnsi" w:cs="Times New Roman"/>
                      <w:color w:val="000000"/>
                      <w:kern w:val="0"/>
                      <w:lang w:val="es-CO" w:eastAsia="es-CO"/>
                    </w:rPr>
                    <w:t>Se considera que esta variable cumple con los criterios antes mencionados por su capacidad de segmentar el universo de la base de datos.</w:t>
                  </w:r>
                </w:p>
              </w:tc>
              <w:tc>
                <w:tcPr>
                  <w:tcW w:w="1989" w:type="dxa"/>
                  <w:tcBorders>
                    <w:top w:val="single" w:sz="4" w:space="0" w:color="auto"/>
                    <w:left w:val="single" w:sz="4" w:space="0" w:color="auto"/>
                    <w:bottom w:val="single" w:sz="4" w:space="0" w:color="auto"/>
                    <w:right w:val="single" w:sz="4" w:space="0" w:color="auto"/>
                  </w:tcBorders>
                  <w:shd w:val="clear" w:color="000000" w:fill="FFFFFF"/>
                </w:tcPr>
                <w:p w14:paraId="02382542" w14:textId="77777777" w:rsidR="00C22422" w:rsidRPr="00DD0884" w:rsidRDefault="00C22422"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Columna O, llamada Subtipo de Usuario</w:t>
                  </w:r>
                </w:p>
              </w:tc>
            </w:tr>
            <w:tr w:rsidR="006B2E30" w:rsidRPr="008E1DA4" w14:paraId="5D9BE870" w14:textId="77777777" w:rsidTr="00D26F14">
              <w:trPr>
                <w:trHeight w:val="1528"/>
              </w:trPr>
              <w:tc>
                <w:tcPr>
                  <w:tcW w:w="879" w:type="dxa"/>
                  <w:tcBorders>
                    <w:top w:val="single" w:sz="4" w:space="0" w:color="auto"/>
                    <w:left w:val="single" w:sz="4" w:space="0" w:color="auto"/>
                    <w:bottom w:val="single" w:sz="4" w:space="0" w:color="auto"/>
                    <w:right w:val="single" w:sz="4" w:space="0" w:color="auto"/>
                  </w:tcBorders>
                  <w:shd w:val="clear" w:color="000000" w:fill="B8CCE4"/>
                  <w:noWrap/>
                  <w:textDirection w:val="btLr"/>
                  <w:vAlign w:val="center"/>
                  <w:hideMark/>
                </w:tcPr>
                <w:p w14:paraId="1690D96F"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lastRenderedPageBreak/>
                    <w:t>Intrínseco</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hideMark/>
                </w:tcPr>
                <w:p w14:paraId="4DF231FE" w14:textId="77777777" w:rsidR="006B2E30"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Lugar de la Petición (Departamento*)</w:t>
                  </w:r>
                </w:p>
                <w:p w14:paraId="5F74BFBA"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1CEC3656"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2CED4D12"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26B27E7D"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28AB37CF" w14:textId="77777777" w:rsidR="006B2E30" w:rsidRPr="00DD0884" w:rsidRDefault="006B2E30" w:rsidP="00D26F14">
                  <w:pPr>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14:paraId="4B88D518"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Relevante, medible, </w:t>
                  </w:r>
                </w:p>
                <w:p w14:paraId="5B63CBD7"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asociativa</w:t>
                  </w:r>
                </w:p>
              </w:tc>
              <w:tc>
                <w:tcPr>
                  <w:tcW w:w="1417" w:type="dxa"/>
                  <w:tcBorders>
                    <w:top w:val="single" w:sz="4" w:space="0" w:color="auto"/>
                    <w:left w:val="single" w:sz="4" w:space="0" w:color="auto"/>
                    <w:bottom w:val="single" w:sz="4" w:space="0" w:color="auto"/>
                    <w:right w:val="single" w:sz="4" w:space="0" w:color="auto"/>
                  </w:tcBorders>
                  <w:shd w:val="clear" w:color="000000" w:fill="FFFFFF"/>
                </w:tcPr>
                <w:p w14:paraId="1E8FD3F2" w14:textId="77777777" w:rsidR="006B2E30" w:rsidRPr="00DD0884" w:rsidRDefault="00C22422"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5</w:t>
                  </w:r>
                </w:p>
              </w:tc>
              <w:tc>
                <w:tcPr>
                  <w:tcW w:w="3398" w:type="dxa"/>
                  <w:tcBorders>
                    <w:top w:val="single" w:sz="4" w:space="0" w:color="auto"/>
                    <w:left w:val="single" w:sz="4" w:space="0" w:color="auto"/>
                    <w:bottom w:val="single" w:sz="4" w:space="0" w:color="auto"/>
                    <w:right w:val="single" w:sz="4" w:space="0" w:color="auto"/>
                  </w:tcBorders>
                  <w:shd w:val="clear" w:color="000000" w:fill="FFFFFF"/>
                </w:tcPr>
                <w:p w14:paraId="0EC2A06B" w14:textId="77777777" w:rsidR="006B2E30" w:rsidRPr="00DD0884" w:rsidRDefault="006B2E30"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Esta variable </w:t>
                  </w:r>
                  <w:r w:rsidR="00C22422">
                    <w:rPr>
                      <w:rFonts w:asciiTheme="majorHAnsi" w:eastAsia="Times New Roman" w:hAnsiTheme="majorHAnsi" w:cs="Times New Roman"/>
                      <w:color w:val="000000"/>
                      <w:kern w:val="0"/>
                      <w:lang w:val="es-CO" w:eastAsia="es-CO"/>
                    </w:rPr>
                    <w:t>permite evidenciar un flujo de entrada de PQRS de acuerdo a su ubicación geográfica</w:t>
                  </w:r>
                  <w:r w:rsidRPr="00DD0884">
                    <w:rPr>
                      <w:rFonts w:asciiTheme="majorHAnsi" w:eastAsia="Times New Roman" w:hAnsiTheme="majorHAnsi" w:cs="Times New Roman"/>
                      <w:color w:val="000000"/>
                      <w:kern w:val="0"/>
                      <w:lang w:val="es-CO" w:eastAsia="es-CO"/>
                    </w:rPr>
                    <w:t>. Se considera que esta variable cumple con los criterios antes mencionados por su capacidad de segmentar el universo de la base de datos.</w:t>
                  </w:r>
                </w:p>
              </w:tc>
              <w:tc>
                <w:tcPr>
                  <w:tcW w:w="1989" w:type="dxa"/>
                  <w:tcBorders>
                    <w:top w:val="single" w:sz="4" w:space="0" w:color="auto"/>
                    <w:left w:val="single" w:sz="4" w:space="0" w:color="auto"/>
                    <w:bottom w:val="single" w:sz="4" w:space="0" w:color="auto"/>
                    <w:right w:val="single" w:sz="4" w:space="0" w:color="auto"/>
                  </w:tcBorders>
                  <w:shd w:val="clear" w:color="000000" w:fill="FFFFFF"/>
                </w:tcPr>
                <w:p w14:paraId="5B90D082" w14:textId="77777777" w:rsidR="006B2E30" w:rsidRPr="00DD0884" w:rsidRDefault="006B2E30"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Corresponde a la Columna </w:t>
                  </w:r>
                  <w:r w:rsidR="00C22422">
                    <w:rPr>
                      <w:rFonts w:asciiTheme="majorHAnsi" w:eastAsia="Times New Roman" w:hAnsiTheme="majorHAnsi" w:cs="Times New Roman"/>
                      <w:color w:val="000000"/>
                      <w:kern w:val="0"/>
                      <w:lang w:val="es-CO" w:eastAsia="es-CO"/>
                    </w:rPr>
                    <w:t>X</w:t>
                  </w:r>
                  <w:r w:rsidRPr="00DD0884">
                    <w:rPr>
                      <w:rFonts w:asciiTheme="majorHAnsi" w:eastAsia="Times New Roman" w:hAnsiTheme="majorHAnsi" w:cs="Times New Roman"/>
                      <w:color w:val="000000"/>
                      <w:kern w:val="0"/>
                      <w:lang w:val="es-CO" w:eastAsia="es-CO"/>
                    </w:rPr>
                    <w:t xml:space="preserve">, llamada </w:t>
                  </w:r>
                  <w:r w:rsidR="00C22422">
                    <w:rPr>
                      <w:rFonts w:asciiTheme="majorHAnsi" w:eastAsia="Times New Roman" w:hAnsiTheme="majorHAnsi" w:cs="Times New Roman"/>
                      <w:color w:val="000000"/>
                      <w:kern w:val="0"/>
                      <w:lang w:val="es-CO" w:eastAsia="es-CO"/>
                    </w:rPr>
                    <w:t>Departamento</w:t>
                  </w:r>
                </w:p>
              </w:tc>
            </w:tr>
            <w:tr w:rsidR="006B2E30" w:rsidRPr="008E1DA4" w14:paraId="50999104" w14:textId="77777777" w:rsidTr="00D26F14">
              <w:trPr>
                <w:trHeight w:val="1421"/>
              </w:trPr>
              <w:tc>
                <w:tcPr>
                  <w:tcW w:w="879" w:type="dxa"/>
                  <w:vMerge w:val="restart"/>
                  <w:tcBorders>
                    <w:top w:val="single" w:sz="4" w:space="0" w:color="auto"/>
                    <w:left w:val="single" w:sz="4" w:space="0" w:color="auto"/>
                    <w:bottom w:val="single" w:sz="4" w:space="0" w:color="auto"/>
                    <w:right w:val="single" w:sz="4" w:space="0" w:color="auto"/>
                  </w:tcBorders>
                  <w:shd w:val="clear" w:color="000000" w:fill="B8CCE4"/>
                  <w:noWrap/>
                  <w:textDirection w:val="btLr"/>
                  <w:vAlign w:val="center"/>
                  <w:hideMark/>
                </w:tcPr>
                <w:p w14:paraId="4130E907"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Comportamiento</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hideMark/>
                </w:tcPr>
                <w:p w14:paraId="0C68914E" w14:textId="77777777" w:rsidR="006B2E30" w:rsidRPr="00DD0884" w:rsidRDefault="00C22422" w:rsidP="00D26F14">
                  <w:pPr>
                    <w:widowControl/>
                    <w:suppressAutoHyphens w:val="0"/>
                    <w:autoSpaceDN/>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Tipo Documental</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14:paraId="229B160F"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Relevante, medible</w:t>
                  </w:r>
                </w:p>
                <w:p w14:paraId="32AA042F"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Asociativa</w:t>
                  </w:r>
                </w:p>
              </w:tc>
              <w:tc>
                <w:tcPr>
                  <w:tcW w:w="1417" w:type="dxa"/>
                  <w:tcBorders>
                    <w:top w:val="single" w:sz="4" w:space="0" w:color="auto"/>
                    <w:left w:val="single" w:sz="4" w:space="0" w:color="auto"/>
                    <w:bottom w:val="single" w:sz="4" w:space="0" w:color="auto"/>
                    <w:right w:val="single" w:sz="4" w:space="0" w:color="auto"/>
                  </w:tcBorders>
                  <w:shd w:val="clear" w:color="000000" w:fill="FFFFFF"/>
                </w:tcPr>
                <w:p w14:paraId="3F6F4488"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3</w:t>
                  </w:r>
                </w:p>
              </w:tc>
              <w:tc>
                <w:tcPr>
                  <w:tcW w:w="3398" w:type="dxa"/>
                  <w:tcBorders>
                    <w:top w:val="single" w:sz="4" w:space="0" w:color="auto"/>
                    <w:left w:val="single" w:sz="4" w:space="0" w:color="auto"/>
                    <w:bottom w:val="single" w:sz="4" w:space="0" w:color="auto"/>
                    <w:right w:val="single" w:sz="4" w:space="0" w:color="auto"/>
                  </w:tcBorders>
                  <w:shd w:val="clear" w:color="000000" w:fill="FFFFFF"/>
                </w:tcPr>
                <w:p w14:paraId="2AA4FDDC" w14:textId="77777777" w:rsidR="006B2E30" w:rsidRPr="00DD0884" w:rsidRDefault="006B2E30" w:rsidP="00D26F14">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Esta variable ayuda a identificar el número posible de consultas que puede tenerse. Se considera que esta variable cumple con los criterios antes mencionados por su capacidad de segmentar el universo de la base de datos.</w:t>
                  </w:r>
                </w:p>
              </w:tc>
              <w:tc>
                <w:tcPr>
                  <w:tcW w:w="1989" w:type="dxa"/>
                  <w:tcBorders>
                    <w:top w:val="single" w:sz="4" w:space="0" w:color="auto"/>
                    <w:left w:val="single" w:sz="4" w:space="0" w:color="auto"/>
                    <w:bottom w:val="single" w:sz="4" w:space="0" w:color="auto"/>
                    <w:right w:val="single" w:sz="4" w:space="0" w:color="auto"/>
                  </w:tcBorders>
                  <w:shd w:val="clear" w:color="000000" w:fill="FFFFFF"/>
                </w:tcPr>
                <w:p w14:paraId="16AB9C58" w14:textId="77777777" w:rsidR="006B2E30" w:rsidRPr="00DD0884" w:rsidRDefault="006B2E30" w:rsidP="00D26F14">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Corresponde con la columna M, llamada Fecha.</w:t>
                  </w:r>
                </w:p>
              </w:tc>
            </w:tr>
            <w:tr w:rsidR="006B2E30" w:rsidRPr="008E1DA4" w14:paraId="39CBD07E" w14:textId="77777777" w:rsidTr="00D26F14">
              <w:trPr>
                <w:trHeight w:val="1122"/>
              </w:trPr>
              <w:tc>
                <w:tcPr>
                  <w:tcW w:w="879" w:type="dxa"/>
                  <w:vMerge/>
                  <w:tcBorders>
                    <w:top w:val="single" w:sz="4" w:space="0" w:color="auto"/>
                    <w:left w:val="single" w:sz="4" w:space="0" w:color="auto"/>
                    <w:bottom w:val="single" w:sz="4" w:space="0" w:color="auto"/>
                    <w:right w:val="single" w:sz="4" w:space="0" w:color="auto"/>
                  </w:tcBorders>
                  <w:vAlign w:val="center"/>
                  <w:hideMark/>
                </w:tcPr>
                <w:p w14:paraId="2E5D375F" w14:textId="77777777" w:rsidR="006B2E30" w:rsidRPr="00DD0884" w:rsidRDefault="006B2E30" w:rsidP="00D26F14">
                  <w:pPr>
                    <w:widowControl/>
                    <w:suppressAutoHyphens w:val="0"/>
                    <w:autoSpaceDN/>
                    <w:jc w:val="right"/>
                    <w:textAlignment w:val="auto"/>
                    <w:rPr>
                      <w:rFonts w:asciiTheme="majorHAnsi" w:eastAsia="Times New Roman" w:hAnsiTheme="majorHAnsi" w:cs="Times New Roman"/>
                      <w:color w:val="000000"/>
                      <w:kern w:val="0"/>
                      <w:lang w:val="es-CO" w:eastAsia="es-CO"/>
                    </w:rPr>
                  </w:pPr>
                </w:p>
              </w:tc>
              <w:tc>
                <w:tcPr>
                  <w:tcW w:w="1418" w:type="dxa"/>
                  <w:tcBorders>
                    <w:top w:val="single" w:sz="4" w:space="0" w:color="auto"/>
                    <w:left w:val="single" w:sz="4" w:space="0" w:color="auto"/>
                    <w:bottom w:val="single" w:sz="4" w:space="0" w:color="auto"/>
                    <w:right w:val="single" w:sz="4" w:space="0" w:color="auto"/>
                  </w:tcBorders>
                  <w:shd w:val="clear" w:color="000000" w:fill="FFFFFF"/>
                  <w:noWrap/>
                  <w:hideMark/>
                </w:tcPr>
                <w:p w14:paraId="49220716"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r w:rsidR="00C22422">
                    <w:rPr>
                      <w:rFonts w:asciiTheme="majorHAnsi" w:eastAsia="Times New Roman" w:hAnsiTheme="majorHAnsi" w:cs="Times New Roman"/>
                      <w:color w:val="000000"/>
                      <w:kern w:val="0"/>
                      <w:lang w:val="es-CO" w:eastAsia="es-CO"/>
                    </w:rPr>
                    <w:t>Fecha de la Petición</w:t>
                  </w:r>
                </w:p>
                <w:p w14:paraId="3976AD16"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18DAF385"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22BCF695"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p w14:paraId="464C6D9F" w14:textId="77777777" w:rsidR="006B2E30" w:rsidRPr="00DD0884" w:rsidRDefault="006B2E30" w:rsidP="00D26F14">
                  <w:pPr>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14:paraId="7D164F24" w14:textId="77777777" w:rsidR="006B2E30" w:rsidRPr="00DD0884" w:rsidRDefault="006B2E30" w:rsidP="00D26F14">
                  <w:pPr>
                    <w:widowControl/>
                    <w:suppressAutoHyphens w:val="0"/>
                    <w:autoSpaceDN/>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Relevante, asociativa, consistente</w:t>
                  </w:r>
                </w:p>
              </w:tc>
              <w:tc>
                <w:tcPr>
                  <w:tcW w:w="1417" w:type="dxa"/>
                  <w:tcBorders>
                    <w:top w:val="single" w:sz="4" w:space="0" w:color="auto"/>
                    <w:left w:val="single" w:sz="4" w:space="0" w:color="auto"/>
                    <w:bottom w:val="single" w:sz="4" w:space="0" w:color="auto"/>
                    <w:right w:val="single" w:sz="4" w:space="0" w:color="auto"/>
                  </w:tcBorders>
                  <w:shd w:val="clear" w:color="000000" w:fill="FFFFFF"/>
                </w:tcPr>
                <w:p w14:paraId="5BE704DF" w14:textId="77777777" w:rsidR="006B2E30" w:rsidRPr="00DD0884" w:rsidRDefault="006B2E30" w:rsidP="00D26F14">
                  <w:pPr>
                    <w:widowControl/>
                    <w:suppressAutoHyphens w:val="0"/>
                    <w:autoSpaceDN/>
                    <w:jc w:val="center"/>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3</w:t>
                  </w:r>
                </w:p>
              </w:tc>
              <w:tc>
                <w:tcPr>
                  <w:tcW w:w="3398" w:type="dxa"/>
                  <w:tcBorders>
                    <w:top w:val="single" w:sz="4" w:space="0" w:color="auto"/>
                    <w:left w:val="single" w:sz="4" w:space="0" w:color="auto"/>
                    <w:bottom w:val="single" w:sz="4" w:space="0" w:color="auto"/>
                    <w:right w:val="single" w:sz="4" w:space="0" w:color="auto"/>
                  </w:tcBorders>
                  <w:shd w:val="clear" w:color="000000" w:fill="FFFFFF"/>
                </w:tcPr>
                <w:p w14:paraId="48B2D553" w14:textId="77777777" w:rsidR="006B2E30" w:rsidRPr="00DD0884" w:rsidRDefault="00C22422" w:rsidP="00D26F14">
                  <w:pPr>
                    <w:widowControl/>
                    <w:suppressAutoHyphens w:val="0"/>
                    <w:autoSpaceDN/>
                    <w:jc w:val="both"/>
                    <w:textAlignment w:val="auto"/>
                    <w:rPr>
                      <w:rFonts w:asciiTheme="majorHAnsi" w:eastAsia="Times New Roman" w:hAnsiTheme="majorHAnsi" w:cs="Times New Roman"/>
                      <w:color w:val="000000"/>
                      <w:kern w:val="0"/>
                      <w:lang w:val="es-CO" w:eastAsia="es-CO"/>
                    </w:rPr>
                  </w:pPr>
                  <w:r>
                    <w:rPr>
                      <w:rFonts w:asciiTheme="majorHAnsi" w:eastAsia="Times New Roman" w:hAnsiTheme="majorHAnsi" w:cs="Times New Roman"/>
                      <w:color w:val="000000"/>
                      <w:kern w:val="0"/>
                      <w:lang w:val="es-CO" w:eastAsia="es-CO"/>
                    </w:rPr>
                    <w:t>Esta variable permite generar comparaciones con nuevos periodos de estudio y muestra el flujo que la interposición de PQRS ante la entidad tiene.</w:t>
                  </w:r>
                  <w:r w:rsidR="006B2E30" w:rsidRPr="00DD0884">
                    <w:rPr>
                      <w:rFonts w:asciiTheme="majorHAnsi" w:eastAsia="Times New Roman" w:hAnsiTheme="majorHAnsi" w:cs="Times New Roman"/>
                      <w:color w:val="000000"/>
                      <w:kern w:val="0"/>
                      <w:lang w:val="es-CO" w:eastAsia="es-CO"/>
                    </w:rPr>
                    <w:t xml:space="preserve"> Se considera que esta variable cumple con los criterios antes mencionados por su capacidad de segmentar el universo de la base de datos.</w:t>
                  </w:r>
                </w:p>
              </w:tc>
              <w:tc>
                <w:tcPr>
                  <w:tcW w:w="1989" w:type="dxa"/>
                  <w:tcBorders>
                    <w:top w:val="single" w:sz="4" w:space="0" w:color="auto"/>
                    <w:left w:val="single" w:sz="4" w:space="0" w:color="auto"/>
                    <w:bottom w:val="single" w:sz="4" w:space="0" w:color="auto"/>
                    <w:right w:val="single" w:sz="4" w:space="0" w:color="auto"/>
                  </w:tcBorders>
                  <w:shd w:val="clear" w:color="000000" w:fill="FFFFFF"/>
                </w:tcPr>
                <w:p w14:paraId="0FAEA3BA" w14:textId="77777777" w:rsidR="006B2E30" w:rsidRPr="00DD0884" w:rsidRDefault="006B2E30" w:rsidP="00C22422">
                  <w:pPr>
                    <w:widowControl/>
                    <w:suppressAutoHyphens w:val="0"/>
                    <w:autoSpaceDN/>
                    <w:jc w:val="both"/>
                    <w:textAlignment w:val="auto"/>
                    <w:rPr>
                      <w:rFonts w:asciiTheme="majorHAnsi" w:eastAsia="Times New Roman" w:hAnsiTheme="majorHAnsi" w:cs="Times New Roman"/>
                      <w:color w:val="000000"/>
                      <w:kern w:val="0"/>
                      <w:lang w:val="es-CO" w:eastAsia="es-CO"/>
                    </w:rPr>
                  </w:pPr>
                  <w:r w:rsidRPr="00DD0884">
                    <w:rPr>
                      <w:rFonts w:asciiTheme="majorHAnsi" w:eastAsia="Times New Roman" w:hAnsiTheme="majorHAnsi" w:cs="Times New Roman"/>
                      <w:color w:val="000000"/>
                      <w:kern w:val="0"/>
                      <w:lang w:val="es-CO" w:eastAsia="es-CO"/>
                    </w:rPr>
                    <w:t xml:space="preserve">Corresponde con la columna </w:t>
                  </w:r>
                  <w:r w:rsidR="00C22422">
                    <w:rPr>
                      <w:rFonts w:asciiTheme="majorHAnsi" w:eastAsia="Times New Roman" w:hAnsiTheme="majorHAnsi" w:cs="Times New Roman"/>
                      <w:color w:val="000000"/>
                      <w:kern w:val="0"/>
                      <w:lang w:val="es-CO" w:eastAsia="es-CO"/>
                    </w:rPr>
                    <w:t>C</w:t>
                  </w:r>
                  <w:r w:rsidRPr="00DD0884">
                    <w:rPr>
                      <w:rFonts w:asciiTheme="majorHAnsi" w:eastAsia="Times New Roman" w:hAnsiTheme="majorHAnsi" w:cs="Times New Roman"/>
                      <w:color w:val="000000"/>
                      <w:kern w:val="0"/>
                      <w:lang w:val="es-CO" w:eastAsia="es-CO"/>
                    </w:rPr>
                    <w:t xml:space="preserve">, llamada </w:t>
                  </w:r>
                  <w:r w:rsidR="00C22422">
                    <w:rPr>
                      <w:rFonts w:asciiTheme="majorHAnsi" w:eastAsia="Times New Roman" w:hAnsiTheme="majorHAnsi" w:cs="Times New Roman"/>
                      <w:color w:val="000000"/>
                      <w:kern w:val="0"/>
                      <w:lang w:val="es-CO" w:eastAsia="es-CO"/>
                    </w:rPr>
                    <w:t>Fecha de Radicado</w:t>
                  </w:r>
                  <w:r w:rsidRPr="00DD0884">
                    <w:rPr>
                      <w:rFonts w:asciiTheme="majorHAnsi" w:eastAsia="Times New Roman" w:hAnsiTheme="majorHAnsi" w:cs="Times New Roman"/>
                      <w:color w:val="000000"/>
                      <w:kern w:val="0"/>
                      <w:lang w:val="es-CO" w:eastAsia="es-CO"/>
                    </w:rPr>
                    <w:t>.</w:t>
                  </w:r>
                </w:p>
              </w:tc>
            </w:tr>
          </w:tbl>
          <w:p w14:paraId="5B0A34E8" w14:textId="77777777" w:rsidR="006B2E30" w:rsidRPr="00DD0884" w:rsidRDefault="006B2E30" w:rsidP="00D26F14">
            <w:pPr>
              <w:pStyle w:val="Sinespaciado"/>
              <w:rPr>
                <w:rFonts w:asciiTheme="majorHAnsi" w:hAnsiTheme="majorHAnsi"/>
                <w:b/>
                <w:lang w:val="es-CO" w:eastAsia="en-US"/>
              </w:rPr>
            </w:pPr>
          </w:p>
          <w:p w14:paraId="319C9EE5" w14:textId="77777777" w:rsidR="006B2E30" w:rsidRPr="00DD0884" w:rsidRDefault="00B861F7" w:rsidP="00D26F14">
            <w:pPr>
              <w:pStyle w:val="Sinespaciado"/>
              <w:pBdr>
                <w:bottom w:val="single" w:sz="4" w:space="1" w:color="auto"/>
              </w:pBdr>
              <w:rPr>
                <w:rFonts w:asciiTheme="majorHAnsi" w:hAnsiTheme="majorHAnsi"/>
                <w:b/>
                <w:lang w:val="es-CO" w:eastAsia="en-US"/>
              </w:rPr>
            </w:pPr>
            <w:r>
              <w:rPr>
                <w:rFonts w:asciiTheme="majorHAnsi" w:hAnsiTheme="majorHAnsi"/>
                <w:lang w:val="es-CO" w:eastAsia="en-US"/>
              </w:rPr>
              <w:lastRenderedPageBreak/>
              <w:t>En el desarrollo de este</w:t>
            </w:r>
            <w:r w:rsidR="006B2E30" w:rsidRPr="00DD0884">
              <w:rPr>
                <w:rFonts w:asciiTheme="majorHAnsi" w:hAnsiTheme="majorHAnsi"/>
                <w:lang w:val="es-CO" w:eastAsia="en-US"/>
              </w:rPr>
              <w:t xml:space="preserve"> </w:t>
            </w:r>
            <w:r>
              <w:rPr>
                <w:rFonts w:asciiTheme="majorHAnsi" w:hAnsiTheme="majorHAnsi"/>
                <w:lang w:val="es-CO" w:eastAsia="en-US"/>
              </w:rPr>
              <w:t xml:space="preserve">proceso de </w:t>
            </w:r>
            <w:r w:rsidR="006B2E30" w:rsidRPr="00DD0884">
              <w:rPr>
                <w:rFonts w:asciiTheme="majorHAnsi" w:hAnsiTheme="majorHAnsi"/>
                <w:lang w:val="es-CO" w:eastAsia="en-US"/>
              </w:rPr>
              <w:t xml:space="preserve">caracterización de usuarios </w:t>
            </w:r>
            <w:r>
              <w:rPr>
                <w:rFonts w:asciiTheme="majorHAnsi" w:hAnsiTheme="majorHAnsi"/>
                <w:lang w:val="es-CO" w:eastAsia="en-US"/>
              </w:rPr>
              <w:t xml:space="preserve">que han  interpuesto PQRS en </w:t>
            </w:r>
            <w:r w:rsidR="006B2E30" w:rsidRPr="00DD0884">
              <w:rPr>
                <w:rFonts w:asciiTheme="majorHAnsi" w:hAnsiTheme="majorHAnsi"/>
                <w:lang w:val="es-CO" w:eastAsia="en-US"/>
              </w:rPr>
              <w:t xml:space="preserve">la Agencia Nacional de Minería se toman </w:t>
            </w:r>
            <w:r>
              <w:rPr>
                <w:rFonts w:asciiTheme="majorHAnsi" w:hAnsiTheme="majorHAnsi"/>
                <w:lang w:val="es-CO" w:eastAsia="en-US"/>
              </w:rPr>
              <w:t>cinco</w:t>
            </w:r>
            <w:r w:rsidR="006B2E30" w:rsidRPr="00DD0884">
              <w:rPr>
                <w:rFonts w:asciiTheme="majorHAnsi" w:hAnsiTheme="majorHAnsi"/>
                <w:lang w:val="es-CO" w:eastAsia="en-US"/>
              </w:rPr>
              <w:t xml:space="preserve"> variables de tipos: </w:t>
            </w:r>
            <w:r w:rsidR="006B2E30" w:rsidRPr="00DD0884">
              <w:rPr>
                <w:rFonts w:asciiTheme="majorHAnsi" w:hAnsiTheme="majorHAnsi"/>
                <w:b/>
                <w:i/>
                <w:lang w:val="es-CO" w:eastAsia="en-US"/>
              </w:rPr>
              <w:t>demográfico, intrínseco y comportamentales</w:t>
            </w:r>
            <w:r w:rsidR="006B2E30" w:rsidRPr="00DD0884">
              <w:rPr>
                <w:rFonts w:asciiTheme="majorHAnsi" w:hAnsiTheme="majorHAnsi"/>
                <w:lang w:val="es-CO" w:eastAsia="en-US"/>
              </w:rPr>
              <w:t>. Estas variables contribuyen a la construcción del diagnóstico primario que se ha enunciado como objetivo de este ejercicio.</w:t>
            </w:r>
            <w:r w:rsidR="006B2E30" w:rsidRPr="00DD0884">
              <w:rPr>
                <w:rFonts w:asciiTheme="majorHAnsi" w:hAnsiTheme="majorHAnsi"/>
                <w:b/>
                <w:lang w:val="es-CO" w:eastAsia="en-US"/>
              </w:rPr>
              <w:t xml:space="preserve"> </w:t>
            </w:r>
          </w:p>
          <w:p w14:paraId="60887F45" w14:textId="77777777" w:rsidR="006B2E30" w:rsidRPr="00DD0884" w:rsidRDefault="006B2E30" w:rsidP="00D26F14">
            <w:pPr>
              <w:pStyle w:val="Sinespaciado"/>
              <w:pBdr>
                <w:bottom w:val="single" w:sz="4" w:space="1" w:color="auto"/>
              </w:pBdr>
              <w:rPr>
                <w:rFonts w:asciiTheme="majorHAnsi" w:hAnsiTheme="majorHAnsi"/>
                <w:lang w:val="es-CO" w:eastAsia="en-US"/>
              </w:rPr>
            </w:pPr>
            <w:r w:rsidRPr="00DD0884">
              <w:rPr>
                <w:rFonts w:asciiTheme="majorHAnsi" w:hAnsiTheme="majorHAnsi"/>
                <w:lang w:val="es-CO" w:eastAsia="en-US"/>
              </w:rPr>
              <w:t xml:space="preserve">La base de datos consta de </w:t>
            </w:r>
            <w:r w:rsidRPr="00DD0884">
              <w:rPr>
                <w:rFonts w:asciiTheme="majorHAnsi" w:hAnsiTheme="majorHAnsi"/>
                <w:b/>
                <w:lang w:val="es-CO" w:eastAsia="en-US"/>
              </w:rPr>
              <w:t>13</w:t>
            </w:r>
            <w:r w:rsidR="00B861F7">
              <w:rPr>
                <w:rFonts w:asciiTheme="majorHAnsi" w:hAnsiTheme="majorHAnsi"/>
                <w:b/>
                <w:lang w:val="es-CO" w:eastAsia="en-US"/>
              </w:rPr>
              <w:t>285</w:t>
            </w:r>
            <w:r w:rsidRPr="00DD0884">
              <w:rPr>
                <w:rFonts w:asciiTheme="majorHAnsi" w:hAnsiTheme="majorHAnsi"/>
                <w:b/>
                <w:lang w:val="es-CO" w:eastAsia="en-US"/>
              </w:rPr>
              <w:t xml:space="preserve"> registros, </w:t>
            </w:r>
            <w:r w:rsidR="00B861F7">
              <w:rPr>
                <w:rFonts w:asciiTheme="majorHAnsi" w:hAnsiTheme="majorHAnsi"/>
                <w:lang w:val="es-CO" w:eastAsia="en-US"/>
              </w:rPr>
              <w:t>24</w:t>
            </w:r>
            <w:r w:rsidRPr="00DD0884">
              <w:rPr>
                <w:rFonts w:asciiTheme="majorHAnsi" w:hAnsiTheme="majorHAnsi"/>
                <w:lang w:val="es-CO" w:eastAsia="en-US"/>
              </w:rPr>
              <w:t xml:space="preserve"> variables de criterios del servicio así: (1)</w:t>
            </w:r>
            <w:r w:rsidR="00B861F7">
              <w:rPr>
                <w:rFonts w:asciiTheme="majorHAnsi" w:hAnsiTheme="majorHAnsi"/>
                <w:lang w:val="es-CO" w:eastAsia="en-US"/>
              </w:rPr>
              <w:t>Radicado</w:t>
            </w:r>
            <w:r w:rsidRPr="00DD0884">
              <w:rPr>
                <w:rFonts w:asciiTheme="majorHAnsi" w:hAnsiTheme="majorHAnsi"/>
                <w:lang w:val="es-CO" w:eastAsia="en-US"/>
              </w:rPr>
              <w:t xml:space="preserve">, (2) </w:t>
            </w:r>
            <w:r w:rsidR="00B861F7">
              <w:rPr>
                <w:rFonts w:asciiTheme="majorHAnsi" w:hAnsiTheme="majorHAnsi"/>
                <w:lang w:val="es-CO" w:eastAsia="en-US"/>
              </w:rPr>
              <w:t>Fecha Radicado</w:t>
            </w:r>
            <w:r w:rsidRPr="00DD0884">
              <w:rPr>
                <w:rFonts w:asciiTheme="majorHAnsi" w:hAnsiTheme="majorHAnsi"/>
                <w:lang w:val="es-CO" w:eastAsia="en-US"/>
              </w:rPr>
              <w:t xml:space="preserve">, (3) </w:t>
            </w:r>
            <w:r w:rsidR="00B861F7">
              <w:rPr>
                <w:rFonts w:asciiTheme="majorHAnsi" w:hAnsiTheme="majorHAnsi"/>
                <w:lang w:val="es-CO" w:eastAsia="en-US"/>
              </w:rPr>
              <w:t>Radicado Asociado</w:t>
            </w:r>
            <w:r w:rsidRPr="00DD0884">
              <w:rPr>
                <w:rFonts w:asciiTheme="majorHAnsi" w:hAnsiTheme="majorHAnsi"/>
                <w:lang w:val="es-CO" w:eastAsia="en-US"/>
              </w:rPr>
              <w:t xml:space="preserve">, (4) </w:t>
            </w:r>
            <w:r w:rsidR="00B861F7">
              <w:rPr>
                <w:rFonts w:asciiTheme="majorHAnsi" w:hAnsiTheme="majorHAnsi"/>
                <w:lang w:val="es-CO" w:eastAsia="en-US"/>
              </w:rPr>
              <w:t>Serie Número</w:t>
            </w:r>
            <w:r w:rsidRPr="00DD0884">
              <w:rPr>
                <w:rFonts w:asciiTheme="majorHAnsi" w:hAnsiTheme="majorHAnsi"/>
                <w:lang w:val="es-CO" w:eastAsia="en-US"/>
              </w:rPr>
              <w:t xml:space="preserve">, (5) </w:t>
            </w:r>
            <w:r w:rsidR="00B861F7">
              <w:rPr>
                <w:rFonts w:asciiTheme="majorHAnsi" w:hAnsiTheme="majorHAnsi"/>
                <w:lang w:val="es-CO" w:eastAsia="en-US"/>
              </w:rPr>
              <w:t>Descripción Serie</w:t>
            </w:r>
            <w:r w:rsidRPr="00DD0884">
              <w:rPr>
                <w:rFonts w:asciiTheme="majorHAnsi" w:hAnsiTheme="majorHAnsi"/>
                <w:lang w:val="es-CO" w:eastAsia="en-US"/>
              </w:rPr>
              <w:t xml:space="preserve">, (6) </w:t>
            </w:r>
            <w:proofErr w:type="spellStart"/>
            <w:r w:rsidR="00B861F7">
              <w:rPr>
                <w:rFonts w:asciiTheme="majorHAnsi" w:hAnsiTheme="majorHAnsi"/>
                <w:lang w:val="es-CO" w:eastAsia="en-US"/>
              </w:rPr>
              <w:t>Subserie</w:t>
            </w:r>
            <w:proofErr w:type="spellEnd"/>
            <w:r w:rsidR="00B861F7">
              <w:rPr>
                <w:rFonts w:asciiTheme="majorHAnsi" w:hAnsiTheme="majorHAnsi"/>
                <w:lang w:val="es-CO" w:eastAsia="en-US"/>
              </w:rPr>
              <w:t xml:space="preserve"> Número</w:t>
            </w:r>
            <w:r w:rsidRPr="00DD0884">
              <w:rPr>
                <w:rFonts w:asciiTheme="majorHAnsi" w:hAnsiTheme="majorHAnsi"/>
                <w:lang w:val="es-CO" w:eastAsia="en-US"/>
              </w:rPr>
              <w:t xml:space="preserve">, (7) </w:t>
            </w:r>
            <w:proofErr w:type="spellStart"/>
            <w:r w:rsidR="00B861F7">
              <w:rPr>
                <w:rFonts w:asciiTheme="majorHAnsi" w:hAnsiTheme="majorHAnsi"/>
                <w:lang w:val="es-CO" w:eastAsia="en-US"/>
              </w:rPr>
              <w:t>Subdescripción</w:t>
            </w:r>
            <w:proofErr w:type="spellEnd"/>
            <w:r w:rsidR="00B861F7">
              <w:rPr>
                <w:rFonts w:asciiTheme="majorHAnsi" w:hAnsiTheme="majorHAnsi"/>
                <w:lang w:val="es-CO" w:eastAsia="en-US"/>
              </w:rPr>
              <w:t xml:space="preserve"> Serie</w:t>
            </w:r>
            <w:r w:rsidRPr="00DD0884">
              <w:rPr>
                <w:rFonts w:asciiTheme="majorHAnsi" w:hAnsiTheme="majorHAnsi"/>
                <w:lang w:val="es-CO" w:eastAsia="en-US"/>
              </w:rPr>
              <w:t xml:space="preserve">, (8) </w:t>
            </w:r>
            <w:r w:rsidR="00B861F7">
              <w:rPr>
                <w:rFonts w:asciiTheme="majorHAnsi" w:hAnsiTheme="majorHAnsi"/>
                <w:lang w:val="es-CO" w:eastAsia="en-US"/>
              </w:rPr>
              <w:t>Tipo Documental Número</w:t>
            </w:r>
            <w:r w:rsidRPr="00DD0884">
              <w:rPr>
                <w:rFonts w:asciiTheme="majorHAnsi" w:hAnsiTheme="majorHAnsi"/>
                <w:lang w:val="es-CO" w:eastAsia="en-US"/>
              </w:rPr>
              <w:t xml:space="preserve">, (9) </w:t>
            </w:r>
            <w:r w:rsidR="00B861F7">
              <w:rPr>
                <w:rFonts w:asciiTheme="majorHAnsi" w:hAnsiTheme="majorHAnsi"/>
                <w:lang w:val="es-CO" w:eastAsia="en-US"/>
              </w:rPr>
              <w:t>Descripción Tipo Documental</w:t>
            </w:r>
            <w:r w:rsidRPr="00DD0884">
              <w:rPr>
                <w:rFonts w:asciiTheme="majorHAnsi" w:hAnsiTheme="majorHAnsi"/>
                <w:lang w:val="es-CO" w:eastAsia="en-US"/>
              </w:rPr>
              <w:t xml:space="preserve">, (10) </w:t>
            </w:r>
            <w:r w:rsidR="00B861F7">
              <w:rPr>
                <w:rFonts w:asciiTheme="majorHAnsi" w:hAnsiTheme="majorHAnsi"/>
                <w:lang w:val="es-CO" w:eastAsia="en-US"/>
              </w:rPr>
              <w:t>Asunto</w:t>
            </w:r>
            <w:r w:rsidRPr="00DD0884">
              <w:rPr>
                <w:rFonts w:asciiTheme="majorHAnsi" w:hAnsiTheme="majorHAnsi"/>
                <w:lang w:val="es-CO" w:eastAsia="en-US"/>
              </w:rPr>
              <w:t xml:space="preserve">, (11) </w:t>
            </w:r>
            <w:r w:rsidR="00B861F7">
              <w:rPr>
                <w:rFonts w:asciiTheme="majorHAnsi" w:hAnsiTheme="majorHAnsi"/>
                <w:lang w:val="es-CO" w:eastAsia="en-US"/>
              </w:rPr>
              <w:t>Nombre Entidad</w:t>
            </w:r>
            <w:r w:rsidRPr="00DD0884">
              <w:rPr>
                <w:rFonts w:asciiTheme="majorHAnsi" w:hAnsiTheme="majorHAnsi"/>
                <w:lang w:val="es-CO" w:eastAsia="en-US"/>
              </w:rPr>
              <w:t xml:space="preserve">, (12) </w:t>
            </w:r>
            <w:r w:rsidR="00B861F7">
              <w:rPr>
                <w:rFonts w:asciiTheme="majorHAnsi" w:hAnsiTheme="majorHAnsi"/>
                <w:lang w:val="es-CO" w:eastAsia="en-US"/>
              </w:rPr>
              <w:t>Peticionario,</w:t>
            </w:r>
            <w:r w:rsidRPr="00DD0884">
              <w:rPr>
                <w:rFonts w:asciiTheme="majorHAnsi" w:hAnsiTheme="majorHAnsi"/>
                <w:lang w:val="es-CO" w:eastAsia="en-US"/>
              </w:rPr>
              <w:t xml:space="preserve"> (13) </w:t>
            </w:r>
            <w:r w:rsidR="00B861F7">
              <w:rPr>
                <w:rFonts w:asciiTheme="majorHAnsi" w:hAnsiTheme="majorHAnsi"/>
                <w:lang w:val="es-CO" w:eastAsia="en-US"/>
              </w:rPr>
              <w:t>Tipo de Usuario, (14) Subtipo de usuario, (15) Código Funcionario (16) Nombre Funcionario, (17) Código Dependencia (18) Nombre Dependencia (19) Código Funcionario Anterior, (20) Nombre Funcionario Anterior, (21) Dirección, (22) Correo Electrónico, (23) Departamento, y (24) Ciudad</w:t>
            </w:r>
            <w:r w:rsidRPr="00DD0884">
              <w:rPr>
                <w:rFonts w:asciiTheme="majorHAnsi" w:hAnsiTheme="majorHAnsi"/>
                <w:lang w:val="es-CO" w:eastAsia="en-US"/>
              </w:rPr>
              <w:t xml:space="preserve">. </w:t>
            </w:r>
          </w:p>
          <w:p w14:paraId="6F87703A" w14:textId="77777777" w:rsidR="006B2E30" w:rsidRPr="00DD0884" w:rsidRDefault="006B2E30" w:rsidP="00D26F14">
            <w:pPr>
              <w:pStyle w:val="Sinespaciado"/>
              <w:pBdr>
                <w:bottom w:val="single" w:sz="4" w:space="1" w:color="auto"/>
              </w:pBdr>
              <w:rPr>
                <w:rFonts w:asciiTheme="majorHAnsi" w:hAnsiTheme="majorHAnsi"/>
                <w:lang w:val="es-CO" w:eastAsia="en-US"/>
              </w:rPr>
            </w:pPr>
            <w:r w:rsidRPr="00DD0884">
              <w:rPr>
                <w:rFonts w:asciiTheme="majorHAnsi" w:hAnsiTheme="majorHAnsi"/>
                <w:lang w:val="es-CO" w:eastAsia="en-US"/>
              </w:rPr>
              <w:t xml:space="preserve">Teniendo en cuenta la preexistencia de la información que se consigna en la base de datos seleccionada, se aclara que los datos son de carácter </w:t>
            </w:r>
            <w:r w:rsidRPr="00DD0884">
              <w:rPr>
                <w:rFonts w:asciiTheme="majorHAnsi" w:hAnsiTheme="majorHAnsi"/>
                <w:b/>
                <w:lang w:val="es-CO" w:eastAsia="en-US"/>
              </w:rPr>
              <w:t>secundario</w:t>
            </w:r>
            <w:r w:rsidRPr="00DD0884">
              <w:rPr>
                <w:rFonts w:asciiTheme="majorHAnsi" w:hAnsiTheme="majorHAnsi"/>
                <w:lang w:val="es-CO" w:eastAsia="en-US"/>
              </w:rPr>
              <w:t>.</w:t>
            </w:r>
          </w:p>
          <w:p w14:paraId="39E94C12" w14:textId="77777777" w:rsidR="006B2E30" w:rsidRPr="00DD0884" w:rsidRDefault="006B2E30" w:rsidP="00D26F14">
            <w:pPr>
              <w:pStyle w:val="Sinespaciado"/>
              <w:pBdr>
                <w:bottom w:val="single" w:sz="4" w:space="1" w:color="auto"/>
              </w:pBdr>
              <w:rPr>
                <w:rFonts w:asciiTheme="majorHAnsi" w:hAnsiTheme="majorHAnsi"/>
                <w:lang w:val="es-CO" w:eastAsia="en-US"/>
              </w:rPr>
            </w:pPr>
            <w:r w:rsidRPr="00DD0884">
              <w:rPr>
                <w:rFonts w:asciiTheme="majorHAnsi" w:hAnsiTheme="majorHAnsi"/>
                <w:lang w:val="es-CO" w:eastAsia="en-US"/>
              </w:rPr>
              <w:t xml:space="preserve">La ponderación corresponde al cumplimiento de las siguientes variables: relevancia, </w:t>
            </w:r>
            <w:proofErr w:type="spellStart"/>
            <w:r w:rsidRPr="00DD0884">
              <w:rPr>
                <w:rFonts w:asciiTheme="majorHAnsi" w:hAnsiTheme="majorHAnsi"/>
                <w:lang w:val="es-CO" w:eastAsia="en-US"/>
              </w:rPr>
              <w:t>asociatividad</w:t>
            </w:r>
            <w:proofErr w:type="spellEnd"/>
            <w:r w:rsidRPr="00DD0884">
              <w:rPr>
                <w:rFonts w:asciiTheme="majorHAnsi" w:hAnsiTheme="majorHAnsi"/>
                <w:lang w:val="es-CO" w:eastAsia="en-US"/>
              </w:rPr>
              <w:t>, consistencia, medición, asequibilidad y sustancial. La ponderación mínima será 1 y la máxima 6; se considera que a partir de tres tendremos una variable fuerte.</w:t>
            </w:r>
          </w:p>
          <w:p w14:paraId="461810B3" w14:textId="77777777" w:rsidR="006B2E30" w:rsidRPr="00DD0884" w:rsidRDefault="006B2E30" w:rsidP="00D26F14">
            <w:pPr>
              <w:pStyle w:val="Sinespaciado"/>
              <w:pBdr>
                <w:bottom w:val="single" w:sz="4" w:space="1" w:color="auto"/>
              </w:pBdr>
              <w:rPr>
                <w:rFonts w:asciiTheme="majorHAnsi" w:hAnsiTheme="majorHAnsi"/>
                <w:lang w:val="es-CO" w:eastAsia="en-US"/>
              </w:rPr>
            </w:pPr>
          </w:p>
          <w:p w14:paraId="24458BC7" w14:textId="77777777" w:rsidR="006B2E30" w:rsidRPr="00DD0884" w:rsidRDefault="006B2E30" w:rsidP="00D26F14">
            <w:pPr>
              <w:pStyle w:val="Sinespaciado"/>
              <w:pBdr>
                <w:bottom w:val="single" w:sz="4" w:space="1" w:color="auto"/>
              </w:pBdr>
              <w:rPr>
                <w:rFonts w:asciiTheme="majorHAnsi" w:hAnsiTheme="majorHAnsi"/>
                <w:b/>
                <w:lang w:val="es-CO" w:eastAsia="en-US"/>
              </w:rPr>
            </w:pPr>
          </w:p>
        </w:tc>
      </w:tr>
    </w:tbl>
    <w:p w14:paraId="55F1CD6B" w14:textId="77777777" w:rsidR="006B2E30" w:rsidRPr="00DD0884" w:rsidRDefault="006B2E30" w:rsidP="006B2E30">
      <w:pPr>
        <w:pStyle w:val="Sinespaciado"/>
        <w:rPr>
          <w:rFonts w:asciiTheme="majorHAnsi" w:hAnsiTheme="majorHAnsi"/>
          <w:b/>
          <w:lang w:val="es-CO" w:eastAsia="en-US"/>
        </w:rPr>
        <w:sectPr w:rsidR="006B2E30" w:rsidRPr="00DD0884" w:rsidSect="00D26F14">
          <w:pgSz w:w="15840" w:h="12240" w:orient="landscape"/>
          <w:pgMar w:top="1701" w:right="3079" w:bottom="1134" w:left="1015" w:header="811" w:footer="556" w:gutter="0"/>
          <w:cols w:space="720"/>
        </w:sectPr>
      </w:pPr>
    </w:p>
    <w:tbl>
      <w:tblPr>
        <w:tblStyle w:val="Tablaconcuadrcula"/>
        <w:tblW w:w="9537" w:type="dxa"/>
        <w:tblLayout w:type="fixed"/>
        <w:tblLook w:val="04A0" w:firstRow="1" w:lastRow="0" w:firstColumn="1" w:lastColumn="0" w:noHBand="0" w:noVBand="1"/>
      </w:tblPr>
      <w:tblGrid>
        <w:gridCol w:w="1838"/>
        <w:gridCol w:w="7699"/>
      </w:tblGrid>
      <w:tr w:rsidR="006B2E30" w:rsidRPr="00B861F7" w14:paraId="5004A762" w14:textId="77777777" w:rsidTr="00D26F14">
        <w:tc>
          <w:tcPr>
            <w:tcW w:w="1838" w:type="dxa"/>
          </w:tcPr>
          <w:p w14:paraId="3862744A"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lastRenderedPageBreak/>
              <w:t>Metodología de Recolección de Información</w:t>
            </w:r>
          </w:p>
        </w:tc>
        <w:tc>
          <w:tcPr>
            <w:tcW w:w="7699" w:type="dxa"/>
          </w:tcPr>
          <w:p w14:paraId="3413FC5F"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 xml:space="preserve">Registros de atención al usuario </w:t>
            </w:r>
            <w:r w:rsidR="00B861F7">
              <w:rPr>
                <w:rFonts w:asciiTheme="majorHAnsi" w:hAnsiTheme="majorHAnsi"/>
                <w:lang w:val="es-CO" w:eastAsia="en-US"/>
              </w:rPr>
              <w:t>que interpone la PQRS  en los Puntos de Atención Presencial o través de la herramienta web.</w:t>
            </w:r>
          </w:p>
          <w:p w14:paraId="7DC598E8" w14:textId="77777777" w:rsidR="006B2E30" w:rsidRPr="00DD0884" w:rsidRDefault="006B2E30" w:rsidP="00D26F14">
            <w:pPr>
              <w:pStyle w:val="Sinespaciado"/>
              <w:rPr>
                <w:rFonts w:asciiTheme="majorHAnsi" w:hAnsiTheme="majorHAnsi"/>
                <w:lang w:val="es-CO" w:eastAsia="en-US"/>
              </w:rPr>
            </w:pPr>
          </w:p>
          <w:tbl>
            <w:tblPr>
              <w:tblStyle w:val="Tabladelista6concolores-nfasis6"/>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74"/>
            </w:tblGrid>
            <w:tr w:rsidR="006B2E30" w:rsidRPr="008E1DA4" w14:paraId="1B5B5951" w14:textId="77777777" w:rsidTr="00D26F1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274" w:type="dxa"/>
                  <w:tcBorders>
                    <w:bottom w:val="none" w:sz="0" w:space="0" w:color="auto"/>
                  </w:tcBorders>
                  <w:hideMark/>
                </w:tcPr>
                <w:p w14:paraId="2087F8AA" w14:textId="77777777" w:rsidR="006B2E30" w:rsidRPr="00DD0884" w:rsidRDefault="006B2E30" w:rsidP="00B861F7">
                  <w:pPr>
                    <w:pStyle w:val="Sinespaciado"/>
                    <w:rPr>
                      <w:rFonts w:asciiTheme="majorHAnsi" w:hAnsiTheme="majorHAnsi"/>
                      <w:b w:val="0"/>
                      <w:color w:val="385623" w:themeColor="accent6" w:themeShade="80"/>
                      <w:lang w:val="es-CO" w:eastAsia="en-US"/>
                    </w:rPr>
                  </w:pPr>
                  <w:r w:rsidRPr="00DD0884">
                    <w:rPr>
                      <w:rFonts w:asciiTheme="majorHAnsi" w:hAnsiTheme="majorHAnsi"/>
                      <w:b w:val="0"/>
                      <w:color w:val="385623" w:themeColor="accent6" w:themeShade="80"/>
                      <w:lang w:val="es-CO" w:eastAsia="en-US"/>
                    </w:rPr>
                    <w:t xml:space="preserve">Fuente: </w:t>
                  </w:r>
                  <w:r w:rsidR="00B861F7">
                    <w:rPr>
                      <w:rFonts w:asciiTheme="majorHAnsi" w:hAnsiTheme="majorHAnsi"/>
                      <w:color w:val="385623" w:themeColor="accent6" w:themeShade="80"/>
                      <w:lang w:val="es-CO" w:eastAsia="en-US"/>
                    </w:rPr>
                    <w:t>Alimentación manual del registro sistematizado de interposición de PQRS en los diferentes canales dispuestos por la ANM para este fin</w:t>
                  </w:r>
                </w:p>
              </w:tc>
            </w:tr>
            <w:tr w:rsidR="006B2E30" w:rsidRPr="00DD0884" w14:paraId="78160FAE" w14:textId="77777777" w:rsidTr="00D26F14">
              <w:trPr>
                <w:cnfStyle w:val="000000100000" w:firstRow="0" w:lastRow="0" w:firstColumn="0" w:lastColumn="0" w:oddVBand="0" w:evenVBand="0" w:oddHBand="1" w:evenHBand="0" w:firstRowFirstColumn="0" w:firstRowLastColumn="0" w:lastRowFirstColumn="0" w:lastRowLastColumn="0"/>
                <w:trHeight w:val="281"/>
                <w:jc w:val="center"/>
              </w:trPr>
              <w:tc>
                <w:tcPr>
                  <w:cnfStyle w:val="001000000000" w:firstRow="0" w:lastRow="0" w:firstColumn="1" w:lastColumn="0" w:oddVBand="0" w:evenVBand="0" w:oddHBand="0" w:evenHBand="0" w:firstRowFirstColumn="0" w:firstRowLastColumn="0" w:lastRowFirstColumn="0" w:lastRowLastColumn="0"/>
                  <w:tcW w:w="5274" w:type="dxa"/>
                  <w:hideMark/>
                </w:tcPr>
                <w:p w14:paraId="1A7E3DD0" w14:textId="77777777" w:rsidR="006B2E30" w:rsidRPr="00DD0884" w:rsidRDefault="006B2E30" w:rsidP="00D26F14">
                  <w:pPr>
                    <w:pStyle w:val="Sinespaciado"/>
                    <w:rPr>
                      <w:rFonts w:asciiTheme="majorHAnsi" w:hAnsiTheme="majorHAnsi"/>
                      <w:b w:val="0"/>
                      <w:color w:val="385623" w:themeColor="accent6" w:themeShade="80"/>
                      <w:lang w:val="es-CO" w:eastAsia="en-US"/>
                    </w:rPr>
                  </w:pPr>
                  <w:r w:rsidRPr="00DD0884">
                    <w:rPr>
                      <w:rFonts w:asciiTheme="majorHAnsi" w:hAnsiTheme="majorHAnsi"/>
                      <w:b w:val="0"/>
                      <w:color w:val="385623" w:themeColor="accent6" w:themeShade="80"/>
                      <w:lang w:val="es-CO" w:eastAsia="en-US"/>
                    </w:rPr>
                    <w:t xml:space="preserve">Periodicidad de Reporte : </w:t>
                  </w:r>
                  <w:r w:rsidRPr="00DD0884">
                    <w:rPr>
                      <w:rFonts w:asciiTheme="majorHAnsi" w:hAnsiTheme="majorHAnsi"/>
                      <w:color w:val="385623" w:themeColor="accent6" w:themeShade="80"/>
                      <w:lang w:val="es-CO" w:eastAsia="en-US"/>
                    </w:rPr>
                    <w:t>Mensual</w:t>
                  </w:r>
                </w:p>
              </w:tc>
            </w:tr>
            <w:tr w:rsidR="006B2E30" w:rsidRPr="008E1DA4" w14:paraId="04946F94" w14:textId="77777777" w:rsidTr="00D26F14">
              <w:trPr>
                <w:jc w:val="center"/>
              </w:trPr>
              <w:tc>
                <w:tcPr>
                  <w:cnfStyle w:val="001000000000" w:firstRow="0" w:lastRow="0" w:firstColumn="1" w:lastColumn="0" w:oddVBand="0" w:evenVBand="0" w:oddHBand="0" w:evenHBand="0" w:firstRowFirstColumn="0" w:firstRowLastColumn="0" w:lastRowFirstColumn="0" w:lastRowLastColumn="0"/>
                  <w:tcW w:w="5274" w:type="dxa"/>
                  <w:hideMark/>
                </w:tcPr>
                <w:p w14:paraId="01646C1E" w14:textId="77777777" w:rsidR="006B2E30" w:rsidRPr="00DD0884" w:rsidRDefault="006B2E30" w:rsidP="00B861F7">
                  <w:pPr>
                    <w:pStyle w:val="Sinespaciado"/>
                    <w:rPr>
                      <w:rFonts w:asciiTheme="majorHAnsi" w:hAnsiTheme="majorHAnsi"/>
                      <w:b w:val="0"/>
                      <w:color w:val="385623" w:themeColor="accent6" w:themeShade="80"/>
                      <w:lang w:val="es-CO" w:eastAsia="en-US"/>
                    </w:rPr>
                  </w:pPr>
                  <w:r w:rsidRPr="00DD0884">
                    <w:rPr>
                      <w:rFonts w:asciiTheme="majorHAnsi" w:hAnsiTheme="majorHAnsi"/>
                      <w:b w:val="0"/>
                      <w:color w:val="385623" w:themeColor="accent6" w:themeShade="80"/>
                      <w:lang w:val="es-CO" w:eastAsia="en-US"/>
                    </w:rPr>
                    <w:t xml:space="preserve">Responsables: </w:t>
                  </w:r>
                  <w:r w:rsidR="00B861F7">
                    <w:rPr>
                      <w:rFonts w:asciiTheme="majorHAnsi" w:hAnsiTheme="majorHAnsi"/>
                      <w:color w:val="385623" w:themeColor="accent6" w:themeShade="80"/>
                      <w:lang w:val="es-CO" w:eastAsia="en-US"/>
                    </w:rPr>
                    <w:t>Grupo de Correspondencia</w:t>
                  </w:r>
                </w:p>
              </w:tc>
            </w:tr>
            <w:tr w:rsidR="006B2E30" w:rsidRPr="008E1DA4" w14:paraId="21E2C000" w14:textId="77777777" w:rsidTr="00D26F1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274" w:type="dxa"/>
                  <w:hideMark/>
                </w:tcPr>
                <w:p w14:paraId="4D89287A" w14:textId="77777777" w:rsidR="006B2E30" w:rsidRPr="00DD0884" w:rsidRDefault="006B2E30" w:rsidP="00D26F14">
                  <w:pPr>
                    <w:pStyle w:val="Sinespaciado"/>
                    <w:rPr>
                      <w:rFonts w:asciiTheme="majorHAnsi" w:hAnsiTheme="majorHAnsi"/>
                      <w:b w:val="0"/>
                      <w:color w:val="385623" w:themeColor="accent6" w:themeShade="80"/>
                      <w:lang w:val="es-CO" w:eastAsia="en-US"/>
                    </w:rPr>
                  </w:pPr>
                  <w:r w:rsidRPr="00DD0884">
                    <w:rPr>
                      <w:rFonts w:asciiTheme="majorHAnsi" w:hAnsiTheme="majorHAnsi"/>
                      <w:b w:val="0"/>
                      <w:color w:val="385623" w:themeColor="accent6" w:themeShade="80"/>
                      <w:lang w:val="es-CO" w:eastAsia="en-US"/>
                    </w:rPr>
                    <w:t xml:space="preserve">Tipo de Datos: </w:t>
                  </w:r>
                  <w:r w:rsidRPr="00DD0884">
                    <w:rPr>
                      <w:rFonts w:asciiTheme="majorHAnsi" w:hAnsiTheme="majorHAnsi"/>
                      <w:color w:val="385623" w:themeColor="accent6" w:themeShade="80"/>
                      <w:lang w:val="es-CO" w:eastAsia="en-US"/>
                    </w:rPr>
                    <w:t>Registros alfanuméricos</w:t>
                  </w:r>
                </w:p>
              </w:tc>
            </w:tr>
            <w:tr w:rsidR="006B2E30" w:rsidRPr="00B861F7" w14:paraId="144D7E8A" w14:textId="77777777" w:rsidTr="00D26F14">
              <w:trPr>
                <w:jc w:val="center"/>
              </w:trPr>
              <w:tc>
                <w:tcPr>
                  <w:cnfStyle w:val="001000000000" w:firstRow="0" w:lastRow="0" w:firstColumn="1" w:lastColumn="0" w:oddVBand="0" w:evenVBand="0" w:oddHBand="0" w:evenHBand="0" w:firstRowFirstColumn="0" w:firstRowLastColumn="0" w:lastRowFirstColumn="0" w:lastRowLastColumn="0"/>
                  <w:tcW w:w="5274" w:type="dxa"/>
                  <w:hideMark/>
                </w:tcPr>
                <w:p w14:paraId="12EC74E7" w14:textId="77777777" w:rsidR="006B2E30" w:rsidRPr="00DD0884" w:rsidRDefault="006B2E30" w:rsidP="00D26F14">
                  <w:pPr>
                    <w:pStyle w:val="Sinespaciado"/>
                    <w:rPr>
                      <w:rFonts w:asciiTheme="majorHAnsi" w:hAnsiTheme="majorHAnsi"/>
                      <w:b w:val="0"/>
                      <w:color w:val="385623" w:themeColor="accent6" w:themeShade="80"/>
                      <w:lang w:val="es-CO" w:eastAsia="en-US"/>
                    </w:rPr>
                  </w:pPr>
                  <w:r w:rsidRPr="00DD0884">
                    <w:rPr>
                      <w:rFonts w:asciiTheme="majorHAnsi" w:hAnsiTheme="majorHAnsi"/>
                      <w:b w:val="0"/>
                      <w:color w:val="385623" w:themeColor="accent6" w:themeShade="80"/>
                      <w:lang w:val="es-CO" w:eastAsia="en-US"/>
                    </w:rPr>
                    <w:t xml:space="preserve">Tipo de Archivo: </w:t>
                  </w:r>
                  <w:r w:rsidRPr="00DD0884">
                    <w:rPr>
                      <w:rFonts w:asciiTheme="majorHAnsi" w:hAnsiTheme="majorHAnsi"/>
                      <w:color w:val="385623" w:themeColor="accent6" w:themeShade="80"/>
                      <w:lang w:val="es-CO" w:eastAsia="en-US"/>
                    </w:rPr>
                    <w:t>Excel</w:t>
                  </w:r>
                  <w:r w:rsidRPr="00DD0884">
                    <w:rPr>
                      <w:rFonts w:asciiTheme="majorHAnsi" w:hAnsiTheme="majorHAnsi"/>
                      <w:b w:val="0"/>
                      <w:color w:val="385623" w:themeColor="accent6" w:themeShade="80"/>
                      <w:lang w:val="es-CO" w:eastAsia="en-US"/>
                    </w:rPr>
                    <w:t xml:space="preserve">  </w:t>
                  </w:r>
                  <w:r w:rsidR="00B861F7">
                    <w:rPr>
                      <w:rFonts w:asciiTheme="majorHAnsi" w:hAnsiTheme="majorHAnsi"/>
                      <w:b w:val="0"/>
                      <w:color w:val="385623" w:themeColor="accent6" w:themeShade="80"/>
                      <w:lang w:val="es-CO" w:eastAsia="en-US"/>
                    </w:rPr>
                    <w:t>(Exportado del sistema)</w:t>
                  </w:r>
                </w:p>
              </w:tc>
            </w:tr>
          </w:tbl>
          <w:p w14:paraId="7BFC2595" w14:textId="77777777" w:rsidR="006B2E30" w:rsidRPr="00DD0884" w:rsidRDefault="006B2E30" w:rsidP="00D26F14">
            <w:pPr>
              <w:pStyle w:val="Sinespaciado"/>
              <w:rPr>
                <w:rFonts w:asciiTheme="majorHAnsi" w:hAnsiTheme="majorHAnsi"/>
                <w:lang w:val="es-CO" w:eastAsia="en-US"/>
              </w:rPr>
            </w:pPr>
          </w:p>
          <w:p w14:paraId="133AC0D7" w14:textId="77777777" w:rsidR="006B2E30" w:rsidRPr="00DD0884" w:rsidRDefault="006B2E30" w:rsidP="00D26F14">
            <w:pPr>
              <w:pStyle w:val="Sinespaciado"/>
              <w:rPr>
                <w:rFonts w:asciiTheme="majorHAnsi" w:hAnsiTheme="majorHAnsi"/>
                <w:lang w:val="es-CO" w:eastAsia="en-US"/>
              </w:rPr>
            </w:pPr>
          </w:p>
        </w:tc>
      </w:tr>
      <w:tr w:rsidR="006B2E30" w:rsidRPr="00DD0884" w14:paraId="0F3E0054" w14:textId="77777777" w:rsidTr="00D26F14">
        <w:tc>
          <w:tcPr>
            <w:tcW w:w="1838" w:type="dxa"/>
          </w:tcPr>
          <w:p w14:paraId="5D964C0B"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Forma de Publicación</w:t>
            </w:r>
          </w:p>
        </w:tc>
        <w:tc>
          <w:tcPr>
            <w:tcW w:w="7699" w:type="dxa"/>
          </w:tcPr>
          <w:p w14:paraId="69F01BFC"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La información recolectada y sistematizada en la caracterización de usuarios, se hará a través del sitio web institucional en el menú Trámites y Servicios de la sección de Servicio al ciudadano. Todo esto previa evaluación y aprobación de la información por parte de las cabezas de la Oficina de Tecnologías de la Información y el Grupo de Participación Ciudadana y Comunicaciones.</w:t>
            </w:r>
          </w:p>
          <w:p w14:paraId="3B6E7228"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 xml:space="preserve">Quedará ubicada en la dirección: </w:t>
            </w:r>
            <w:commentRangeStart w:id="1"/>
            <w:r w:rsidR="00081D90" w:rsidRPr="00B861F7">
              <w:rPr>
                <w:highlight w:val="yellow"/>
              </w:rPr>
              <w:fldChar w:fldCharType="begin"/>
            </w:r>
            <w:r w:rsidR="00081D90" w:rsidRPr="00B861F7">
              <w:rPr>
                <w:highlight w:val="yellow"/>
                <w:lang w:val="es-CO"/>
              </w:rPr>
              <w:instrText xml:space="preserve"> HYPERLINK "http://www.anm.gov.co/?q=caracterizacion_usuarios" </w:instrText>
            </w:r>
            <w:r w:rsidR="00081D90" w:rsidRPr="00B861F7">
              <w:rPr>
                <w:highlight w:val="yellow"/>
              </w:rPr>
              <w:fldChar w:fldCharType="separate"/>
            </w:r>
            <w:r w:rsidRPr="00B861F7">
              <w:rPr>
                <w:rStyle w:val="Hipervnculo"/>
                <w:rFonts w:asciiTheme="majorHAnsi" w:hAnsiTheme="majorHAnsi"/>
                <w:highlight w:val="yellow"/>
                <w:lang w:val="es-CO" w:eastAsia="en-US"/>
              </w:rPr>
              <w:t>http://www.anm.gov.co/?q=caracterizacion_usuarios</w:t>
            </w:r>
            <w:r w:rsidR="00081D90" w:rsidRPr="00B861F7">
              <w:rPr>
                <w:rStyle w:val="Hipervnculo"/>
                <w:rFonts w:asciiTheme="majorHAnsi" w:hAnsiTheme="majorHAnsi"/>
                <w:highlight w:val="yellow"/>
                <w:lang w:val="es-CO" w:eastAsia="en-US"/>
              </w:rPr>
              <w:fldChar w:fldCharType="end"/>
            </w:r>
            <w:commentRangeEnd w:id="1"/>
            <w:r w:rsidR="00B861F7">
              <w:rPr>
                <w:rStyle w:val="Refdecomentario"/>
              </w:rPr>
              <w:commentReference w:id="1"/>
            </w:r>
            <w:r w:rsidRPr="00DD0884">
              <w:rPr>
                <w:rFonts w:asciiTheme="majorHAnsi" w:hAnsiTheme="majorHAnsi"/>
                <w:lang w:val="es-CO" w:eastAsia="en-US"/>
              </w:rPr>
              <w:t xml:space="preserve"> </w:t>
            </w:r>
          </w:p>
          <w:p w14:paraId="171E39AE" w14:textId="77777777" w:rsidR="006B2E30" w:rsidRPr="00DD0884" w:rsidRDefault="006B2E30" w:rsidP="00D26F14">
            <w:pPr>
              <w:pStyle w:val="Sinespaciado"/>
              <w:rPr>
                <w:rFonts w:asciiTheme="majorHAnsi" w:hAnsiTheme="majorHAnsi"/>
                <w:lang w:val="es-CO" w:eastAsia="en-US"/>
              </w:rPr>
            </w:pPr>
          </w:p>
          <w:p w14:paraId="7D97972F"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Y con la siguiente estructura gráfica básica:</w:t>
            </w:r>
          </w:p>
          <w:p w14:paraId="3B8FD126" w14:textId="77777777" w:rsidR="006B2E30" w:rsidRPr="00DD0884" w:rsidRDefault="006B2E30" w:rsidP="00D26F14">
            <w:pPr>
              <w:pStyle w:val="Sinespaciado"/>
              <w:rPr>
                <w:rFonts w:asciiTheme="majorHAnsi" w:hAnsiTheme="majorHAnsi"/>
                <w:lang w:val="es-CO" w:eastAsia="en-US"/>
              </w:rPr>
            </w:pPr>
            <w:commentRangeStart w:id="2"/>
            <w:r w:rsidRPr="00DD0884">
              <w:rPr>
                <w:rFonts w:asciiTheme="majorHAnsi" w:hAnsiTheme="majorHAnsi"/>
                <w:noProof/>
                <w:lang w:val="es-CO" w:eastAsia="es-CO"/>
              </w:rPr>
              <w:lastRenderedPageBreak/>
              <w:drawing>
                <wp:inline distT="0" distB="0" distL="0" distR="0" wp14:anchorId="079E0C2B" wp14:editId="55457B7A">
                  <wp:extent cx="4751705" cy="59245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ireframecaracterizacion.fw.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751705" cy="5924550"/>
                          </a:xfrm>
                          <a:prstGeom prst="rect">
                            <a:avLst/>
                          </a:prstGeom>
                        </pic:spPr>
                      </pic:pic>
                    </a:graphicData>
                  </a:graphic>
                </wp:inline>
              </w:drawing>
            </w:r>
            <w:commentRangeEnd w:id="2"/>
            <w:r w:rsidR="00B861F7">
              <w:rPr>
                <w:rStyle w:val="Refdecomentario"/>
              </w:rPr>
              <w:commentReference w:id="2"/>
            </w:r>
          </w:p>
          <w:p w14:paraId="17576803" w14:textId="77777777" w:rsidR="006B2E30" w:rsidRPr="00DD0884" w:rsidRDefault="006B2E30" w:rsidP="00D26F14">
            <w:pPr>
              <w:pStyle w:val="Sinespaciado"/>
              <w:rPr>
                <w:rFonts w:asciiTheme="majorHAnsi" w:hAnsiTheme="majorHAnsi"/>
                <w:lang w:val="es-CO" w:eastAsia="en-US"/>
              </w:rPr>
            </w:pPr>
          </w:p>
        </w:tc>
      </w:tr>
      <w:tr w:rsidR="006B2E30" w:rsidRPr="008E1DA4" w14:paraId="5C80506C" w14:textId="77777777" w:rsidTr="00D26F14">
        <w:tc>
          <w:tcPr>
            <w:tcW w:w="1838" w:type="dxa"/>
          </w:tcPr>
          <w:p w14:paraId="589F43B2"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lastRenderedPageBreak/>
              <w:t>Vigencia</w:t>
            </w:r>
          </w:p>
        </w:tc>
        <w:tc>
          <w:tcPr>
            <w:tcW w:w="7699" w:type="dxa"/>
          </w:tcPr>
          <w:p w14:paraId="70F4F1CE"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El diagnóstico generado de este ejercicio de caracterización de usuarios será de utilidad para las siguientes áreas de la entidad:</w:t>
            </w:r>
          </w:p>
          <w:p w14:paraId="7FED6C7C" w14:textId="77777777" w:rsidR="006B2E30" w:rsidRPr="00DD0884" w:rsidRDefault="006B2E30" w:rsidP="006B2E30">
            <w:pPr>
              <w:pStyle w:val="Sinespaciado"/>
              <w:numPr>
                <w:ilvl w:val="0"/>
                <w:numId w:val="5"/>
              </w:numPr>
              <w:rPr>
                <w:rFonts w:asciiTheme="majorHAnsi" w:hAnsiTheme="majorHAnsi"/>
                <w:lang w:val="es-CO" w:eastAsia="en-US"/>
              </w:rPr>
            </w:pPr>
            <w:r w:rsidRPr="00DD0884">
              <w:rPr>
                <w:rFonts w:asciiTheme="majorHAnsi" w:hAnsiTheme="majorHAnsi"/>
                <w:lang w:val="es-CO" w:eastAsia="en-US"/>
              </w:rPr>
              <w:t>Grupo de Participación Ciudadana y Comunicaciones (transversal)</w:t>
            </w:r>
          </w:p>
          <w:p w14:paraId="5267CC9A" w14:textId="77777777" w:rsidR="006B2E30" w:rsidRPr="00DD0884" w:rsidRDefault="006B2E30" w:rsidP="006B2E30">
            <w:pPr>
              <w:pStyle w:val="Sinespaciado"/>
              <w:numPr>
                <w:ilvl w:val="0"/>
                <w:numId w:val="5"/>
              </w:numPr>
              <w:rPr>
                <w:rFonts w:asciiTheme="majorHAnsi" w:hAnsiTheme="majorHAnsi"/>
                <w:lang w:val="es-CO" w:eastAsia="en-US"/>
              </w:rPr>
            </w:pPr>
            <w:r w:rsidRPr="00DD0884">
              <w:rPr>
                <w:rFonts w:asciiTheme="majorHAnsi" w:hAnsiTheme="majorHAnsi"/>
                <w:lang w:val="es-CO" w:eastAsia="en-US"/>
              </w:rPr>
              <w:t>Vicepresidencia de Contratación y Titulación minera (misional)</w:t>
            </w:r>
          </w:p>
          <w:p w14:paraId="73211E03" w14:textId="77777777" w:rsidR="006B2E30" w:rsidRPr="00DD0884" w:rsidRDefault="006B2E30" w:rsidP="006B2E30">
            <w:pPr>
              <w:pStyle w:val="Sinespaciado"/>
              <w:numPr>
                <w:ilvl w:val="0"/>
                <w:numId w:val="5"/>
              </w:numPr>
              <w:rPr>
                <w:rFonts w:asciiTheme="majorHAnsi" w:hAnsiTheme="majorHAnsi"/>
                <w:lang w:val="es-CO" w:eastAsia="en-US"/>
              </w:rPr>
            </w:pPr>
            <w:r w:rsidRPr="00DD0884">
              <w:rPr>
                <w:rFonts w:asciiTheme="majorHAnsi" w:hAnsiTheme="majorHAnsi"/>
                <w:lang w:val="es-CO" w:eastAsia="en-US"/>
              </w:rPr>
              <w:t>Grupo de Información y Atención al Usuario (misional)</w:t>
            </w:r>
          </w:p>
          <w:p w14:paraId="588952C6" w14:textId="77777777" w:rsidR="006B2E30" w:rsidRPr="00DD0884" w:rsidRDefault="006B2E30" w:rsidP="006B2E30">
            <w:pPr>
              <w:pStyle w:val="Sinespaciado"/>
              <w:numPr>
                <w:ilvl w:val="0"/>
                <w:numId w:val="5"/>
              </w:numPr>
              <w:rPr>
                <w:rFonts w:asciiTheme="majorHAnsi" w:hAnsiTheme="majorHAnsi"/>
                <w:lang w:val="es-CO" w:eastAsia="en-US"/>
              </w:rPr>
            </w:pPr>
            <w:r w:rsidRPr="00DD0884">
              <w:rPr>
                <w:rFonts w:asciiTheme="majorHAnsi" w:hAnsiTheme="majorHAnsi"/>
                <w:lang w:val="es-CO" w:eastAsia="en-US"/>
              </w:rPr>
              <w:lastRenderedPageBreak/>
              <w:t>Oficina de Tecnologías de la Información (transversal)</w:t>
            </w:r>
          </w:p>
          <w:p w14:paraId="27394F2C" w14:textId="77777777" w:rsidR="006B2E30" w:rsidRPr="00DD0884" w:rsidRDefault="006B2E30" w:rsidP="006B2E30">
            <w:pPr>
              <w:pStyle w:val="Sinespaciado"/>
              <w:numPr>
                <w:ilvl w:val="0"/>
                <w:numId w:val="5"/>
              </w:numPr>
              <w:rPr>
                <w:rFonts w:asciiTheme="majorHAnsi" w:hAnsiTheme="majorHAnsi"/>
                <w:lang w:val="es-CO" w:eastAsia="en-US"/>
              </w:rPr>
            </w:pPr>
            <w:r w:rsidRPr="00DD0884">
              <w:rPr>
                <w:rFonts w:asciiTheme="majorHAnsi" w:hAnsiTheme="majorHAnsi"/>
                <w:lang w:val="es-CO" w:eastAsia="en-US"/>
              </w:rPr>
              <w:t>Vicepresidencia de Seguimiento, Control y Seguridad Minera (misional)</w:t>
            </w:r>
          </w:p>
          <w:p w14:paraId="5C9F0B45"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La caracterización tendrá una vigencia de seis meses y se actualizará cada semestre.</w:t>
            </w:r>
          </w:p>
        </w:tc>
      </w:tr>
      <w:tr w:rsidR="006B2E30" w:rsidRPr="00DD0884" w14:paraId="64C01F49" w14:textId="77777777" w:rsidTr="00D26F14">
        <w:tc>
          <w:tcPr>
            <w:tcW w:w="1838" w:type="dxa"/>
          </w:tcPr>
          <w:p w14:paraId="419A30D3"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lastRenderedPageBreak/>
              <w:t>Plan de Acción</w:t>
            </w:r>
          </w:p>
        </w:tc>
        <w:tc>
          <w:tcPr>
            <w:tcW w:w="7699" w:type="dxa"/>
          </w:tcPr>
          <w:p w14:paraId="534FF694"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 xml:space="preserve">Caracterización de Usuarios </w:t>
            </w:r>
            <w:r w:rsidR="00B861F7" w:rsidRPr="00B861F7">
              <w:rPr>
                <w:rFonts w:asciiTheme="majorHAnsi" w:hAnsiTheme="majorHAnsi"/>
                <w:lang w:val="es-CO" w:eastAsia="en-US"/>
              </w:rPr>
              <w:t>que interpusieron PQRS en 2014 ante la Agencia Nacional de Minería</w:t>
            </w:r>
            <w:r w:rsidR="00B861F7">
              <w:rPr>
                <w:rFonts w:asciiTheme="majorHAnsi" w:hAnsiTheme="majorHAnsi"/>
                <w:lang w:val="es-CO" w:eastAsia="en-US"/>
              </w:rPr>
              <w:t>.</w:t>
            </w:r>
          </w:p>
          <w:p w14:paraId="3DB36322" w14:textId="77777777" w:rsidR="006B2E30" w:rsidRPr="00DD0884" w:rsidRDefault="009F1C90" w:rsidP="006B2E30">
            <w:pPr>
              <w:pStyle w:val="Sinespaciado"/>
              <w:numPr>
                <w:ilvl w:val="0"/>
                <w:numId w:val="8"/>
              </w:numPr>
              <w:rPr>
                <w:rFonts w:asciiTheme="majorHAnsi" w:hAnsiTheme="majorHAnsi"/>
                <w:lang w:val="es-CO" w:eastAsia="en-US"/>
              </w:rPr>
            </w:pPr>
            <w:r>
              <w:rPr>
                <w:rFonts w:asciiTheme="majorHAnsi" w:hAnsiTheme="majorHAnsi"/>
                <w:lang w:val="es-CO" w:eastAsia="en-US"/>
              </w:rPr>
              <w:t>Solicitud de la base de datos</w:t>
            </w:r>
            <w:r w:rsidR="006B2E30" w:rsidRPr="00DD0884">
              <w:rPr>
                <w:rFonts w:asciiTheme="majorHAnsi" w:hAnsiTheme="majorHAnsi"/>
                <w:lang w:val="es-CO" w:eastAsia="en-US"/>
              </w:rPr>
              <w:t xml:space="preserve">. </w:t>
            </w:r>
            <w:r w:rsidR="006B2E30" w:rsidRPr="00DD0884">
              <w:rPr>
                <w:rFonts w:asciiTheme="majorHAnsi" w:hAnsiTheme="majorHAnsi"/>
                <w:b/>
                <w:lang w:val="es-CO" w:eastAsia="en-US"/>
              </w:rPr>
              <w:t xml:space="preserve">Mayo </w:t>
            </w:r>
            <w:r>
              <w:rPr>
                <w:rFonts w:asciiTheme="majorHAnsi" w:hAnsiTheme="majorHAnsi"/>
                <w:b/>
                <w:lang w:val="es-CO" w:eastAsia="en-US"/>
              </w:rPr>
              <w:t>2015</w:t>
            </w:r>
            <w:r w:rsidR="006B2E30" w:rsidRPr="00DD0884">
              <w:rPr>
                <w:rFonts w:asciiTheme="majorHAnsi" w:hAnsiTheme="majorHAnsi"/>
                <w:b/>
                <w:lang w:val="es-CO" w:eastAsia="en-US"/>
              </w:rPr>
              <w:t>.</w:t>
            </w:r>
          </w:p>
          <w:p w14:paraId="25EEE140" w14:textId="77777777" w:rsidR="006B2E30" w:rsidRPr="00DD0884" w:rsidRDefault="009F1C90" w:rsidP="006B2E30">
            <w:pPr>
              <w:pStyle w:val="Sinespaciado"/>
              <w:numPr>
                <w:ilvl w:val="0"/>
                <w:numId w:val="8"/>
              </w:numPr>
              <w:rPr>
                <w:rFonts w:asciiTheme="majorHAnsi" w:hAnsiTheme="majorHAnsi"/>
                <w:lang w:val="es-CO" w:eastAsia="en-US"/>
              </w:rPr>
            </w:pPr>
            <w:r>
              <w:rPr>
                <w:rFonts w:asciiTheme="majorHAnsi" w:hAnsiTheme="majorHAnsi"/>
                <w:lang w:val="es-CO" w:eastAsia="en-US"/>
              </w:rPr>
              <w:t>Mejoramiento de los datos para su procesamiento (Cambio en el formato de la fecha para poder cruzar las variables y generación de las fórmulas de conteo)</w:t>
            </w:r>
            <w:r w:rsidR="006B2E30" w:rsidRPr="00DD0884">
              <w:rPr>
                <w:rFonts w:asciiTheme="majorHAnsi" w:hAnsiTheme="majorHAnsi"/>
                <w:lang w:val="es-CO" w:eastAsia="en-US"/>
              </w:rPr>
              <w:t xml:space="preserve">. </w:t>
            </w:r>
            <w:r w:rsidR="006B2E30" w:rsidRPr="00DD0884">
              <w:rPr>
                <w:rFonts w:asciiTheme="majorHAnsi" w:hAnsiTheme="majorHAnsi"/>
                <w:b/>
                <w:lang w:val="es-CO" w:eastAsia="en-US"/>
              </w:rPr>
              <w:t>Mayo 20</w:t>
            </w:r>
            <w:r>
              <w:rPr>
                <w:rFonts w:asciiTheme="majorHAnsi" w:hAnsiTheme="majorHAnsi"/>
                <w:b/>
                <w:lang w:val="es-CO" w:eastAsia="en-US"/>
              </w:rPr>
              <w:t>15</w:t>
            </w:r>
            <w:r w:rsidR="006B2E30" w:rsidRPr="00DD0884">
              <w:rPr>
                <w:rFonts w:asciiTheme="majorHAnsi" w:hAnsiTheme="majorHAnsi"/>
                <w:lang w:val="es-CO" w:eastAsia="en-US"/>
              </w:rPr>
              <w:t>.</w:t>
            </w:r>
          </w:p>
          <w:p w14:paraId="58441C2E" w14:textId="77777777" w:rsidR="006B2E30" w:rsidRPr="00DD0884" w:rsidRDefault="009F1C90" w:rsidP="006B2E30">
            <w:pPr>
              <w:pStyle w:val="Sinespaciado"/>
              <w:numPr>
                <w:ilvl w:val="0"/>
                <w:numId w:val="8"/>
              </w:numPr>
              <w:rPr>
                <w:rFonts w:asciiTheme="majorHAnsi" w:hAnsiTheme="majorHAnsi"/>
                <w:lang w:val="es-CO" w:eastAsia="en-US"/>
              </w:rPr>
            </w:pPr>
            <w:r>
              <w:rPr>
                <w:rFonts w:asciiTheme="majorHAnsi" w:hAnsiTheme="majorHAnsi"/>
                <w:lang w:val="es-CO" w:eastAsia="en-US"/>
              </w:rPr>
              <w:t>Procesamiento de los datos</w:t>
            </w:r>
            <w:r w:rsidR="006B2E30" w:rsidRPr="00DD0884">
              <w:rPr>
                <w:rFonts w:asciiTheme="majorHAnsi" w:hAnsiTheme="majorHAnsi"/>
                <w:lang w:val="es-CO" w:eastAsia="en-US"/>
              </w:rPr>
              <w:t xml:space="preserve">. </w:t>
            </w:r>
            <w:r>
              <w:rPr>
                <w:rFonts w:asciiTheme="majorHAnsi" w:hAnsiTheme="majorHAnsi"/>
                <w:b/>
                <w:lang w:val="es-CO" w:eastAsia="en-US"/>
              </w:rPr>
              <w:t>Mayo – Junio 2015</w:t>
            </w:r>
          </w:p>
          <w:p w14:paraId="47F9F8F0" w14:textId="77777777" w:rsidR="006B2E30" w:rsidRPr="00DD0884" w:rsidRDefault="009F1C90" w:rsidP="006B2E30">
            <w:pPr>
              <w:pStyle w:val="Sinespaciado"/>
              <w:numPr>
                <w:ilvl w:val="0"/>
                <w:numId w:val="8"/>
              </w:numPr>
              <w:rPr>
                <w:rFonts w:asciiTheme="majorHAnsi" w:hAnsiTheme="majorHAnsi"/>
                <w:b/>
                <w:lang w:val="es-CO" w:eastAsia="en-US"/>
              </w:rPr>
            </w:pPr>
            <w:r>
              <w:rPr>
                <w:rFonts w:asciiTheme="majorHAnsi" w:hAnsiTheme="majorHAnsi"/>
                <w:lang w:val="es-CO" w:eastAsia="en-US"/>
              </w:rPr>
              <w:t>Creación del documento de lineamientos - 0</w:t>
            </w:r>
            <w:r w:rsidR="006B2E30" w:rsidRPr="00DD0884">
              <w:rPr>
                <w:rFonts w:asciiTheme="majorHAnsi" w:hAnsiTheme="majorHAnsi"/>
                <w:b/>
                <w:lang w:val="es-CO" w:eastAsia="en-US"/>
              </w:rPr>
              <w:t>2 de junio</w:t>
            </w:r>
            <w:r>
              <w:rPr>
                <w:rFonts w:asciiTheme="majorHAnsi" w:hAnsiTheme="majorHAnsi"/>
                <w:b/>
                <w:lang w:val="es-CO" w:eastAsia="en-US"/>
              </w:rPr>
              <w:t xml:space="preserve"> 2015</w:t>
            </w:r>
            <w:r w:rsidR="006B2E30" w:rsidRPr="00DD0884">
              <w:rPr>
                <w:rFonts w:asciiTheme="majorHAnsi" w:hAnsiTheme="majorHAnsi"/>
                <w:b/>
                <w:lang w:val="es-CO" w:eastAsia="en-US"/>
              </w:rPr>
              <w:t>.</w:t>
            </w:r>
          </w:p>
          <w:p w14:paraId="5BCFDC10" w14:textId="77777777" w:rsidR="006B2E30" w:rsidRPr="00DD0884" w:rsidRDefault="006B2E30" w:rsidP="006B2E30">
            <w:pPr>
              <w:pStyle w:val="Sinespaciado"/>
              <w:numPr>
                <w:ilvl w:val="0"/>
                <w:numId w:val="8"/>
              </w:numPr>
              <w:rPr>
                <w:rFonts w:asciiTheme="majorHAnsi" w:hAnsiTheme="majorHAnsi"/>
                <w:b/>
                <w:lang w:val="es-CO" w:eastAsia="en-US"/>
              </w:rPr>
            </w:pPr>
            <w:r w:rsidRPr="00DD0884">
              <w:rPr>
                <w:rFonts w:asciiTheme="majorHAnsi" w:hAnsiTheme="majorHAnsi"/>
                <w:lang w:val="es-CO" w:eastAsia="en-US"/>
              </w:rPr>
              <w:t>Publicación del Ejercicio de caracterización de usuarios.</w:t>
            </w:r>
            <w:r w:rsidR="009F1C90">
              <w:rPr>
                <w:rFonts w:asciiTheme="majorHAnsi" w:hAnsiTheme="majorHAnsi"/>
                <w:lang w:val="es-CO" w:eastAsia="en-US"/>
              </w:rPr>
              <w:t xml:space="preserve"> </w:t>
            </w:r>
            <w:r w:rsidR="009F1C90" w:rsidRPr="009F1C90">
              <w:rPr>
                <w:rFonts w:asciiTheme="majorHAnsi" w:hAnsiTheme="majorHAnsi"/>
                <w:b/>
                <w:lang w:val="es-CO" w:eastAsia="en-US"/>
              </w:rPr>
              <w:t>J</w:t>
            </w:r>
            <w:r w:rsidR="009F1C90">
              <w:rPr>
                <w:rFonts w:asciiTheme="majorHAnsi" w:hAnsiTheme="majorHAnsi"/>
                <w:b/>
                <w:lang w:val="es-CO" w:eastAsia="en-US"/>
              </w:rPr>
              <w:t>ulio 2015</w:t>
            </w:r>
            <w:r w:rsidRPr="00DD0884">
              <w:rPr>
                <w:rFonts w:asciiTheme="majorHAnsi" w:hAnsiTheme="majorHAnsi"/>
                <w:b/>
                <w:lang w:val="es-CO" w:eastAsia="en-US"/>
              </w:rPr>
              <w:t>.</w:t>
            </w:r>
          </w:p>
          <w:p w14:paraId="503A3996" w14:textId="77777777" w:rsidR="006B2E30" w:rsidRPr="009F1C90" w:rsidRDefault="006B2E30" w:rsidP="009F1C90">
            <w:pPr>
              <w:pStyle w:val="Sinespaciado"/>
              <w:numPr>
                <w:ilvl w:val="0"/>
                <w:numId w:val="8"/>
              </w:numPr>
              <w:rPr>
                <w:rFonts w:asciiTheme="majorHAnsi" w:hAnsiTheme="majorHAnsi"/>
                <w:lang w:val="es-CO" w:eastAsia="en-US"/>
              </w:rPr>
            </w:pPr>
            <w:r w:rsidRPr="00DD0884">
              <w:rPr>
                <w:rFonts w:asciiTheme="majorHAnsi" w:hAnsiTheme="majorHAnsi"/>
                <w:lang w:val="es-CO" w:eastAsia="en-US"/>
              </w:rPr>
              <w:t xml:space="preserve">Divulgación. </w:t>
            </w:r>
            <w:r w:rsidR="009F1C90">
              <w:rPr>
                <w:rFonts w:asciiTheme="majorHAnsi" w:hAnsiTheme="majorHAnsi"/>
                <w:b/>
                <w:lang w:val="es-CO" w:eastAsia="en-US"/>
              </w:rPr>
              <w:t>Agosto 2015</w:t>
            </w:r>
          </w:p>
        </w:tc>
      </w:tr>
      <w:tr w:rsidR="006B2E30" w:rsidRPr="008E1DA4" w14:paraId="1FF51621" w14:textId="77777777" w:rsidTr="00D26F14">
        <w:tc>
          <w:tcPr>
            <w:tcW w:w="1838" w:type="dxa"/>
          </w:tcPr>
          <w:p w14:paraId="397D0DA9"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Cronograma</w:t>
            </w:r>
          </w:p>
        </w:tc>
        <w:tc>
          <w:tcPr>
            <w:tcW w:w="7699" w:type="dxa"/>
          </w:tcPr>
          <w:p w14:paraId="7E11EECC" w14:textId="4E158FA0" w:rsidR="006B2E30" w:rsidRPr="00DD0884" w:rsidRDefault="006B2E30" w:rsidP="00D26F14">
            <w:pPr>
              <w:pStyle w:val="Sinespaciado"/>
              <w:rPr>
                <w:rFonts w:asciiTheme="majorHAnsi" w:hAnsiTheme="majorHAnsi"/>
                <w:lang w:val="es-CO" w:eastAsia="en-US"/>
              </w:rPr>
            </w:pPr>
            <w:r w:rsidRPr="00DD0884">
              <w:rPr>
                <w:rFonts w:asciiTheme="majorHAnsi" w:hAnsiTheme="majorHAnsi"/>
                <w:b/>
                <w:lang w:val="es-CO" w:eastAsia="en-US"/>
              </w:rPr>
              <w:t>Sept</w:t>
            </w:r>
            <w:r w:rsidR="00DC4410">
              <w:rPr>
                <w:rFonts w:asciiTheme="majorHAnsi" w:hAnsiTheme="majorHAnsi"/>
                <w:b/>
                <w:lang w:val="es-CO" w:eastAsia="en-US"/>
              </w:rPr>
              <w:t>iembre, octubre y noviembre 2015</w:t>
            </w:r>
            <w:r w:rsidRPr="00DD0884">
              <w:rPr>
                <w:rFonts w:asciiTheme="majorHAnsi" w:hAnsiTheme="majorHAnsi"/>
                <w:lang w:val="es-CO" w:eastAsia="en-US"/>
              </w:rPr>
              <w:t>: actualización del primer ejercicio de caracterización de usuarios</w:t>
            </w:r>
            <w:r w:rsidR="00DC4410">
              <w:rPr>
                <w:rFonts w:asciiTheme="majorHAnsi" w:hAnsiTheme="majorHAnsi"/>
                <w:lang w:val="es-CO" w:eastAsia="en-US"/>
              </w:rPr>
              <w:t xml:space="preserve"> servicio de préstamo y consulta de expedientes</w:t>
            </w:r>
            <w:r w:rsidRPr="00DD0884">
              <w:rPr>
                <w:rFonts w:asciiTheme="majorHAnsi" w:hAnsiTheme="majorHAnsi"/>
                <w:lang w:val="es-CO" w:eastAsia="en-US"/>
              </w:rPr>
              <w:t>.</w:t>
            </w:r>
          </w:p>
          <w:p w14:paraId="11031700" w14:textId="77777777" w:rsidR="006B2E30" w:rsidRPr="00DD0884" w:rsidRDefault="006B2E30" w:rsidP="00D26F14">
            <w:pPr>
              <w:pStyle w:val="Sinespaciado"/>
              <w:rPr>
                <w:rFonts w:asciiTheme="majorHAnsi" w:hAnsiTheme="majorHAnsi"/>
                <w:lang w:val="es-CO" w:eastAsia="en-US"/>
              </w:rPr>
            </w:pPr>
          </w:p>
          <w:p w14:paraId="3E961D76" w14:textId="01EE4F05" w:rsidR="006B2E30" w:rsidRPr="00DD0884" w:rsidRDefault="00DC4410" w:rsidP="00DC4410">
            <w:pPr>
              <w:pStyle w:val="Sinespaciado"/>
              <w:rPr>
                <w:rFonts w:asciiTheme="majorHAnsi" w:hAnsiTheme="majorHAnsi"/>
                <w:lang w:val="es-CO" w:eastAsia="en-US"/>
              </w:rPr>
            </w:pPr>
            <w:r>
              <w:rPr>
                <w:rFonts w:asciiTheme="majorHAnsi" w:hAnsiTheme="majorHAnsi"/>
                <w:b/>
                <w:lang w:val="es-CO" w:eastAsia="en-US"/>
              </w:rPr>
              <w:t>Noviembre - Diciembre 2015</w:t>
            </w:r>
            <w:r w:rsidR="006B2E30" w:rsidRPr="00DD0884">
              <w:rPr>
                <w:rFonts w:asciiTheme="majorHAnsi" w:hAnsiTheme="majorHAnsi"/>
                <w:lang w:val="es-CO" w:eastAsia="en-US"/>
              </w:rPr>
              <w:t xml:space="preserve">: Caracterización de usuarios </w:t>
            </w:r>
            <w:r>
              <w:rPr>
                <w:rFonts w:asciiTheme="majorHAnsi" w:hAnsiTheme="majorHAnsi"/>
                <w:lang w:val="es-CO" w:eastAsia="en-US"/>
              </w:rPr>
              <w:t xml:space="preserve">de RUCOM </w:t>
            </w:r>
            <w:r w:rsidR="006B2E30" w:rsidRPr="00DD0884">
              <w:rPr>
                <w:rFonts w:asciiTheme="majorHAnsi" w:hAnsiTheme="majorHAnsi"/>
                <w:lang w:val="es-CO" w:eastAsia="en-US"/>
              </w:rPr>
              <w:t>de la Agencia Nacional de Minería</w:t>
            </w:r>
          </w:p>
        </w:tc>
      </w:tr>
      <w:tr w:rsidR="006B2E30" w:rsidRPr="008E1DA4" w14:paraId="3D9E56B8" w14:textId="77777777" w:rsidTr="00D26F14">
        <w:tc>
          <w:tcPr>
            <w:tcW w:w="1838" w:type="dxa"/>
          </w:tcPr>
          <w:p w14:paraId="185EB6CC" w14:textId="77777777" w:rsidR="006B2E30" w:rsidRPr="00DD0884" w:rsidRDefault="006B2E30" w:rsidP="00D26F14">
            <w:pPr>
              <w:pStyle w:val="Sinespaciado"/>
              <w:rPr>
                <w:rFonts w:asciiTheme="majorHAnsi" w:hAnsiTheme="majorHAnsi"/>
                <w:b/>
                <w:lang w:val="es-CO" w:eastAsia="en-US"/>
              </w:rPr>
            </w:pPr>
            <w:r w:rsidRPr="00DD0884">
              <w:rPr>
                <w:rFonts w:asciiTheme="majorHAnsi" w:hAnsiTheme="majorHAnsi"/>
                <w:b/>
                <w:lang w:val="es-CO" w:eastAsia="en-US"/>
              </w:rPr>
              <w:t>Plan de Mejora y Beneficios</w:t>
            </w:r>
          </w:p>
        </w:tc>
        <w:tc>
          <w:tcPr>
            <w:tcW w:w="7699" w:type="dxa"/>
          </w:tcPr>
          <w:p w14:paraId="04977C8A" w14:textId="50D27D35"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 xml:space="preserve">Validar y estandarizar los instrumentos de registro de información sobre </w:t>
            </w:r>
            <w:r w:rsidR="00DC4410">
              <w:rPr>
                <w:rFonts w:asciiTheme="majorHAnsi" w:hAnsiTheme="majorHAnsi"/>
                <w:lang w:val="es-CO" w:eastAsia="en-US"/>
              </w:rPr>
              <w:t xml:space="preserve">los usuarios </w:t>
            </w:r>
            <w:r w:rsidR="00DC4410" w:rsidRPr="00DC4410">
              <w:rPr>
                <w:rFonts w:asciiTheme="majorHAnsi" w:hAnsiTheme="majorHAnsi"/>
                <w:lang w:val="es-CO" w:eastAsia="en-US"/>
              </w:rPr>
              <w:t>que interpusieron PQRS en 2014 ante la Agencia Nacional de Minería</w:t>
            </w:r>
          </w:p>
          <w:p w14:paraId="42917819" w14:textId="77777777" w:rsidR="006B2E30" w:rsidRPr="00DD0884" w:rsidRDefault="006B2E30" w:rsidP="00D26F14">
            <w:pPr>
              <w:pStyle w:val="Sinespaciado"/>
              <w:rPr>
                <w:rFonts w:asciiTheme="majorHAnsi" w:hAnsiTheme="majorHAnsi"/>
                <w:lang w:val="es-CO" w:eastAsia="en-US"/>
              </w:rPr>
            </w:pPr>
          </w:p>
          <w:p w14:paraId="61B9393D" w14:textId="77777777" w:rsidR="006B2E30" w:rsidRPr="00DD0884" w:rsidRDefault="006B2E30" w:rsidP="00D26F14">
            <w:pPr>
              <w:pStyle w:val="Sinespaciado"/>
              <w:rPr>
                <w:rFonts w:asciiTheme="majorHAnsi" w:hAnsiTheme="majorHAnsi"/>
                <w:lang w:val="es-CO" w:eastAsia="en-US"/>
              </w:rPr>
            </w:pPr>
            <w:r w:rsidRPr="00DD0884">
              <w:rPr>
                <w:rFonts w:asciiTheme="majorHAnsi" w:hAnsiTheme="majorHAnsi"/>
                <w:lang w:val="es-CO" w:eastAsia="en-US"/>
              </w:rPr>
              <w:t>Recoger información sobre los instrumentos de recolección de información usados en los Puntos de Atención Regional.</w:t>
            </w:r>
          </w:p>
          <w:p w14:paraId="19D5B10E" w14:textId="77777777" w:rsidR="006B2E30" w:rsidRPr="00DD0884" w:rsidRDefault="006B2E30" w:rsidP="00D26F14">
            <w:pPr>
              <w:pStyle w:val="Sinespaciado"/>
              <w:rPr>
                <w:rFonts w:asciiTheme="majorHAnsi" w:hAnsiTheme="majorHAnsi"/>
                <w:b/>
                <w:lang w:val="es-CO" w:eastAsia="en-US"/>
              </w:rPr>
            </w:pPr>
          </w:p>
          <w:p w14:paraId="35F61C09" w14:textId="76435E21" w:rsidR="006B2E30" w:rsidRPr="00DD0884" w:rsidRDefault="006B2E30" w:rsidP="00DC4410">
            <w:pPr>
              <w:pStyle w:val="Sinespaciado"/>
              <w:rPr>
                <w:rFonts w:asciiTheme="majorHAnsi" w:hAnsiTheme="majorHAnsi"/>
                <w:lang w:val="es-CO" w:eastAsia="en-US"/>
              </w:rPr>
            </w:pPr>
            <w:r w:rsidRPr="00DD0884">
              <w:rPr>
                <w:rFonts w:asciiTheme="majorHAnsi" w:hAnsiTheme="majorHAnsi"/>
                <w:lang w:val="es-CO" w:eastAsia="en-US"/>
              </w:rPr>
              <w:t xml:space="preserve">Institucionalizar </w:t>
            </w:r>
            <w:r w:rsidR="00DC4410">
              <w:rPr>
                <w:rFonts w:asciiTheme="majorHAnsi" w:hAnsiTheme="majorHAnsi"/>
                <w:lang w:val="es-CO" w:eastAsia="en-US"/>
              </w:rPr>
              <w:t>procedimientos</w:t>
            </w:r>
            <w:r w:rsidRPr="00DD0884">
              <w:rPr>
                <w:rFonts w:asciiTheme="majorHAnsi" w:hAnsiTheme="majorHAnsi"/>
                <w:lang w:val="es-CO" w:eastAsia="en-US"/>
              </w:rPr>
              <w:t xml:space="preserve"> de recolecc</w:t>
            </w:r>
            <w:r w:rsidR="00DC4410">
              <w:rPr>
                <w:rFonts w:asciiTheme="majorHAnsi" w:hAnsiTheme="majorHAnsi"/>
                <w:lang w:val="es-CO" w:eastAsia="en-US"/>
              </w:rPr>
              <w:t>ión de información estandarizados que garanticen la calidad de la información</w:t>
            </w:r>
            <w:r w:rsidRPr="00DD0884">
              <w:rPr>
                <w:rFonts w:asciiTheme="majorHAnsi" w:hAnsiTheme="majorHAnsi"/>
                <w:lang w:val="es-CO" w:eastAsia="en-US"/>
              </w:rPr>
              <w:t>.</w:t>
            </w:r>
          </w:p>
        </w:tc>
      </w:tr>
    </w:tbl>
    <w:p w14:paraId="7E719553" w14:textId="77777777" w:rsidR="006B2E30" w:rsidRPr="00DD0884" w:rsidRDefault="006B2E30" w:rsidP="006B2E30">
      <w:pPr>
        <w:widowControl/>
        <w:suppressAutoHyphens w:val="0"/>
        <w:autoSpaceDN/>
        <w:jc w:val="center"/>
        <w:textAlignment w:val="auto"/>
        <w:rPr>
          <w:rFonts w:asciiTheme="majorHAnsi" w:eastAsia="Calibri" w:hAnsiTheme="majorHAnsi" w:cs="Times New Roman"/>
          <w:b/>
          <w:color w:val="4F6228"/>
          <w:kern w:val="0"/>
          <w:sz w:val="32"/>
          <w:szCs w:val="32"/>
          <w:lang w:val="es-CO" w:eastAsia="en-US"/>
        </w:rPr>
      </w:pPr>
    </w:p>
    <w:sectPr w:rsidR="006B2E30" w:rsidRPr="00DD0884" w:rsidSect="00D26F14">
      <w:pgSz w:w="12240" w:h="15840"/>
      <w:pgMar w:top="3081" w:right="1134" w:bottom="1017" w:left="1701" w:header="810" w:footer="555"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Jeimmy Yadira Escobar Chaparro" w:date="2015-07-21T15:35:00Z" w:initials="JYEC">
    <w:p w14:paraId="659ED774" w14:textId="77777777" w:rsidR="00B861F7" w:rsidRPr="00B861F7" w:rsidRDefault="00B861F7">
      <w:pPr>
        <w:pStyle w:val="Textocomentario"/>
        <w:rPr>
          <w:lang w:val="es-CO"/>
        </w:rPr>
      </w:pPr>
      <w:r>
        <w:rPr>
          <w:rStyle w:val="Refdecomentario"/>
        </w:rPr>
        <w:annotationRef/>
      </w:r>
      <w:r w:rsidRPr="00B861F7">
        <w:rPr>
          <w:lang w:val="es-CO"/>
        </w:rPr>
        <w:t>Pendiente incluir la URL real!!!</w:t>
      </w:r>
    </w:p>
  </w:comment>
  <w:comment w:id="2" w:author="Jeimmy Yadira Escobar Chaparro" w:date="2015-07-21T15:35:00Z" w:initials="JYEC">
    <w:p w14:paraId="19BC58B5" w14:textId="77777777" w:rsidR="00B861F7" w:rsidRPr="00B861F7" w:rsidRDefault="00B861F7">
      <w:pPr>
        <w:pStyle w:val="Textocomentario"/>
        <w:rPr>
          <w:lang w:val="es-CO"/>
        </w:rPr>
      </w:pPr>
      <w:r>
        <w:rPr>
          <w:rStyle w:val="Refdecomentario"/>
        </w:rPr>
        <w:annotationRef/>
      </w:r>
      <w:r w:rsidRPr="00B861F7">
        <w:rPr>
          <w:lang w:val="es-CO"/>
        </w:rPr>
        <w:t xml:space="preserve">Poner el Nuevo </w:t>
      </w:r>
      <w:proofErr w:type="spellStart"/>
      <w:r w:rsidRPr="00B861F7">
        <w:rPr>
          <w:lang w:val="es-CO"/>
        </w:rPr>
        <w:t>wireframe</w:t>
      </w:r>
      <w:proofErr w:type="spellEnd"/>
      <w:r w:rsidRPr="00B861F7">
        <w:rPr>
          <w:lang w:val="es-CO"/>
        </w:rPr>
        <w:t xml:space="preserve"> para la secci</w:t>
      </w:r>
      <w:r>
        <w:rPr>
          <w:lang w:val="es-CO"/>
        </w:rPr>
        <w:t>ón</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9ED774" w15:done="0"/>
  <w15:commentEx w15:paraId="19BC58B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EAE72E" w14:textId="77777777" w:rsidR="00081D90" w:rsidRDefault="00081D90">
      <w:r>
        <w:separator/>
      </w:r>
    </w:p>
  </w:endnote>
  <w:endnote w:type="continuationSeparator" w:id="0">
    <w:p w14:paraId="0DEFD541" w14:textId="77777777" w:rsidR="00081D90" w:rsidRDefault="00081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2015CD" w14:textId="77777777" w:rsidR="00D26F14" w:rsidRDefault="00D26F14">
    <w:pPr>
      <w:pStyle w:val="WW-HTMLconformatoprevio"/>
      <w:widowControl w:val="0"/>
      <w:pBdr>
        <w:top w:val="single" w:sz="4" w:space="1" w:color="000000"/>
      </w:pBd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1516"/>
        <w:tab w:val="left" w:pos="2432"/>
        <w:tab w:val="left" w:pos="3348"/>
        <w:tab w:val="left" w:pos="4264"/>
        <w:tab w:val="left" w:pos="5180"/>
        <w:tab w:val="left" w:pos="6096"/>
        <w:tab w:val="left" w:pos="7012"/>
        <w:tab w:val="left" w:pos="7928"/>
        <w:tab w:val="left" w:pos="8844"/>
        <w:tab w:val="left" w:pos="9760"/>
        <w:tab w:val="left" w:pos="10676"/>
        <w:tab w:val="left" w:pos="10806"/>
        <w:tab w:val="left" w:pos="11592"/>
        <w:tab w:val="left" w:pos="12508"/>
        <w:tab w:val="left" w:pos="13424"/>
        <w:tab w:val="left" w:pos="14340"/>
        <w:tab w:val="left" w:pos="15256"/>
      </w:tabs>
      <w:suppressAutoHyphens/>
      <w:ind w:left="11"/>
      <w:jc w:val="center"/>
    </w:pPr>
    <w:r>
      <w:rPr>
        <w:rStyle w:val="Internetlink"/>
        <w:rFonts w:ascii="Calibri" w:hAnsi="Calibri"/>
        <w:color w:val="000000"/>
        <w:lang w:val="es-CO"/>
      </w:rPr>
      <w:t xml:space="preserve">Bogotá D.C.   Avenida Calle 26 No. 59 - 51 Piso 10   Teléfono: (571) 2201999 </w:t>
    </w:r>
  </w:p>
  <w:p w14:paraId="3CF13D47" w14:textId="77777777" w:rsidR="00D26F14" w:rsidRDefault="00081D90">
    <w:pPr>
      <w:pStyle w:val="WW-HTMLconformatoprevio"/>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6096"/>
        <w:tab w:val="left" w:pos="7012"/>
        <w:tab w:val="left" w:pos="7928"/>
        <w:tab w:val="left" w:pos="8844"/>
        <w:tab w:val="left" w:pos="9760"/>
        <w:tab w:val="left" w:pos="10676"/>
        <w:tab w:val="left" w:pos="10806"/>
        <w:tab w:val="left" w:pos="11592"/>
        <w:tab w:val="left" w:pos="12508"/>
        <w:tab w:val="left" w:pos="13424"/>
        <w:tab w:val="left" w:pos="14340"/>
        <w:tab w:val="left" w:pos="15256"/>
      </w:tabs>
      <w:suppressAutoHyphens/>
      <w:ind w:left="2410"/>
    </w:pPr>
    <w:hyperlink r:id="rId1" w:history="1">
      <w:r w:rsidR="00D26F14">
        <w:rPr>
          <w:rStyle w:val="Internetlink"/>
          <w:rFonts w:ascii="Calibri" w:hAnsi="Calibri"/>
          <w:lang w:val="es-CO"/>
        </w:rPr>
        <w:t>http://www.anm.gov.co/</w:t>
      </w:r>
    </w:hyperlink>
    <w:r w:rsidR="00D26F14">
      <w:rPr>
        <w:rStyle w:val="Internetlink"/>
        <w:rFonts w:ascii="Calibri" w:hAnsi="Calibri"/>
        <w:lang w:val="es-CO"/>
      </w:rPr>
      <w:t xml:space="preserve">    </w:t>
    </w:r>
    <w:hyperlink r:id="rId2" w:history="1">
      <w:r w:rsidR="00D26F14">
        <w:rPr>
          <w:rStyle w:val="Internetlink"/>
          <w:rFonts w:ascii="Calibri" w:hAnsi="Calibri"/>
          <w:lang w:val="es-CO"/>
        </w:rPr>
        <w:t>contactenos@anm.gov.co</w:t>
      </w:r>
    </w:hyperlink>
    <w:r w:rsidR="00D26F14">
      <w:rPr>
        <w:rStyle w:val="Internetlink"/>
        <w:rFonts w:ascii="Calibri" w:hAnsi="Calibri"/>
        <w:lang w:val="es-CO"/>
      </w:rPr>
      <w:t xml:space="preserve"> </w:t>
    </w:r>
    <w:r w:rsidR="00D26F14">
      <w:rPr>
        <w:rStyle w:val="Internetlink"/>
        <w:rFonts w:ascii="Calibri" w:hAnsi="Calibri"/>
        <w:lang w:val="es-CO"/>
      </w:rPr>
      <w:br/>
    </w:r>
  </w:p>
  <w:p w14:paraId="0DC8A48A" w14:textId="77777777" w:rsidR="00D26F14" w:rsidRDefault="00D26F14">
    <w:pPr>
      <w:pStyle w:val="Standard"/>
      <w:rPr>
        <w:lang w:val="es-C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6DD4E2" w14:textId="77777777" w:rsidR="00081D90" w:rsidRDefault="00081D90">
      <w:r>
        <w:separator/>
      </w:r>
    </w:p>
  </w:footnote>
  <w:footnote w:type="continuationSeparator" w:id="0">
    <w:p w14:paraId="2DBCCD9D" w14:textId="77777777" w:rsidR="00081D90" w:rsidRDefault="00081D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283" w:type="dxa"/>
      <w:tblInd w:w="39" w:type="dxa"/>
      <w:tblLayout w:type="fixed"/>
      <w:tblCellMar>
        <w:left w:w="10" w:type="dxa"/>
        <w:right w:w="10" w:type="dxa"/>
      </w:tblCellMar>
      <w:tblLook w:val="04A0" w:firstRow="1" w:lastRow="0" w:firstColumn="1" w:lastColumn="0" w:noHBand="0" w:noVBand="1"/>
    </w:tblPr>
    <w:tblGrid>
      <w:gridCol w:w="3613"/>
      <w:gridCol w:w="5670"/>
    </w:tblGrid>
    <w:tr w:rsidR="00D26F14" w14:paraId="0C1202BA" w14:textId="77777777">
      <w:trPr>
        <w:cantSplit/>
        <w:trHeight w:val="1408"/>
      </w:trPr>
      <w:tc>
        <w:tcPr>
          <w:tcW w:w="3613" w:type="dxa"/>
          <w:shd w:val="clear" w:color="auto" w:fill="auto"/>
          <w:tcMar>
            <w:top w:w="0" w:type="dxa"/>
            <w:left w:w="108" w:type="dxa"/>
            <w:bottom w:w="0" w:type="dxa"/>
            <w:right w:w="108" w:type="dxa"/>
          </w:tcMar>
          <w:vAlign w:val="bottom"/>
        </w:tcPr>
        <w:p w14:paraId="375EA1D2" w14:textId="77777777" w:rsidR="00D26F14" w:rsidRDefault="00D26F14">
          <w:pPr>
            <w:snapToGrid w:val="0"/>
            <w:ind w:right="-958"/>
          </w:pPr>
        </w:p>
      </w:tc>
      <w:tc>
        <w:tcPr>
          <w:tcW w:w="5670" w:type="dxa"/>
          <w:shd w:val="clear" w:color="auto" w:fill="auto"/>
          <w:tcMar>
            <w:top w:w="0" w:type="dxa"/>
            <w:left w:w="108" w:type="dxa"/>
            <w:bottom w:w="0" w:type="dxa"/>
            <w:right w:w="108" w:type="dxa"/>
          </w:tcMar>
        </w:tcPr>
        <w:p w14:paraId="4472B521" w14:textId="77777777" w:rsidR="00D26F14" w:rsidRDefault="00D26F14">
          <w:pPr>
            <w:snapToGrid w:val="0"/>
            <w:jc w:val="right"/>
          </w:pPr>
        </w:p>
        <w:p w14:paraId="7F9B8388" w14:textId="77777777" w:rsidR="00D26F14" w:rsidRDefault="00D26F14" w:rsidP="00D26F14">
          <w:pPr>
            <w:snapToGrid w:val="0"/>
            <w:jc w:val="right"/>
          </w:pPr>
          <w:r>
            <w:rPr>
              <w:rFonts w:ascii="Arial Narrow" w:hAnsi="Arial Narrow" w:cs="Times New Roman"/>
              <w:noProof/>
              <w:sz w:val="20"/>
              <w:szCs w:val="20"/>
              <w:lang w:val="es-CO" w:eastAsia="es-CO"/>
            </w:rPr>
            <w:drawing>
              <wp:inline distT="0" distB="0" distL="0" distR="0" wp14:anchorId="70744716" wp14:editId="37D7F8A0">
                <wp:extent cx="1343025" cy="381003"/>
                <wp:effectExtent l="0" t="0" r="9525" b="0"/>
                <wp:docPr id="3" name="Imagen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343025" cy="381003"/>
                        </a:xfrm>
                        <a:prstGeom prst="rect">
                          <a:avLst/>
                        </a:prstGeom>
                        <a:noFill/>
                        <a:ln>
                          <a:noFill/>
                          <a:prstDash/>
                        </a:ln>
                      </pic:spPr>
                    </pic:pic>
                  </a:graphicData>
                </a:graphic>
              </wp:inline>
            </w:drawing>
          </w:r>
        </w:p>
      </w:tc>
    </w:tr>
  </w:tbl>
  <w:p w14:paraId="29FF5909" w14:textId="77777777" w:rsidR="00D26F14" w:rsidRDefault="00D26F14" w:rsidP="00D26F14">
    <w:pPr>
      <w:snapToGrid w:val="0"/>
      <w:ind w:right="54"/>
    </w:pPr>
    <w:r>
      <w:rPr>
        <w:noProof/>
        <w:lang w:val="es-CO" w:eastAsia="es-CO"/>
      </w:rPr>
      <w:drawing>
        <wp:anchor distT="0" distB="0" distL="114300" distR="114300" simplePos="0" relativeHeight="251659264" behindDoc="0" locked="0" layoutInCell="1" allowOverlap="1" wp14:anchorId="7369DFAC" wp14:editId="3FB6C99D">
          <wp:simplePos x="0" y="0"/>
          <wp:positionH relativeFrom="column">
            <wp:posOffset>-337185</wp:posOffset>
          </wp:positionH>
          <wp:positionV relativeFrom="margin">
            <wp:posOffset>-1523365</wp:posOffset>
          </wp:positionV>
          <wp:extent cx="2832735" cy="829945"/>
          <wp:effectExtent l="0" t="0" r="5715" b="8255"/>
          <wp:wrapNone/>
          <wp:docPr id="4"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
                  <a:srcRect t="12105"/>
                  <a:stretch/>
                </pic:blipFill>
                <pic:spPr bwMode="auto">
                  <a:xfrm>
                    <a:off x="0" y="0"/>
                    <a:ext cx="2832735" cy="8299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43621"/>
    <w:multiLevelType w:val="hybridMultilevel"/>
    <w:tmpl w:val="A0CEA96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 w15:restartNumberingAfterBreak="0">
    <w:nsid w:val="17D90B99"/>
    <w:multiLevelType w:val="hybridMultilevel"/>
    <w:tmpl w:val="6020FF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226B2564"/>
    <w:multiLevelType w:val="hybridMultilevel"/>
    <w:tmpl w:val="58E6F4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71F7D6E"/>
    <w:multiLevelType w:val="hybridMultilevel"/>
    <w:tmpl w:val="5F92F7B6"/>
    <w:lvl w:ilvl="0" w:tplc="240A0001">
      <w:start w:val="1"/>
      <w:numFmt w:val="bullet"/>
      <w:lvlText w:val=""/>
      <w:lvlJc w:val="left"/>
      <w:pPr>
        <w:ind w:left="896" w:hanging="360"/>
      </w:pPr>
      <w:rPr>
        <w:rFonts w:ascii="Symbol" w:hAnsi="Symbol" w:hint="default"/>
      </w:rPr>
    </w:lvl>
    <w:lvl w:ilvl="1" w:tplc="240A0003">
      <w:start w:val="1"/>
      <w:numFmt w:val="bullet"/>
      <w:lvlText w:val="o"/>
      <w:lvlJc w:val="left"/>
      <w:pPr>
        <w:ind w:left="1616" w:hanging="360"/>
      </w:pPr>
      <w:rPr>
        <w:rFonts w:ascii="Courier New" w:hAnsi="Courier New" w:cs="Courier New" w:hint="default"/>
      </w:rPr>
    </w:lvl>
    <w:lvl w:ilvl="2" w:tplc="240A0005">
      <w:start w:val="1"/>
      <w:numFmt w:val="bullet"/>
      <w:lvlText w:val=""/>
      <w:lvlJc w:val="left"/>
      <w:pPr>
        <w:ind w:left="2336" w:hanging="360"/>
      </w:pPr>
      <w:rPr>
        <w:rFonts w:ascii="Wingdings" w:hAnsi="Wingdings" w:hint="default"/>
      </w:rPr>
    </w:lvl>
    <w:lvl w:ilvl="3" w:tplc="240A0001">
      <w:start w:val="1"/>
      <w:numFmt w:val="bullet"/>
      <w:lvlText w:val=""/>
      <w:lvlJc w:val="left"/>
      <w:pPr>
        <w:ind w:left="3056" w:hanging="360"/>
      </w:pPr>
      <w:rPr>
        <w:rFonts w:ascii="Symbol" w:hAnsi="Symbol" w:hint="default"/>
      </w:rPr>
    </w:lvl>
    <w:lvl w:ilvl="4" w:tplc="240A0003">
      <w:start w:val="1"/>
      <w:numFmt w:val="bullet"/>
      <w:lvlText w:val="o"/>
      <w:lvlJc w:val="left"/>
      <w:pPr>
        <w:ind w:left="3776" w:hanging="360"/>
      </w:pPr>
      <w:rPr>
        <w:rFonts w:ascii="Courier New" w:hAnsi="Courier New" w:cs="Courier New" w:hint="default"/>
      </w:rPr>
    </w:lvl>
    <w:lvl w:ilvl="5" w:tplc="240A0005">
      <w:start w:val="1"/>
      <w:numFmt w:val="bullet"/>
      <w:lvlText w:val=""/>
      <w:lvlJc w:val="left"/>
      <w:pPr>
        <w:ind w:left="4496" w:hanging="360"/>
      </w:pPr>
      <w:rPr>
        <w:rFonts w:ascii="Wingdings" w:hAnsi="Wingdings" w:hint="default"/>
      </w:rPr>
    </w:lvl>
    <w:lvl w:ilvl="6" w:tplc="240A0001">
      <w:start w:val="1"/>
      <w:numFmt w:val="bullet"/>
      <w:lvlText w:val=""/>
      <w:lvlJc w:val="left"/>
      <w:pPr>
        <w:ind w:left="5216" w:hanging="360"/>
      </w:pPr>
      <w:rPr>
        <w:rFonts w:ascii="Symbol" w:hAnsi="Symbol" w:hint="default"/>
      </w:rPr>
    </w:lvl>
    <w:lvl w:ilvl="7" w:tplc="240A0003">
      <w:start w:val="1"/>
      <w:numFmt w:val="bullet"/>
      <w:lvlText w:val="o"/>
      <w:lvlJc w:val="left"/>
      <w:pPr>
        <w:ind w:left="5936" w:hanging="360"/>
      </w:pPr>
      <w:rPr>
        <w:rFonts w:ascii="Courier New" w:hAnsi="Courier New" w:cs="Courier New" w:hint="default"/>
      </w:rPr>
    </w:lvl>
    <w:lvl w:ilvl="8" w:tplc="240A0005">
      <w:start w:val="1"/>
      <w:numFmt w:val="bullet"/>
      <w:lvlText w:val=""/>
      <w:lvlJc w:val="left"/>
      <w:pPr>
        <w:ind w:left="6656" w:hanging="360"/>
      </w:pPr>
      <w:rPr>
        <w:rFonts w:ascii="Wingdings" w:hAnsi="Wingdings" w:hint="default"/>
      </w:rPr>
    </w:lvl>
  </w:abstractNum>
  <w:abstractNum w:abstractNumId="4" w15:restartNumberingAfterBreak="0">
    <w:nsid w:val="3E5515F4"/>
    <w:multiLevelType w:val="hybridMultilevel"/>
    <w:tmpl w:val="7B08465A"/>
    <w:lvl w:ilvl="0" w:tplc="46302F1A">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5A605A45"/>
    <w:multiLevelType w:val="hybridMultilevel"/>
    <w:tmpl w:val="C3FC20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ED66319"/>
    <w:multiLevelType w:val="hybridMultilevel"/>
    <w:tmpl w:val="29CE31E0"/>
    <w:lvl w:ilvl="0" w:tplc="240A0001">
      <w:start w:val="1"/>
      <w:numFmt w:val="bullet"/>
      <w:lvlText w:val=""/>
      <w:lvlJc w:val="left"/>
      <w:pPr>
        <w:ind w:left="896" w:hanging="360"/>
      </w:pPr>
      <w:rPr>
        <w:rFonts w:ascii="Symbol" w:hAnsi="Symbol" w:hint="default"/>
      </w:rPr>
    </w:lvl>
    <w:lvl w:ilvl="1" w:tplc="240A0003">
      <w:start w:val="1"/>
      <w:numFmt w:val="bullet"/>
      <w:lvlText w:val="o"/>
      <w:lvlJc w:val="left"/>
      <w:pPr>
        <w:ind w:left="1616" w:hanging="360"/>
      </w:pPr>
      <w:rPr>
        <w:rFonts w:ascii="Courier New" w:hAnsi="Courier New" w:cs="Courier New" w:hint="default"/>
      </w:rPr>
    </w:lvl>
    <w:lvl w:ilvl="2" w:tplc="240A0005">
      <w:start w:val="1"/>
      <w:numFmt w:val="bullet"/>
      <w:lvlText w:val=""/>
      <w:lvlJc w:val="left"/>
      <w:pPr>
        <w:ind w:left="2336" w:hanging="360"/>
      </w:pPr>
      <w:rPr>
        <w:rFonts w:ascii="Wingdings" w:hAnsi="Wingdings" w:hint="default"/>
      </w:rPr>
    </w:lvl>
    <w:lvl w:ilvl="3" w:tplc="240A0001">
      <w:start w:val="1"/>
      <w:numFmt w:val="bullet"/>
      <w:lvlText w:val=""/>
      <w:lvlJc w:val="left"/>
      <w:pPr>
        <w:ind w:left="3056" w:hanging="360"/>
      </w:pPr>
      <w:rPr>
        <w:rFonts w:ascii="Symbol" w:hAnsi="Symbol" w:hint="default"/>
      </w:rPr>
    </w:lvl>
    <w:lvl w:ilvl="4" w:tplc="240A0003">
      <w:start w:val="1"/>
      <w:numFmt w:val="bullet"/>
      <w:lvlText w:val="o"/>
      <w:lvlJc w:val="left"/>
      <w:pPr>
        <w:ind w:left="3776" w:hanging="360"/>
      </w:pPr>
      <w:rPr>
        <w:rFonts w:ascii="Courier New" w:hAnsi="Courier New" w:cs="Courier New" w:hint="default"/>
      </w:rPr>
    </w:lvl>
    <w:lvl w:ilvl="5" w:tplc="240A0005">
      <w:start w:val="1"/>
      <w:numFmt w:val="bullet"/>
      <w:lvlText w:val=""/>
      <w:lvlJc w:val="left"/>
      <w:pPr>
        <w:ind w:left="4496" w:hanging="360"/>
      </w:pPr>
      <w:rPr>
        <w:rFonts w:ascii="Wingdings" w:hAnsi="Wingdings" w:hint="default"/>
      </w:rPr>
    </w:lvl>
    <w:lvl w:ilvl="6" w:tplc="240A0001">
      <w:start w:val="1"/>
      <w:numFmt w:val="bullet"/>
      <w:lvlText w:val=""/>
      <w:lvlJc w:val="left"/>
      <w:pPr>
        <w:ind w:left="5216" w:hanging="360"/>
      </w:pPr>
      <w:rPr>
        <w:rFonts w:ascii="Symbol" w:hAnsi="Symbol" w:hint="default"/>
      </w:rPr>
    </w:lvl>
    <w:lvl w:ilvl="7" w:tplc="240A0003">
      <w:start w:val="1"/>
      <w:numFmt w:val="bullet"/>
      <w:lvlText w:val="o"/>
      <w:lvlJc w:val="left"/>
      <w:pPr>
        <w:ind w:left="5936" w:hanging="360"/>
      </w:pPr>
      <w:rPr>
        <w:rFonts w:ascii="Courier New" w:hAnsi="Courier New" w:cs="Courier New" w:hint="default"/>
      </w:rPr>
    </w:lvl>
    <w:lvl w:ilvl="8" w:tplc="240A0005">
      <w:start w:val="1"/>
      <w:numFmt w:val="bullet"/>
      <w:lvlText w:val=""/>
      <w:lvlJc w:val="left"/>
      <w:pPr>
        <w:ind w:left="6656" w:hanging="360"/>
      </w:pPr>
      <w:rPr>
        <w:rFonts w:ascii="Wingdings" w:hAnsi="Wingdings" w:hint="default"/>
      </w:rPr>
    </w:lvl>
  </w:abstractNum>
  <w:abstractNum w:abstractNumId="7" w15:restartNumberingAfterBreak="0">
    <w:nsid w:val="7AFA0E3E"/>
    <w:multiLevelType w:val="hybridMultilevel"/>
    <w:tmpl w:val="3142FED0"/>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6"/>
  </w:num>
  <w:num w:numId="5">
    <w:abstractNumId w:val="1"/>
  </w:num>
  <w:num w:numId="6">
    <w:abstractNumId w:val="2"/>
  </w:num>
  <w:num w:numId="7">
    <w:abstractNumId w:val="7"/>
  </w:num>
  <w:num w:numId="8">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eimmy Yadira Escobar Chaparro">
    <w15:presenceInfo w15:providerId="AD" w15:userId="S-1-5-21-3476998543-3377572933-2524778977-2580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E30"/>
    <w:rsid w:val="00081D90"/>
    <w:rsid w:val="00266E47"/>
    <w:rsid w:val="005455A4"/>
    <w:rsid w:val="005769D4"/>
    <w:rsid w:val="005B3498"/>
    <w:rsid w:val="00657DC3"/>
    <w:rsid w:val="006B2E30"/>
    <w:rsid w:val="008E1DA4"/>
    <w:rsid w:val="009F1C90"/>
    <w:rsid w:val="00B861F7"/>
    <w:rsid w:val="00C22422"/>
    <w:rsid w:val="00C53D82"/>
    <w:rsid w:val="00D26F14"/>
    <w:rsid w:val="00DC4410"/>
    <w:rsid w:val="00EB7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F2DE9"/>
  <w15:chartTrackingRefBased/>
  <w15:docId w15:val="{49370763-E7E2-4C5D-92BF-233065DAB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B2E30"/>
    <w:pPr>
      <w:widowControl w:val="0"/>
      <w:suppressAutoHyphens/>
      <w:autoSpaceDN w:val="0"/>
      <w:spacing w:after="0" w:line="240" w:lineRule="auto"/>
      <w:textAlignment w:val="baseline"/>
    </w:pPr>
    <w:rPr>
      <w:rFonts w:ascii="Times New Roman" w:eastAsia="Arial Unicode MS" w:hAnsi="Times New Roman" w:cs="Tahoma"/>
      <w:kern w:val="3"/>
      <w:sz w:val="24"/>
      <w:szCs w:val="24"/>
      <w:lang w:val="en-US"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rsid w:val="006B2E30"/>
    <w:pPr>
      <w:widowControl w:val="0"/>
      <w:suppressAutoHyphens/>
      <w:autoSpaceDN w:val="0"/>
      <w:spacing w:after="0" w:line="240" w:lineRule="auto"/>
      <w:textAlignment w:val="baseline"/>
    </w:pPr>
    <w:rPr>
      <w:rFonts w:ascii="Arial" w:eastAsia="Times New Roman" w:hAnsi="Arial" w:cs="Arial"/>
      <w:kern w:val="3"/>
      <w:lang w:val="es-ES" w:eastAsia="es-ES"/>
    </w:rPr>
  </w:style>
  <w:style w:type="paragraph" w:customStyle="1" w:styleId="WW-HTMLconformatoprevio">
    <w:name w:val="WW-HTML con formato previo"/>
    <w:basedOn w:val="Standard"/>
    <w:rsid w:val="006B2E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character" w:customStyle="1" w:styleId="Internetlink">
    <w:name w:val="Internet link"/>
    <w:rsid w:val="006B2E30"/>
    <w:rPr>
      <w:rFonts w:cs="Times New Roman"/>
      <w:color w:val="000080"/>
      <w:u w:val="single"/>
    </w:rPr>
  </w:style>
  <w:style w:type="table" w:styleId="Tablaconcuadrcula">
    <w:name w:val="Table Grid"/>
    <w:basedOn w:val="Tablanormal"/>
    <w:uiPriority w:val="59"/>
    <w:rsid w:val="006B2E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6B2E30"/>
    <w:pPr>
      <w:widowControl w:val="0"/>
      <w:suppressAutoHyphens/>
      <w:autoSpaceDN w:val="0"/>
      <w:spacing w:after="0" w:line="240" w:lineRule="auto"/>
      <w:textAlignment w:val="baseline"/>
    </w:pPr>
    <w:rPr>
      <w:rFonts w:ascii="Times New Roman" w:eastAsia="Arial Unicode MS" w:hAnsi="Times New Roman" w:cs="Tahoma"/>
      <w:kern w:val="3"/>
      <w:sz w:val="24"/>
      <w:szCs w:val="24"/>
      <w:lang w:val="en-US" w:eastAsia="es-ES"/>
    </w:rPr>
  </w:style>
  <w:style w:type="character" w:customStyle="1" w:styleId="PiedepginaCar">
    <w:name w:val="Pie de página Car"/>
    <w:aliases w:val="pie de página Car,ftr Car,footer odd Car"/>
    <w:basedOn w:val="Fuentedeprrafopredeter"/>
    <w:link w:val="Piedepgina"/>
    <w:locked/>
    <w:rsid w:val="006B2E30"/>
    <w:rPr>
      <w:lang w:val="es-ES" w:eastAsia="es-ES"/>
    </w:rPr>
  </w:style>
  <w:style w:type="paragraph" w:styleId="Piedepgina">
    <w:name w:val="footer"/>
    <w:aliases w:val="pie de página,ftr,footer odd"/>
    <w:basedOn w:val="Normal"/>
    <w:link w:val="PiedepginaCar"/>
    <w:unhideWhenUsed/>
    <w:rsid w:val="006B2E30"/>
    <w:pPr>
      <w:widowControl/>
      <w:tabs>
        <w:tab w:val="center" w:pos="4252"/>
        <w:tab w:val="right" w:pos="8504"/>
      </w:tabs>
      <w:suppressAutoHyphens w:val="0"/>
      <w:autoSpaceDN/>
      <w:textAlignment w:val="auto"/>
    </w:pPr>
    <w:rPr>
      <w:rFonts w:asciiTheme="minorHAnsi" w:eastAsiaTheme="minorHAnsi" w:hAnsiTheme="minorHAnsi" w:cstheme="minorBidi"/>
      <w:kern w:val="0"/>
      <w:sz w:val="22"/>
      <w:szCs w:val="22"/>
      <w:lang w:val="es-ES"/>
    </w:rPr>
  </w:style>
  <w:style w:type="character" w:customStyle="1" w:styleId="PiedepginaCar1">
    <w:name w:val="Pie de página Car1"/>
    <w:basedOn w:val="Fuentedeprrafopredeter"/>
    <w:uiPriority w:val="99"/>
    <w:semiHidden/>
    <w:rsid w:val="006B2E30"/>
    <w:rPr>
      <w:rFonts w:ascii="Times New Roman" w:eastAsia="Arial Unicode MS" w:hAnsi="Times New Roman" w:cs="Tahoma"/>
      <w:kern w:val="3"/>
      <w:sz w:val="24"/>
      <w:szCs w:val="24"/>
      <w:lang w:val="en-US" w:eastAsia="es-ES"/>
    </w:rPr>
  </w:style>
  <w:style w:type="paragraph" w:customStyle="1" w:styleId="Default">
    <w:name w:val="Default"/>
    <w:rsid w:val="006B2E30"/>
    <w:pPr>
      <w:autoSpaceDE w:val="0"/>
      <w:autoSpaceDN w:val="0"/>
      <w:adjustRightInd w:val="0"/>
      <w:spacing w:after="0" w:line="240" w:lineRule="auto"/>
    </w:pPr>
    <w:rPr>
      <w:rFonts w:ascii="Arial" w:eastAsia="Times New Roman" w:hAnsi="Arial" w:cs="Arial"/>
      <w:color w:val="000000"/>
      <w:sz w:val="24"/>
      <w:szCs w:val="24"/>
      <w:lang w:eastAsia="es-CO"/>
    </w:rPr>
  </w:style>
  <w:style w:type="character" w:customStyle="1" w:styleId="GELMEMANORMALCar">
    <w:name w:val="GELMEMA NORMAL Car"/>
    <w:link w:val="GELMEMANORMAL"/>
    <w:uiPriority w:val="99"/>
    <w:locked/>
    <w:rsid w:val="006B2E30"/>
    <w:rPr>
      <w:rFonts w:ascii="Arial" w:hAnsi="Arial" w:cs="Arial"/>
      <w:b/>
      <w:lang w:val="es-ES" w:eastAsia="es-ES"/>
    </w:rPr>
  </w:style>
  <w:style w:type="paragraph" w:customStyle="1" w:styleId="GELMEMANORMAL">
    <w:name w:val="GELMEMA NORMAL"/>
    <w:basedOn w:val="Normal"/>
    <w:link w:val="GELMEMANORMALCar"/>
    <w:autoRedefine/>
    <w:uiPriority w:val="99"/>
    <w:qFormat/>
    <w:rsid w:val="006B2E30"/>
    <w:pPr>
      <w:widowControl/>
      <w:suppressAutoHyphens w:val="0"/>
      <w:autoSpaceDN/>
      <w:jc w:val="both"/>
      <w:textAlignment w:val="auto"/>
    </w:pPr>
    <w:rPr>
      <w:rFonts w:ascii="Arial" w:eastAsiaTheme="minorHAnsi" w:hAnsi="Arial" w:cs="Arial"/>
      <w:b/>
      <w:kern w:val="0"/>
      <w:sz w:val="22"/>
      <w:szCs w:val="22"/>
      <w:lang w:val="es-ES"/>
    </w:rPr>
  </w:style>
  <w:style w:type="table" w:styleId="Tabladelista6concolores-nfasis6">
    <w:name w:val="List Table 6 Colorful Accent 6"/>
    <w:basedOn w:val="Tablanormal"/>
    <w:uiPriority w:val="51"/>
    <w:rsid w:val="006B2E30"/>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ipervnculo">
    <w:name w:val="Hyperlink"/>
    <w:basedOn w:val="Fuentedeprrafopredeter"/>
    <w:uiPriority w:val="99"/>
    <w:unhideWhenUsed/>
    <w:rsid w:val="006B2E30"/>
    <w:rPr>
      <w:color w:val="0563C1" w:themeColor="hyperlink"/>
      <w:u w:val="single"/>
    </w:rPr>
  </w:style>
  <w:style w:type="character" w:styleId="Refdecomentario">
    <w:name w:val="annotation reference"/>
    <w:basedOn w:val="Fuentedeprrafopredeter"/>
    <w:uiPriority w:val="99"/>
    <w:semiHidden/>
    <w:unhideWhenUsed/>
    <w:rsid w:val="00B861F7"/>
    <w:rPr>
      <w:sz w:val="16"/>
      <w:szCs w:val="16"/>
    </w:rPr>
  </w:style>
  <w:style w:type="paragraph" w:styleId="Textocomentario">
    <w:name w:val="annotation text"/>
    <w:basedOn w:val="Normal"/>
    <w:link w:val="TextocomentarioCar"/>
    <w:uiPriority w:val="99"/>
    <w:semiHidden/>
    <w:unhideWhenUsed/>
    <w:rsid w:val="00B861F7"/>
    <w:rPr>
      <w:sz w:val="20"/>
      <w:szCs w:val="20"/>
    </w:rPr>
  </w:style>
  <w:style w:type="character" w:customStyle="1" w:styleId="TextocomentarioCar">
    <w:name w:val="Texto comentario Car"/>
    <w:basedOn w:val="Fuentedeprrafopredeter"/>
    <w:link w:val="Textocomentario"/>
    <w:uiPriority w:val="99"/>
    <w:semiHidden/>
    <w:rsid w:val="00B861F7"/>
    <w:rPr>
      <w:rFonts w:ascii="Times New Roman" w:eastAsia="Arial Unicode MS" w:hAnsi="Times New Roman" w:cs="Tahoma"/>
      <w:kern w:val="3"/>
      <w:sz w:val="20"/>
      <w:szCs w:val="20"/>
      <w:lang w:val="en-US" w:eastAsia="es-ES"/>
    </w:rPr>
  </w:style>
  <w:style w:type="paragraph" w:styleId="Asuntodelcomentario">
    <w:name w:val="annotation subject"/>
    <w:basedOn w:val="Textocomentario"/>
    <w:next w:val="Textocomentario"/>
    <w:link w:val="AsuntodelcomentarioCar"/>
    <w:uiPriority w:val="99"/>
    <w:semiHidden/>
    <w:unhideWhenUsed/>
    <w:rsid w:val="00B861F7"/>
    <w:rPr>
      <w:b/>
      <w:bCs/>
    </w:rPr>
  </w:style>
  <w:style w:type="character" w:customStyle="1" w:styleId="AsuntodelcomentarioCar">
    <w:name w:val="Asunto del comentario Car"/>
    <w:basedOn w:val="TextocomentarioCar"/>
    <w:link w:val="Asuntodelcomentario"/>
    <w:uiPriority w:val="99"/>
    <w:semiHidden/>
    <w:rsid w:val="00B861F7"/>
    <w:rPr>
      <w:rFonts w:ascii="Times New Roman" w:eastAsia="Arial Unicode MS" w:hAnsi="Times New Roman" w:cs="Tahoma"/>
      <w:b/>
      <w:bCs/>
      <w:kern w:val="3"/>
      <w:sz w:val="20"/>
      <w:szCs w:val="20"/>
      <w:lang w:val="en-US" w:eastAsia="es-ES"/>
    </w:rPr>
  </w:style>
  <w:style w:type="paragraph" w:styleId="Textodeglobo">
    <w:name w:val="Balloon Text"/>
    <w:basedOn w:val="Normal"/>
    <w:link w:val="TextodegloboCar"/>
    <w:uiPriority w:val="99"/>
    <w:semiHidden/>
    <w:unhideWhenUsed/>
    <w:rsid w:val="00B861F7"/>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861F7"/>
    <w:rPr>
      <w:rFonts w:ascii="Segoe UI" w:eastAsia="Arial Unicode MS" w:hAnsi="Segoe UI" w:cs="Segoe UI"/>
      <w:kern w:val="3"/>
      <w:sz w:val="18"/>
      <w:szCs w:val="18"/>
      <w:lang w:val="en-U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footer" Target="footer1.xml"/><Relationship Id="rId14" Type="http://schemas.microsoft.com/office/2011/relationships/people" Target="people.xml"/></Relationships>
</file>

<file path=word/_rels/footer1.xml.rels><?xml version="1.0" encoding="UTF-8" standalone="yes"?>
<Relationships xmlns="http://schemas.openxmlformats.org/package/2006/relationships"><Relationship Id="rId2" Type="http://schemas.openxmlformats.org/officeDocument/2006/relationships/hyperlink" Target="mailto:contactenos@anm.gov.co" TargetMode="External"/><Relationship Id="rId1" Type="http://schemas.openxmlformats.org/officeDocument/2006/relationships/hyperlink" Target="http://www.anm.gov.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08DB90-72B9-4B8B-9450-B6E00C172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1996</Words>
  <Characters>10983</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Yadira Jeimit Escobar Chaparro</dc:creator>
  <cp:keywords/>
  <dc:description/>
  <cp:lastModifiedBy>Jeimmy Yadira Escobar Chaparro</cp:lastModifiedBy>
  <cp:revision>2</cp:revision>
  <dcterms:created xsi:type="dcterms:W3CDTF">2015-07-21T20:41:00Z</dcterms:created>
  <dcterms:modified xsi:type="dcterms:W3CDTF">2015-07-21T20:41:00Z</dcterms:modified>
</cp:coreProperties>
</file>